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BD632" w14:textId="77777777" w:rsidR="00387B82" w:rsidRDefault="00387B82" w:rsidP="00DD2F79">
      <w:pPr>
        <w:rPr>
          <w:rFonts w:cs="Calibri"/>
        </w:rPr>
      </w:pPr>
    </w:p>
    <w:sdt>
      <w:sdtPr>
        <w:rPr>
          <w:rFonts w:cs="Calibri"/>
        </w:rPr>
        <w:id w:val="-2132779867"/>
        <w:docPartObj>
          <w:docPartGallery w:val="Cover Pages"/>
          <w:docPartUnique/>
        </w:docPartObj>
      </w:sdtPr>
      <w:sdtEndPr/>
      <w:sdtContent>
        <w:p w14:paraId="59C4A61A" w14:textId="423096F4" w:rsidR="00654E32" w:rsidRDefault="00DA100D" w:rsidP="00DD2F79">
          <w:pPr>
            <w:rPr>
              <w:rFonts w:cs="Calibri"/>
            </w:rPr>
          </w:pPr>
          <w:r>
            <w:rPr>
              <w:noProof/>
            </w:rPr>
            <w:drawing>
              <wp:anchor distT="0" distB="0" distL="114300" distR="114300" simplePos="0" relativeHeight="251662338" behindDoc="0" locked="0" layoutInCell="1" allowOverlap="1" wp14:anchorId="66DAB483" wp14:editId="0C5E7A42">
                <wp:simplePos x="0" y="0"/>
                <wp:positionH relativeFrom="column">
                  <wp:posOffset>1174750</wp:posOffset>
                </wp:positionH>
                <wp:positionV relativeFrom="paragraph">
                  <wp:posOffset>285115</wp:posOffset>
                </wp:positionV>
                <wp:extent cx="3048000" cy="812800"/>
                <wp:effectExtent l="0" t="0" r="0" b="6350"/>
                <wp:wrapSquare wrapText="bothSides"/>
                <wp:docPr id="2"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en text on a white background&#10;&#10;AI-generated content may be incorrect."/>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812800"/>
                        </a:xfrm>
                        <a:prstGeom prst="rect">
                          <a:avLst/>
                        </a:prstGeom>
                        <a:noFill/>
                        <a:ln>
                          <a:noFill/>
                        </a:ln>
                      </pic:spPr>
                    </pic:pic>
                  </a:graphicData>
                </a:graphic>
                <wp14:sizeRelV relativeFrom="margin">
                  <wp14:pctHeight>0</wp14:pctHeight>
                </wp14:sizeRelV>
              </wp:anchor>
            </w:drawing>
          </w:r>
        </w:p>
        <w:p w14:paraId="70619C5A" w14:textId="77777777" w:rsidR="00654E32" w:rsidRDefault="00654E32" w:rsidP="00DD2F79">
          <w:pPr>
            <w:rPr>
              <w:rFonts w:cs="Calibri"/>
            </w:rPr>
          </w:pPr>
        </w:p>
        <w:p w14:paraId="12C3B434" w14:textId="77777777" w:rsidR="00654E32" w:rsidRDefault="00654E32" w:rsidP="00DD2F79">
          <w:pPr>
            <w:rPr>
              <w:rFonts w:cs="Calibri"/>
            </w:rPr>
          </w:pPr>
        </w:p>
        <w:p w14:paraId="4DB16162" w14:textId="209C5BAB" w:rsidR="0064472C" w:rsidRDefault="0064472C" w:rsidP="000F20D4">
          <w:pPr>
            <w:jc w:val="center"/>
            <w:rPr>
              <w:rFonts w:cs="Calibri"/>
              <w:b/>
              <w:bCs/>
              <w:sz w:val="100"/>
              <w:szCs w:val="100"/>
            </w:rPr>
          </w:pPr>
          <w:r w:rsidRPr="0DE3C656">
            <w:rPr>
              <w:rFonts w:cs="Calibri"/>
              <w:b/>
              <w:bCs/>
              <w:sz w:val="100"/>
              <w:szCs w:val="100"/>
            </w:rPr>
            <w:t>Above Threshold</w:t>
          </w:r>
        </w:p>
        <w:p w14:paraId="175E191C" w14:textId="5B0AF04B" w:rsidR="0063412E" w:rsidRDefault="00DA1177" w:rsidP="00DA100D">
          <w:pPr>
            <w:jc w:val="center"/>
            <w:rPr>
              <w:rFonts w:cs="Calibri"/>
              <w:b/>
              <w:bCs/>
              <w:sz w:val="100"/>
              <w:szCs w:val="100"/>
            </w:rPr>
          </w:pPr>
          <w:r w:rsidRPr="00027111">
            <w:rPr>
              <w:rFonts w:cs="Calibri"/>
              <w:b/>
              <w:bCs/>
              <w:sz w:val="100"/>
              <w:szCs w:val="100"/>
            </w:rPr>
            <w:t>Invitation to</w:t>
          </w:r>
          <w:r w:rsidR="00250285" w:rsidRPr="00027111">
            <w:rPr>
              <w:rFonts w:cs="Calibri"/>
              <w:b/>
              <w:bCs/>
              <w:sz w:val="100"/>
              <w:szCs w:val="100"/>
            </w:rPr>
            <w:t xml:space="preserve"> </w:t>
          </w:r>
          <w:r w:rsidRPr="00027111">
            <w:rPr>
              <w:rFonts w:cs="Calibri"/>
              <w:b/>
              <w:bCs/>
              <w:sz w:val="100"/>
              <w:szCs w:val="100"/>
            </w:rPr>
            <w:t>Tender</w:t>
          </w:r>
        </w:p>
        <w:p w14:paraId="297577C3" w14:textId="1B956622" w:rsidR="004D0BC7" w:rsidRPr="00027111" w:rsidRDefault="0064472C" w:rsidP="00DA100D">
          <w:pPr>
            <w:jc w:val="center"/>
            <w:rPr>
              <w:rFonts w:cs="Calibri"/>
              <w:b/>
              <w:bCs/>
              <w:sz w:val="100"/>
              <w:szCs w:val="100"/>
            </w:rPr>
          </w:pPr>
          <w:r w:rsidRPr="00027111">
            <w:rPr>
              <w:rFonts w:cs="Calibri"/>
              <w:b/>
              <w:bCs/>
              <w:noProof/>
              <w:sz w:val="100"/>
              <w:szCs w:val="100"/>
            </w:rPr>
            <mc:AlternateContent>
              <mc:Choice Requires="wps">
                <w:drawing>
                  <wp:anchor distT="0" distB="0" distL="114300" distR="114300" simplePos="0" relativeHeight="251660290" behindDoc="0" locked="0" layoutInCell="1" allowOverlap="1" wp14:anchorId="73439931" wp14:editId="733FE0E9">
                    <wp:simplePos x="0" y="0"/>
                    <wp:positionH relativeFrom="margin">
                      <wp:align>center</wp:align>
                    </wp:positionH>
                    <wp:positionV relativeFrom="paragraph">
                      <wp:posOffset>1127760</wp:posOffset>
                    </wp:positionV>
                    <wp:extent cx="6515735" cy="4518660"/>
                    <wp:effectExtent l="0" t="0" r="0" b="0"/>
                    <wp:wrapNone/>
                    <wp:docPr id="739256430" name="Text Box 2"/>
                    <wp:cNvGraphicFramePr/>
                    <a:graphic xmlns:a="http://schemas.openxmlformats.org/drawingml/2006/main">
                      <a:graphicData uri="http://schemas.microsoft.com/office/word/2010/wordprocessingShape">
                        <wps:wsp>
                          <wps:cNvSpPr txBox="1"/>
                          <wps:spPr>
                            <a:xfrm>
                              <a:off x="0" y="0"/>
                              <a:ext cx="6515735" cy="4518660"/>
                            </a:xfrm>
                            <a:prstGeom prst="rect">
                              <a:avLst/>
                            </a:prstGeom>
                            <a:noFill/>
                            <a:ln w="6350">
                              <a:noFill/>
                            </a:ln>
                          </wps:spPr>
                          <wps:txbx>
                            <w:txbxContent>
                              <w:p w14:paraId="13587D07" w14:textId="77777777" w:rsidR="00297F6A" w:rsidRDefault="00297F6A" w:rsidP="00F4114D">
                                <w:pPr>
                                  <w:jc w:val="center"/>
                                  <w:rPr>
                                    <w:rFonts w:ascii="Fieldwork 06 Geo Bold" w:hAnsi="Fieldwork 06 Geo Bold"/>
                                    <w:b/>
                                    <w:bCs/>
                                    <w:sz w:val="54"/>
                                  </w:rPr>
                                </w:pPr>
                                <w:r w:rsidRPr="00297F6A">
                                  <w:rPr>
                                    <w:rFonts w:cs="Calibri"/>
                                    <w:b/>
                                    <w:bCs/>
                                    <w:sz w:val="56"/>
                                    <w:szCs w:val="56"/>
                                  </w:rPr>
                                  <w:t>SUPPLY OF ALL TERRIAN VEHICLES</w:t>
                                </w:r>
                                <w:r w:rsidRPr="00297F6A">
                                  <w:rPr>
                                    <w:rFonts w:cs="Calibri"/>
                                    <w:b/>
                                    <w:bCs/>
                                    <w:sz w:val="100"/>
                                    <w:szCs w:val="100"/>
                                  </w:rPr>
                                  <w:t xml:space="preserve"> </w:t>
                                </w:r>
                              </w:p>
                              <w:p w14:paraId="07EA56C6" w14:textId="20C7280F" w:rsidR="00DA100D" w:rsidRDefault="00DA100D" w:rsidP="00F4114D">
                                <w:pPr>
                                  <w:jc w:val="center"/>
                                  <w:rPr>
                                    <w:rFonts w:ascii="Fieldwork 06 Geo Bold" w:hAnsi="Fieldwork 06 Geo Bold"/>
                                    <w:b/>
                                    <w:bCs/>
                                    <w:sz w:val="54"/>
                                  </w:rPr>
                                </w:pPr>
                                <w:r>
                                  <w:rPr>
                                    <w:rFonts w:ascii="Fieldwork 06 Geo Bold" w:hAnsi="Fieldwork 06 Geo Bold"/>
                                    <w:b/>
                                    <w:bCs/>
                                    <w:sz w:val="54"/>
                                  </w:rPr>
                                  <w:t>Mid and West Wales Fire and Rescue Authority</w:t>
                                </w:r>
                              </w:p>
                              <w:p w14:paraId="4E84F770" w14:textId="05DDB5CD" w:rsidR="00A764D6" w:rsidRPr="00027111" w:rsidRDefault="00DA1177" w:rsidP="00F4114D">
                                <w:pPr>
                                  <w:jc w:val="center"/>
                                  <w:rPr>
                                    <w:rFonts w:ascii="Fieldwork 06 Geo Bold" w:hAnsi="Fieldwork 06 Geo Bold"/>
                                    <w:b/>
                                    <w:bCs/>
                                    <w:sz w:val="54"/>
                                  </w:rPr>
                                </w:pPr>
                                <w:r w:rsidRPr="00027111">
                                  <w:rPr>
                                    <w:rFonts w:ascii="Fieldwork 06 Geo Bold" w:hAnsi="Fieldwork 06 Geo Bold"/>
                                    <w:b/>
                                    <w:bCs/>
                                    <w:sz w:val="54"/>
                                  </w:rPr>
                                  <w:t>Reference</w:t>
                                </w:r>
                                <w:r w:rsidR="00A764D6" w:rsidRPr="00027111">
                                  <w:rPr>
                                    <w:rFonts w:ascii="Fieldwork 06 Geo Bold" w:hAnsi="Fieldwork 06 Geo Bold"/>
                                    <w:b/>
                                    <w:bCs/>
                                    <w:sz w:val="54"/>
                                  </w:rPr>
                                  <w:t xml:space="preserve"> Number: </w:t>
                                </w:r>
                                <w:r w:rsidR="007146A8">
                                  <w:rPr>
                                    <w:rFonts w:ascii="Fieldwork 06 Geo Bold" w:hAnsi="Fieldwork 06 Geo Bold"/>
                                    <w:b/>
                                    <w:bCs/>
                                    <w:sz w:val="54"/>
                                  </w:rPr>
                                  <w:t>PA23</w:t>
                                </w:r>
                                <w:r w:rsidR="007D2A0E">
                                  <w:rPr>
                                    <w:rFonts w:ascii="Fieldwork 06 Geo Bold" w:hAnsi="Fieldwork 06 Geo Bold"/>
                                    <w:b/>
                                    <w:bCs/>
                                    <w:sz w:val="54"/>
                                  </w:rPr>
                                  <w:t>GPAGST9</w:t>
                                </w:r>
                              </w:p>
                              <w:p w14:paraId="3909A662" w14:textId="119E217D" w:rsidR="00CA5005" w:rsidRPr="00027111" w:rsidRDefault="00CA5005" w:rsidP="00F4114D">
                                <w:pPr>
                                  <w:jc w:val="center"/>
                                  <w:rPr>
                                    <w:rFonts w:ascii="Fieldwork 06 Geo Bold" w:hAnsi="Fieldwork 06 Geo Bold"/>
                                    <w:b/>
                                    <w:bCs/>
                                    <w:sz w:val="54"/>
                                  </w:rPr>
                                </w:pPr>
                                <w:r w:rsidRPr="00027111">
                                  <w:rPr>
                                    <w:rFonts w:ascii="Fieldwork 06 Geo Bold" w:hAnsi="Fieldwork 06 Geo Bold"/>
                                    <w:b/>
                                    <w:bCs/>
                                    <w:sz w:val="54"/>
                                  </w:rPr>
                                  <w:t>Open procedure</w:t>
                                </w:r>
                              </w:p>
                              <w:p w14:paraId="5E156FF5" w14:textId="77777777" w:rsidR="00A764D6" w:rsidRDefault="00A764D6" w:rsidP="00F4114D">
                                <w:pPr>
                                  <w:jc w:val="center"/>
                                  <w:rPr>
                                    <w:rFonts w:ascii="Fieldwork 06 Geo Bold" w:hAnsi="Fieldwork 06 Geo Bold"/>
                                    <w:b/>
                                    <w:bCs/>
                                    <w:sz w:val="54"/>
                                  </w:rPr>
                                </w:pPr>
                                <w:r w:rsidRPr="00027111">
                                  <w:rPr>
                                    <w:rFonts w:ascii="Fieldwork 06 Geo Bold" w:hAnsi="Fieldwork 06 Geo Bold"/>
                                    <w:b/>
                                    <w:bCs/>
                                    <w:sz w:val="54"/>
                                  </w:rPr>
                                  <w:t>Tender Deadline:</w:t>
                                </w:r>
                              </w:p>
                              <w:p w14:paraId="40949EE5" w14:textId="273F1154" w:rsidR="00297F6A" w:rsidRDefault="00012C1A" w:rsidP="00F4114D">
                                <w:pPr>
                                  <w:jc w:val="center"/>
                                  <w:rPr>
                                    <w:rFonts w:ascii="Fieldwork 06 Geo Bold" w:hAnsi="Fieldwork 06 Geo Bold"/>
                                    <w:b/>
                                    <w:bCs/>
                                    <w:sz w:val="54"/>
                                  </w:rPr>
                                </w:pPr>
                                <w:r>
                                  <w:rPr>
                                    <w:rFonts w:ascii="Fieldwork 06 Geo Bold" w:hAnsi="Fieldwork 06 Geo Bold"/>
                                    <w:b/>
                                    <w:bCs/>
                                    <w:sz w:val="54"/>
                                  </w:rPr>
                                  <w:t xml:space="preserve">12 Noon </w:t>
                                </w:r>
                                <w:r w:rsidR="005D7809">
                                  <w:rPr>
                                    <w:rFonts w:ascii="Fieldwork 06 Geo Bold" w:hAnsi="Fieldwork 06 Geo Bold"/>
                                    <w:b/>
                                    <w:bCs/>
                                    <w:sz w:val="54"/>
                                  </w:rPr>
                                  <w:t xml:space="preserve">Monday </w:t>
                                </w:r>
                                <w:r>
                                  <w:rPr>
                                    <w:rFonts w:ascii="Fieldwork 06 Geo Bold" w:hAnsi="Fieldwork 06 Geo Bold"/>
                                    <w:b/>
                                    <w:bCs/>
                                    <w:sz w:val="54"/>
                                  </w:rPr>
                                  <w:t>1</w:t>
                                </w:r>
                                <w:r w:rsidR="00E62E23">
                                  <w:rPr>
                                    <w:rFonts w:ascii="Fieldwork 06 Geo Bold" w:hAnsi="Fieldwork 06 Geo Bold"/>
                                    <w:b/>
                                    <w:bCs/>
                                    <w:sz w:val="54"/>
                                  </w:rPr>
                                  <w:t>9</w:t>
                                </w:r>
                                <w:r>
                                  <w:rPr>
                                    <w:rFonts w:ascii="Fieldwork 06 Geo Bold" w:hAnsi="Fieldwork 06 Geo Bold"/>
                                    <w:b/>
                                    <w:bCs/>
                                    <w:sz w:val="54"/>
                                  </w:rPr>
                                  <w:t>th October 2026</w:t>
                                </w:r>
                              </w:p>
                              <w:p w14:paraId="3FF7BEAD" w14:textId="77777777" w:rsidR="007D2A0E" w:rsidRPr="00027111" w:rsidRDefault="007D2A0E" w:rsidP="00F4114D">
                                <w:pPr>
                                  <w:jc w:val="center"/>
                                  <w:rPr>
                                    <w:rFonts w:ascii="Fieldwork 06 Geo Bold" w:hAnsi="Fieldwork 06 Geo Bold"/>
                                    <w:b/>
                                    <w:bCs/>
                                    <w:sz w:val="54"/>
                                  </w:rPr>
                                </w:pPr>
                              </w:p>
                              <w:p w14:paraId="7774F5E6" w14:textId="77777777" w:rsidR="00A764D6" w:rsidRPr="00027111" w:rsidRDefault="00A764D6" w:rsidP="00A764D6">
                                <w:pPr>
                                  <w:rPr>
                                    <w:rFonts w:ascii="Fieldwork 06 Geo Bold" w:hAnsi="Fieldwork 06 Geo Bold"/>
                                    <w:b/>
                                    <w:bCs/>
                                    <w:sz w:val="54"/>
                                  </w:rPr>
                                </w:pPr>
                                <w:r w:rsidRPr="00027111">
                                  <w:rPr>
                                    <w:rFonts w:ascii="Fieldwork 06 Geo Bold" w:hAnsi="Fieldwork 06 Geo Bold"/>
                                    <w:b/>
                                    <w:bCs/>
                                    <w:sz w:val="54"/>
                                  </w:rPr>
                                  <w:t>[</w:t>
                                </w:r>
                                <w:r w:rsidRPr="00027111">
                                  <w:rPr>
                                    <w:rFonts w:ascii="Fieldwork 06 Geo Bold" w:hAnsi="Fieldwork 06 Geo Bold"/>
                                    <w:b/>
                                    <w:bCs/>
                                    <w:sz w:val="54"/>
                                    <w:highlight w:val="yellow"/>
                                  </w:rPr>
                                  <w:t>Insert Date] at 12:00:00(noon)</w:t>
                                </w:r>
                                <w:r w:rsidRPr="00027111">
                                  <w:rPr>
                                    <w:rFonts w:ascii="Fieldwork 06 Geo Bold" w:hAnsi="Fieldwork 06 Geo Bold"/>
                                    <w:b/>
                                    <w:bCs/>
                                    <w:sz w:val="5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439931" id="_x0000_t202" coordsize="21600,21600" o:spt="202" path="m,l,21600r21600,l21600,xe">
                    <v:stroke joinstyle="miter"/>
                    <v:path gradientshapeok="t" o:connecttype="rect"/>
                  </v:shapetype>
                  <v:shape id="Text Box 2" o:spid="_x0000_s1026" type="#_x0000_t202" style="position:absolute;left:0;text-align:left;margin-left:0;margin-top:88.8pt;width:513.05pt;height:355.8pt;z-index:25166029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" filled="f" stroked="f" strokeweight=".5pt">
                    <v:textbox>
                      <w:txbxContent>
                        <w:p w14:paraId="13587D07" w14:textId="77777777" w:rsidR="00297F6A" w:rsidRDefault="00297F6A" w:rsidP="00F4114D">
                          <w:pPr>
                            <w:jc w:val="center"/>
                            <w:rPr>
                              <w:rFonts w:ascii="Fieldwork 06 Geo Bold" w:hAnsi="Fieldwork 06 Geo Bold"/>
                              <w:b/>
                              <w:bCs/>
                              <w:sz w:val="54"/>
                            </w:rPr>
                          </w:pPr>
                          <w:r w:rsidRPr="00297F6A">
                            <w:rPr>
                              <w:rFonts w:cs="Calibri"/>
                              <w:b/>
                              <w:bCs/>
                              <w:sz w:val="56"/>
                              <w:szCs w:val="56"/>
                            </w:rPr>
                            <w:t>SUPPLY OF ALL TERRIAN VEHICLES</w:t>
                          </w:r>
                          <w:r w:rsidRPr="00297F6A">
                            <w:rPr>
                              <w:rFonts w:cs="Calibri"/>
                              <w:b/>
                              <w:bCs/>
                              <w:sz w:val="100"/>
                              <w:szCs w:val="100"/>
                            </w:rPr>
                            <w:t xml:space="preserve"> </w:t>
                          </w:r>
                        </w:p>
                        <w:p w14:paraId="07EA56C6" w14:textId="20C7280F" w:rsidR="00DA100D" w:rsidRDefault="00DA100D" w:rsidP="00F4114D">
                          <w:pPr>
                            <w:jc w:val="center"/>
                            <w:rPr>
                              <w:rFonts w:ascii="Fieldwork 06 Geo Bold" w:hAnsi="Fieldwork 06 Geo Bold"/>
                              <w:b/>
                              <w:bCs/>
                              <w:sz w:val="54"/>
                            </w:rPr>
                          </w:pPr>
                          <w:r>
                            <w:rPr>
                              <w:rFonts w:ascii="Fieldwork 06 Geo Bold" w:hAnsi="Fieldwork 06 Geo Bold"/>
                              <w:b/>
                              <w:bCs/>
                              <w:sz w:val="54"/>
                            </w:rPr>
                            <w:t>Mid and West Wales Fire and Rescue Authority</w:t>
                          </w:r>
                        </w:p>
                        <w:p w14:paraId="4E84F770" w14:textId="05DDB5CD" w:rsidR="00A764D6" w:rsidRPr="00027111" w:rsidRDefault="00DA1177" w:rsidP="00F4114D">
                          <w:pPr>
                            <w:jc w:val="center"/>
                            <w:rPr>
                              <w:rFonts w:ascii="Fieldwork 06 Geo Bold" w:hAnsi="Fieldwork 06 Geo Bold"/>
                              <w:b/>
                              <w:bCs/>
                              <w:sz w:val="54"/>
                            </w:rPr>
                          </w:pPr>
                          <w:r w:rsidRPr="00027111">
                            <w:rPr>
                              <w:rFonts w:ascii="Fieldwork 06 Geo Bold" w:hAnsi="Fieldwork 06 Geo Bold"/>
                              <w:b/>
                              <w:bCs/>
                              <w:sz w:val="54"/>
                            </w:rPr>
                            <w:t>Reference</w:t>
                          </w:r>
                          <w:r w:rsidR="00A764D6" w:rsidRPr="00027111">
                            <w:rPr>
                              <w:rFonts w:ascii="Fieldwork 06 Geo Bold" w:hAnsi="Fieldwork 06 Geo Bold"/>
                              <w:b/>
                              <w:bCs/>
                              <w:sz w:val="54"/>
                            </w:rPr>
                            <w:t xml:space="preserve"> Number: </w:t>
                          </w:r>
                          <w:r w:rsidR="007146A8">
                            <w:rPr>
                              <w:rFonts w:ascii="Fieldwork 06 Geo Bold" w:hAnsi="Fieldwork 06 Geo Bold"/>
                              <w:b/>
                              <w:bCs/>
                              <w:sz w:val="54"/>
                            </w:rPr>
                            <w:t>PA23</w:t>
                          </w:r>
                          <w:r w:rsidR="007D2A0E">
                            <w:rPr>
                              <w:rFonts w:ascii="Fieldwork 06 Geo Bold" w:hAnsi="Fieldwork 06 Geo Bold"/>
                              <w:b/>
                              <w:bCs/>
                              <w:sz w:val="54"/>
                            </w:rPr>
                            <w:t>GPAGST9</w:t>
                          </w:r>
                        </w:p>
                        <w:p w14:paraId="3909A662" w14:textId="119E217D" w:rsidR="00CA5005" w:rsidRPr="00027111" w:rsidRDefault="00CA5005" w:rsidP="00F4114D">
                          <w:pPr>
                            <w:jc w:val="center"/>
                            <w:rPr>
                              <w:rFonts w:ascii="Fieldwork 06 Geo Bold" w:hAnsi="Fieldwork 06 Geo Bold"/>
                              <w:b/>
                              <w:bCs/>
                              <w:sz w:val="54"/>
                            </w:rPr>
                          </w:pPr>
                          <w:r w:rsidRPr="00027111">
                            <w:rPr>
                              <w:rFonts w:ascii="Fieldwork 06 Geo Bold" w:hAnsi="Fieldwork 06 Geo Bold"/>
                              <w:b/>
                              <w:bCs/>
                              <w:sz w:val="54"/>
                            </w:rPr>
                            <w:t>Open procedure</w:t>
                          </w:r>
                        </w:p>
                        <w:p w14:paraId="5E156FF5" w14:textId="77777777" w:rsidR="00A764D6" w:rsidRDefault="00A764D6" w:rsidP="00F4114D">
                          <w:pPr>
                            <w:jc w:val="center"/>
                            <w:rPr>
                              <w:rFonts w:ascii="Fieldwork 06 Geo Bold" w:hAnsi="Fieldwork 06 Geo Bold"/>
                              <w:b/>
                              <w:bCs/>
                              <w:sz w:val="54"/>
                            </w:rPr>
                          </w:pPr>
                          <w:r w:rsidRPr="00027111">
                            <w:rPr>
                              <w:rFonts w:ascii="Fieldwork 06 Geo Bold" w:hAnsi="Fieldwork 06 Geo Bold"/>
                              <w:b/>
                              <w:bCs/>
                              <w:sz w:val="54"/>
                            </w:rPr>
                            <w:t>Tender Deadline:</w:t>
                          </w:r>
                        </w:p>
                        <w:p w14:paraId="40949EE5" w14:textId="273F1154" w:rsidR="00297F6A" w:rsidRDefault="00012C1A" w:rsidP="00F4114D">
                          <w:pPr>
                            <w:jc w:val="center"/>
                            <w:rPr>
                              <w:rFonts w:ascii="Fieldwork 06 Geo Bold" w:hAnsi="Fieldwork 06 Geo Bold"/>
                              <w:b/>
                              <w:bCs/>
                              <w:sz w:val="54"/>
                            </w:rPr>
                          </w:pPr>
                          <w:r>
                            <w:rPr>
                              <w:rFonts w:ascii="Fieldwork 06 Geo Bold" w:hAnsi="Fieldwork 06 Geo Bold"/>
                              <w:b/>
                              <w:bCs/>
                              <w:sz w:val="54"/>
                            </w:rPr>
                            <w:t xml:space="preserve">12 Noon </w:t>
                          </w:r>
                          <w:r w:rsidR="005D7809">
                            <w:rPr>
                              <w:rFonts w:ascii="Fieldwork 06 Geo Bold" w:hAnsi="Fieldwork 06 Geo Bold"/>
                              <w:b/>
                              <w:bCs/>
                              <w:sz w:val="54"/>
                            </w:rPr>
                            <w:t xml:space="preserve">Monday </w:t>
                          </w:r>
                          <w:r>
                            <w:rPr>
                              <w:rFonts w:ascii="Fieldwork 06 Geo Bold" w:hAnsi="Fieldwork 06 Geo Bold"/>
                              <w:b/>
                              <w:bCs/>
                              <w:sz w:val="54"/>
                            </w:rPr>
                            <w:t>1</w:t>
                          </w:r>
                          <w:r w:rsidR="00E62E23">
                            <w:rPr>
                              <w:rFonts w:ascii="Fieldwork 06 Geo Bold" w:hAnsi="Fieldwork 06 Geo Bold"/>
                              <w:b/>
                              <w:bCs/>
                              <w:sz w:val="54"/>
                            </w:rPr>
                            <w:t>9</w:t>
                          </w:r>
                          <w:r>
                            <w:rPr>
                              <w:rFonts w:ascii="Fieldwork 06 Geo Bold" w:hAnsi="Fieldwork 06 Geo Bold"/>
                              <w:b/>
                              <w:bCs/>
                              <w:sz w:val="54"/>
                            </w:rPr>
                            <w:t>th October 2026</w:t>
                          </w:r>
                        </w:p>
                        <w:p w14:paraId="3FF7BEAD" w14:textId="77777777" w:rsidR="007D2A0E" w:rsidRPr="00027111" w:rsidRDefault="007D2A0E" w:rsidP="00F4114D">
                          <w:pPr>
                            <w:jc w:val="center"/>
                            <w:rPr>
                              <w:rFonts w:ascii="Fieldwork 06 Geo Bold" w:hAnsi="Fieldwork 06 Geo Bold"/>
                              <w:b/>
                              <w:bCs/>
                              <w:sz w:val="54"/>
                            </w:rPr>
                          </w:pPr>
                        </w:p>
                        <w:p w14:paraId="7774F5E6" w14:textId="77777777" w:rsidR="00A764D6" w:rsidRPr="00027111" w:rsidRDefault="00A764D6" w:rsidP="00A764D6">
                          <w:pPr>
                            <w:rPr>
                              <w:rFonts w:ascii="Fieldwork 06 Geo Bold" w:hAnsi="Fieldwork 06 Geo Bold"/>
                              <w:b/>
                              <w:bCs/>
                              <w:sz w:val="54"/>
                            </w:rPr>
                          </w:pPr>
                          <w:r w:rsidRPr="00027111">
                            <w:rPr>
                              <w:rFonts w:ascii="Fieldwork 06 Geo Bold" w:hAnsi="Fieldwork 06 Geo Bold"/>
                              <w:b/>
                              <w:bCs/>
                              <w:sz w:val="54"/>
                            </w:rPr>
                            <w:t>[</w:t>
                          </w:r>
                          <w:r w:rsidRPr="00027111">
                            <w:rPr>
                              <w:rFonts w:ascii="Fieldwork 06 Geo Bold" w:hAnsi="Fieldwork 06 Geo Bold"/>
                              <w:b/>
                              <w:bCs/>
                              <w:sz w:val="54"/>
                              <w:highlight w:val="yellow"/>
                            </w:rPr>
                            <w:t>Insert Date] at 12:00:00(noon)</w:t>
                          </w:r>
                          <w:r w:rsidRPr="00027111">
                            <w:rPr>
                              <w:rFonts w:ascii="Fieldwork 06 Geo Bold" w:hAnsi="Fieldwork 06 Geo Bold"/>
                              <w:b/>
                              <w:bCs/>
                              <w:sz w:val="54"/>
                            </w:rPr>
                            <w:t>]</w:t>
                          </w:r>
                        </w:p>
                      </w:txbxContent>
                    </v:textbox>
                    <w10:wrap anchorx="margin"/>
                  </v:shape>
                </w:pict>
              </mc:Fallback>
            </mc:AlternateContent>
          </w:r>
          <w:r w:rsidR="004D0BC7">
            <w:rPr>
              <w:rFonts w:cs="Calibri"/>
              <w:b/>
              <w:bCs/>
              <w:sz w:val="100"/>
              <w:szCs w:val="100"/>
            </w:rPr>
            <w:t>Part 1</w:t>
          </w:r>
        </w:p>
        <w:p w14:paraId="585DA306" w14:textId="4420A295" w:rsidR="000919BE" w:rsidRPr="00F4114D" w:rsidRDefault="00276362" w:rsidP="00DD2F79">
          <w:pPr>
            <w:rPr>
              <w:rFonts w:cs="Calibri"/>
            </w:rPr>
          </w:pPr>
          <w:r w:rsidRPr="00027111">
            <w:rPr>
              <w:rFonts w:cs="Calibri"/>
            </w:rPr>
            <w:br w:type="page"/>
          </w:r>
        </w:p>
      </w:sdtContent>
    </w:sdt>
    <w:p w14:paraId="02835B8B" w14:textId="77777777" w:rsidR="0063412E" w:rsidRPr="00027111" w:rsidRDefault="0063412E" w:rsidP="0063412E">
      <w:pPr>
        <w:pStyle w:val="TOCHeading"/>
      </w:pPr>
      <w:r w:rsidRPr="00027111">
        <w:lastRenderedPageBreak/>
        <w:t>Contents</w:t>
      </w:r>
    </w:p>
    <w:p w14:paraId="050820E3" w14:textId="6C0786F9" w:rsidR="0063108A" w:rsidRDefault="0063412E">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027111">
        <w:rPr>
          <w:rFonts w:ascii="Arial Bold" w:hAnsi="Arial Bold"/>
          <w:b/>
          <w:caps/>
        </w:rPr>
        <w:fldChar w:fldCharType="begin"/>
      </w:r>
      <w:r w:rsidRPr="00027111">
        <w:instrText>TOC \f \T "Level 1 Heading,1,Schedule,1,Part,1"</w:instrText>
      </w:r>
      <w:r w:rsidRPr="00027111">
        <w:rPr>
          <w:rFonts w:ascii="Arial Bold" w:hAnsi="Arial Bold"/>
          <w:b/>
          <w:caps/>
        </w:rPr>
        <w:fldChar w:fldCharType="separate"/>
      </w:r>
      <w:r w:rsidR="0063108A" w:rsidRPr="007C11B2">
        <w:rPr>
          <w:bCs/>
          <w:noProof/>
        </w:rPr>
        <w:t>Section A</w:t>
      </w:r>
      <w:r w:rsidR="0063108A">
        <w:rPr>
          <w:noProof/>
          <w:lang w:eastAsia="en-GB"/>
        </w:rPr>
        <w:t xml:space="preserve"> Summary of key ITT Details and defined terms</w:t>
      </w:r>
      <w:r w:rsidR="0063108A">
        <w:rPr>
          <w:noProof/>
        </w:rPr>
        <w:tab/>
      </w:r>
      <w:r w:rsidR="0063108A">
        <w:rPr>
          <w:noProof/>
        </w:rPr>
        <w:fldChar w:fldCharType="begin"/>
      </w:r>
      <w:r w:rsidR="0063108A">
        <w:rPr>
          <w:noProof/>
        </w:rPr>
        <w:instrText xml:space="preserve"> PAGEREF _Toc240611532 \h </w:instrText>
      </w:r>
      <w:r w:rsidR="0063108A">
        <w:rPr>
          <w:noProof/>
        </w:rPr>
      </w:r>
      <w:r w:rsidR="0063108A">
        <w:rPr>
          <w:noProof/>
        </w:rPr>
        <w:fldChar w:fldCharType="separate"/>
      </w:r>
      <w:r w:rsidR="0063108A">
        <w:rPr>
          <w:noProof/>
        </w:rPr>
        <w:t>2</w:t>
      </w:r>
      <w:r w:rsidR="0063108A">
        <w:rPr>
          <w:noProof/>
        </w:rPr>
        <w:fldChar w:fldCharType="end"/>
      </w:r>
    </w:p>
    <w:p w14:paraId="23E2685A" w14:textId="4D7F9296"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B Background</w:t>
      </w:r>
      <w:r>
        <w:rPr>
          <w:noProof/>
        </w:rPr>
        <w:tab/>
      </w:r>
      <w:r>
        <w:rPr>
          <w:noProof/>
        </w:rPr>
        <w:fldChar w:fldCharType="begin"/>
      </w:r>
      <w:r>
        <w:rPr>
          <w:noProof/>
        </w:rPr>
        <w:instrText xml:space="preserve"> PAGEREF _Toc240611533 \h </w:instrText>
      </w:r>
      <w:r>
        <w:rPr>
          <w:noProof/>
        </w:rPr>
      </w:r>
      <w:r>
        <w:rPr>
          <w:noProof/>
        </w:rPr>
        <w:fldChar w:fldCharType="separate"/>
      </w:r>
      <w:r>
        <w:rPr>
          <w:noProof/>
        </w:rPr>
        <w:t>7</w:t>
      </w:r>
      <w:r>
        <w:rPr>
          <w:noProof/>
        </w:rPr>
        <w:fldChar w:fldCharType="end"/>
      </w:r>
    </w:p>
    <w:p w14:paraId="3FCA0DE7" w14:textId="2E1814FF"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C Disclaimer, confidentiality and related matters</w:t>
      </w:r>
      <w:r>
        <w:rPr>
          <w:noProof/>
        </w:rPr>
        <w:tab/>
      </w:r>
      <w:r>
        <w:rPr>
          <w:noProof/>
        </w:rPr>
        <w:fldChar w:fldCharType="begin"/>
      </w:r>
      <w:r>
        <w:rPr>
          <w:noProof/>
        </w:rPr>
        <w:instrText xml:space="preserve"> PAGEREF _Toc240611534 \h </w:instrText>
      </w:r>
      <w:r>
        <w:rPr>
          <w:noProof/>
        </w:rPr>
      </w:r>
      <w:r>
        <w:rPr>
          <w:noProof/>
        </w:rPr>
        <w:fldChar w:fldCharType="separate"/>
      </w:r>
      <w:r>
        <w:rPr>
          <w:noProof/>
        </w:rPr>
        <w:t>12</w:t>
      </w:r>
      <w:r>
        <w:rPr>
          <w:noProof/>
        </w:rPr>
        <w:fldChar w:fldCharType="end"/>
      </w:r>
    </w:p>
    <w:p w14:paraId="45841C27" w14:textId="736FECBC"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D Instructions for completing and submitting Tenders</w:t>
      </w:r>
      <w:r>
        <w:rPr>
          <w:noProof/>
        </w:rPr>
        <w:tab/>
      </w:r>
      <w:r>
        <w:rPr>
          <w:noProof/>
        </w:rPr>
        <w:fldChar w:fldCharType="begin"/>
      </w:r>
      <w:r>
        <w:rPr>
          <w:noProof/>
        </w:rPr>
        <w:instrText xml:space="preserve"> PAGEREF _Toc240611535 \h </w:instrText>
      </w:r>
      <w:r>
        <w:rPr>
          <w:noProof/>
        </w:rPr>
      </w:r>
      <w:r>
        <w:rPr>
          <w:noProof/>
        </w:rPr>
        <w:fldChar w:fldCharType="separate"/>
      </w:r>
      <w:r>
        <w:rPr>
          <w:noProof/>
        </w:rPr>
        <w:t>22</w:t>
      </w:r>
      <w:r>
        <w:rPr>
          <w:noProof/>
        </w:rPr>
        <w:fldChar w:fldCharType="end"/>
      </w:r>
    </w:p>
    <w:p w14:paraId="7838D7B6" w14:textId="69527AF1"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Pr>
          <w:noProof/>
        </w:rPr>
        <w:t>Section E Evaluation of Tenders and award</w:t>
      </w:r>
      <w:r>
        <w:rPr>
          <w:noProof/>
        </w:rPr>
        <w:tab/>
      </w:r>
      <w:r>
        <w:rPr>
          <w:noProof/>
        </w:rPr>
        <w:fldChar w:fldCharType="begin"/>
      </w:r>
      <w:r>
        <w:rPr>
          <w:noProof/>
        </w:rPr>
        <w:instrText xml:space="preserve"> PAGEREF _Toc240611536 \h </w:instrText>
      </w:r>
      <w:r>
        <w:rPr>
          <w:noProof/>
        </w:rPr>
      </w:r>
      <w:r>
        <w:rPr>
          <w:noProof/>
        </w:rPr>
        <w:fldChar w:fldCharType="separate"/>
      </w:r>
      <w:r>
        <w:rPr>
          <w:noProof/>
        </w:rPr>
        <w:t>27</w:t>
      </w:r>
      <w:r>
        <w:rPr>
          <w:noProof/>
        </w:rPr>
        <w:fldChar w:fldCharType="end"/>
      </w:r>
    </w:p>
    <w:p w14:paraId="37B84F43" w14:textId="5DFE6081"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7C11B2">
        <w:rPr>
          <w:rFonts w:cs="Calibri"/>
          <w:noProof/>
          <w:lang w:eastAsia="en-GB"/>
        </w:rPr>
        <w:t>Section F Terms and conditions</w:t>
      </w:r>
      <w:r>
        <w:rPr>
          <w:noProof/>
        </w:rPr>
        <w:tab/>
      </w:r>
      <w:r>
        <w:rPr>
          <w:noProof/>
        </w:rPr>
        <w:fldChar w:fldCharType="begin"/>
      </w:r>
      <w:r>
        <w:rPr>
          <w:noProof/>
        </w:rPr>
        <w:instrText xml:space="preserve"> PAGEREF _Toc240611537 \h </w:instrText>
      </w:r>
      <w:r>
        <w:rPr>
          <w:noProof/>
        </w:rPr>
      </w:r>
      <w:r>
        <w:rPr>
          <w:noProof/>
        </w:rPr>
        <w:fldChar w:fldCharType="separate"/>
      </w:r>
      <w:r>
        <w:rPr>
          <w:noProof/>
        </w:rPr>
        <w:t>38</w:t>
      </w:r>
      <w:r>
        <w:rPr>
          <w:noProof/>
        </w:rPr>
        <w:fldChar w:fldCharType="end"/>
      </w:r>
    </w:p>
    <w:p w14:paraId="34C597C8" w14:textId="79E0978C"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7C11B2">
        <w:rPr>
          <w:rFonts w:cs="Calibri"/>
          <w:noProof/>
          <w:lang w:eastAsia="en-GB"/>
        </w:rPr>
        <w:t>Section G Specification</w:t>
      </w:r>
      <w:r>
        <w:rPr>
          <w:noProof/>
        </w:rPr>
        <w:tab/>
      </w:r>
      <w:r>
        <w:rPr>
          <w:noProof/>
        </w:rPr>
        <w:fldChar w:fldCharType="begin"/>
      </w:r>
      <w:r>
        <w:rPr>
          <w:noProof/>
        </w:rPr>
        <w:instrText xml:space="preserve"> PAGEREF _Toc240611538 \h </w:instrText>
      </w:r>
      <w:r>
        <w:rPr>
          <w:noProof/>
        </w:rPr>
      </w:r>
      <w:r>
        <w:rPr>
          <w:noProof/>
        </w:rPr>
        <w:fldChar w:fldCharType="separate"/>
      </w:r>
      <w:r>
        <w:rPr>
          <w:noProof/>
        </w:rPr>
        <w:t>39</w:t>
      </w:r>
      <w:r>
        <w:rPr>
          <w:noProof/>
        </w:rPr>
        <w:fldChar w:fldCharType="end"/>
      </w:r>
    </w:p>
    <w:p w14:paraId="1B5C905A" w14:textId="28A3CD49"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7C11B2">
        <w:rPr>
          <w:rFonts w:cs="Calibri"/>
          <w:noProof/>
          <w:lang w:eastAsia="en-GB"/>
        </w:rPr>
        <w:t>Section H Tender response Documents</w:t>
      </w:r>
      <w:r>
        <w:rPr>
          <w:noProof/>
        </w:rPr>
        <w:tab/>
      </w:r>
      <w:r>
        <w:rPr>
          <w:noProof/>
        </w:rPr>
        <w:fldChar w:fldCharType="begin"/>
      </w:r>
      <w:r>
        <w:rPr>
          <w:noProof/>
        </w:rPr>
        <w:instrText xml:space="preserve"> PAGEREF _Toc240611539 \h </w:instrText>
      </w:r>
      <w:r>
        <w:rPr>
          <w:noProof/>
        </w:rPr>
      </w:r>
      <w:r>
        <w:rPr>
          <w:noProof/>
        </w:rPr>
        <w:fldChar w:fldCharType="separate"/>
      </w:r>
      <w:r>
        <w:rPr>
          <w:noProof/>
        </w:rPr>
        <w:t>40</w:t>
      </w:r>
      <w:r>
        <w:rPr>
          <w:noProof/>
        </w:rPr>
        <w:fldChar w:fldCharType="end"/>
      </w:r>
    </w:p>
    <w:p w14:paraId="491A851E" w14:textId="3F940CF0"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7C11B2">
        <w:rPr>
          <w:rFonts w:cs="Calibri"/>
          <w:noProof/>
          <w:lang w:eastAsia="en-GB"/>
        </w:rPr>
        <w:t>Welsh Procurement Specific Questionnaire</w:t>
      </w:r>
      <w:r>
        <w:rPr>
          <w:noProof/>
        </w:rPr>
        <w:tab/>
      </w:r>
      <w:r>
        <w:rPr>
          <w:noProof/>
        </w:rPr>
        <w:fldChar w:fldCharType="begin"/>
      </w:r>
      <w:r>
        <w:rPr>
          <w:noProof/>
        </w:rPr>
        <w:instrText xml:space="preserve"> PAGEREF _Toc240611540 \h </w:instrText>
      </w:r>
      <w:r>
        <w:rPr>
          <w:noProof/>
        </w:rPr>
      </w:r>
      <w:r>
        <w:rPr>
          <w:noProof/>
        </w:rPr>
        <w:fldChar w:fldCharType="separate"/>
      </w:r>
      <w:r>
        <w:rPr>
          <w:noProof/>
        </w:rPr>
        <w:t>40</w:t>
      </w:r>
      <w:r>
        <w:rPr>
          <w:noProof/>
        </w:rPr>
        <w:fldChar w:fldCharType="end"/>
      </w:r>
    </w:p>
    <w:p w14:paraId="1971A120" w14:textId="6622E023"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7C11B2">
        <w:rPr>
          <w:rFonts w:cs="Calibri"/>
          <w:noProof/>
          <w:lang w:eastAsia="en-GB"/>
        </w:rPr>
        <w:t>Quality/Technical and Social Value responses</w:t>
      </w:r>
      <w:r>
        <w:rPr>
          <w:noProof/>
        </w:rPr>
        <w:tab/>
      </w:r>
      <w:r>
        <w:rPr>
          <w:noProof/>
        </w:rPr>
        <w:fldChar w:fldCharType="begin"/>
      </w:r>
      <w:r>
        <w:rPr>
          <w:noProof/>
        </w:rPr>
        <w:instrText xml:space="preserve"> PAGEREF _Toc240611541 \h </w:instrText>
      </w:r>
      <w:r>
        <w:rPr>
          <w:noProof/>
        </w:rPr>
      </w:r>
      <w:r>
        <w:rPr>
          <w:noProof/>
        </w:rPr>
        <w:fldChar w:fldCharType="separate"/>
      </w:r>
      <w:r>
        <w:rPr>
          <w:noProof/>
        </w:rPr>
        <w:t>40</w:t>
      </w:r>
      <w:r>
        <w:rPr>
          <w:noProof/>
        </w:rPr>
        <w:fldChar w:fldCharType="end"/>
      </w:r>
    </w:p>
    <w:p w14:paraId="373EF835" w14:textId="3353F6BF"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7C11B2">
        <w:rPr>
          <w:rFonts w:cs="Calibri"/>
          <w:noProof/>
          <w:lang w:eastAsia="en-GB"/>
        </w:rPr>
        <w:t>Pricing Schedule</w:t>
      </w:r>
      <w:r>
        <w:rPr>
          <w:noProof/>
        </w:rPr>
        <w:tab/>
      </w:r>
      <w:r>
        <w:rPr>
          <w:noProof/>
        </w:rPr>
        <w:fldChar w:fldCharType="begin"/>
      </w:r>
      <w:r>
        <w:rPr>
          <w:noProof/>
        </w:rPr>
        <w:instrText xml:space="preserve"> PAGEREF _Toc240611542 \h </w:instrText>
      </w:r>
      <w:r>
        <w:rPr>
          <w:noProof/>
        </w:rPr>
      </w:r>
      <w:r>
        <w:rPr>
          <w:noProof/>
        </w:rPr>
        <w:fldChar w:fldCharType="separate"/>
      </w:r>
      <w:r>
        <w:rPr>
          <w:noProof/>
        </w:rPr>
        <w:t>40</w:t>
      </w:r>
      <w:r>
        <w:rPr>
          <w:noProof/>
        </w:rPr>
        <w:fldChar w:fldCharType="end"/>
      </w:r>
    </w:p>
    <w:p w14:paraId="05C4C9D9" w14:textId="7475BFF0" w:rsidR="0063108A" w:rsidRDefault="0063108A">
      <w:pPr>
        <w:pStyle w:val="TOC1"/>
        <w:tabs>
          <w:tab w:val="right" w:leader="dot" w:pos="9016"/>
        </w:tabs>
        <w:rPr>
          <w:rFonts w:asciiTheme="minorHAnsi" w:eastAsiaTheme="minorEastAsia" w:hAnsiTheme="minorHAnsi"/>
          <w:noProof/>
          <w:kern w:val="2"/>
          <w:sz w:val="24"/>
          <w:szCs w:val="24"/>
          <w:lang w:eastAsia="en-GB"/>
          <w14:ligatures w14:val="standardContextual"/>
        </w:rPr>
      </w:pPr>
      <w:r w:rsidRPr="007C11B2">
        <w:rPr>
          <w:rFonts w:cs="Calibri"/>
          <w:noProof/>
          <w:lang w:eastAsia="en-GB"/>
        </w:rPr>
        <w:t>Form of Tender</w:t>
      </w:r>
      <w:r>
        <w:rPr>
          <w:noProof/>
        </w:rPr>
        <w:tab/>
      </w:r>
      <w:r>
        <w:rPr>
          <w:noProof/>
        </w:rPr>
        <w:fldChar w:fldCharType="begin"/>
      </w:r>
      <w:r>
        <w:rPr>
          <w:noProof/>
        </w:rPr>
        <w:instrText xml:space="preserve"> PAGEREF _Toc240611543 \h </w:instrText>
      </w:r>
      <w:r>
        <w:rPr>
          <w:noProof/>
        </w:rPr>
      </w:r>
      <w:r>
        <w:rPr>
          <w:noProof/>
        </w:rPr>
        <w:fldChar w:fldCharType="separate"/>
      </w:r>
      <w:r>
        <w:rPr>
          <w:noProof/>
        </w:rPr>
        <w:t>40</w:t>
      </w:r>
      <w:r>
        <w:rPr>
          <w:noProof/>
        </w:rPr>
        <w:fldChar w:fldCharType="end"/>
      </w:r>
    </w:p>
    <w:p w14:paraId="3DF7DC0E" w14:textId="69802CF9" w:rsidR="0063412E" w:rsidRPr="00027111" w:rsidRDefault="0063412E" w:rsidP="00080C02">
      <w:pPr>
        <w:pStyle w:val="TOC1"/>
        <w:tabs>
          <w:tab w:val="right" w:leader="dot" w:pos="9016"/>
        </w:tabs>
      </w:pPr>
      <w:r w:rsidRPr="00027111">
        <w:fldChar w:fldCharType="end"/>
      </w:r>
    </w:p>
    <w:p w14:paraId="7D69C09A" w14:textId="2FE26A52" w:rsidR="003C3F2B" w:rsidRPr="00027111" w:rsidRDefault="003C3F2B" w:rsidP="00DD2F79">
      <w:pPr>
        <w:rPr>
          <w:rFonts w:cs="Calibri"/>
        </w:rPr>
      </w:pPr>
    </w:p>
    <w:p w14:paraId="4B2AAC12" w14:textId="71039D74" w:rsidR="004033AC" w:rsidRPr="00027111" w:rsidRDefault="003D3E71" w:rsidP="00250285">
      <w:pPr>
        <w:pStyle w:val="Schedule"/>
        <w:rPr>
          <w:bCs/>
        </w:rPr>
      </w:pPr>
      <w:bookmarkStart w:id="0" w:name="_Toc195726076"/>
      <w:bookmarkStart w:id="1" w:name="_Toc195726199"/>
      <w:bookmarkStart w:id="2" w:name="_Toc195781893"/>
      <w:bookmarkStart w:id="3" w:name="_Toc195782024"/>
      <w:bookmarkStart w:id="4" w:name="_Toc195782410"/>
      <w:bookmarkStart w:id="5" w:name="_Toc196162844"/>
      <w:bookmarkStart w:id="6" w:name="_Toc196210236"/>
      <w:bookmarkStart w:id="7" w:name="_Toc196211989"/>
      <w:bookmarkStart w:id="8" w:name="_Toc196212090"/>
      <w:bookmarkStart w:id="9" w:name="_Toc196213101"/>
      <w:bookmarkStart w:id="10" w:name="_Toc196213475"/>
      <w:bookmarkStart w:id="11" w:name="_Toc195726077"/>
      <w:bookmarkStart w:id="12" w:name="_Toc195726200"/>
      <w:bookmarkStart w:id="13" w:name="_Toc195781894"/>
      <w:bookmarkStart w:id="14" w:name="_Toc195782025"/>
      <w:bookmarkStart w:id="15" w:name="_Toc195782411"/>
      <w:bookmarkStart w:id="16" w:name="_Toc196162845"/>
      <w:bookmarkStart w:id="17" w:name="_Toc196210237"/>
      <w:bookmarkStart w:id="18" w:name="_Toc196211990"/>
      <w:bookmarkStart w:id="19" w:name="_Toc196212091"/>
      <w:bookmarkStart w:id="20" w:name="_Toc196213102"/>
      <w:bookmarkStart w:id="21" w:name="_Toc196213476"/>
      <w:bookmarkStart w:id="22" w:name="_Toc195726081"/>
      <w:bookmarkStart w:id="23" w:name="_Toc195726204"/>
      <w:bookmarkStart w:id="24" w:name="_Toc195781898"/>
      <w:bookmarkStart w:id="25" w:name="_Toc195782029"/>
      <w:bookmarkStart w:id="26" w:name="_Toc195782415"/>
      <w:bookmarkStart w:id="27" w:name="_Toc196162849"/>
      <w:bookmarkStart w:id="28" w:name="_Toc196210241"/>
      <w:bookmarkStart w:id="29" w:name="_Toc196211994"/>
      <w:bookmarkStart w:id="30" w:name="_Toc196212095"/>
      <w:bookmarkStart w:id="31" w:name="_Toc196213106"/>
      <w:bookmarkStart w:id="32" w:name="_Toc19621348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sidRPr="00027111">
        <w:rPr>
          <w:lang w:eastAsia="en-GB"/>
        </w:rPr>
        <w:lastRenderedPageBreak/>
        <w:br/>
      </w:r>
      <w:bookmarkStart w:id="33" w:name="_Ref196211513"/>
      <w:bookmarkStart w:id="34" w:name="_Toc240611532"/>
      <w:r w:rsidR="0063412E" w:rsidRPr="00027111">
        <w:rPr>
          <w:lang w:eastAsia="en-GB"/>
        </w:rPr>
        <w:t>Summary of key ITT Details</w:t>
      </w:r>
      <w:bookmarkEnd w:id="33"/>
      <w:r w:rsidR="00743A5B" w:rsidRPr="00027111">
        <w:rPr>
          <w:lang w:eastAsia="en-GB"/>
        </w:rPr>
        <w:t xml:space="preserve"> and defined terms</w:t>
      </w:r>
      <w:bookmarkEnd w:id="34"/>
    </w:p>
    <w:tbl>
      <w:tblPr>
        <w:tblStyle w:val="TableGrid2"/>
        <w:tblW w:w="9016" w:type="dxa"/>
        <w:tblLook w:val="04A0" w:firstRow="1" w:lastRow="0" w:firstColumn="1" w:lastColumn="0" w:noHBand="0" w:noVBand="1"/>
      </w:tblPr>
      <w:tblGrid>
        <w:gridCol w:w="2830"/>
        <w:gridCol w:w="6186"/>
      </w:tblGrid>
      <w:tr w:rsidR="004033AC" w:rsidRPr="00027111" w14:paraId="5134B304" w14:textId="77777777" w:rsidTr="002E7762">
        <w:tc>
          <w:tcPr>
            <w:tcW w:w="2830" w:type="dxa"/>
          </w:tcPr>
          <w:p w14:paraId="4525FE06" w14:textId="5974EE4E" w:rsidR="004033AC" w:rsidRPr="00891355" w:rsidRDefault="00250285" w:rsidP="005E62A9">
            <w:pPr>
              <w:rPr>
                <w:rFonts w:eastAsia="Calibri" w:cs="Calibri"/>
                <w:b/>
              </w:rPr>
            </w:pPr>
            <w:r w:rsidRPr="00891355">
              <w:rPr>
                <w:rFonts w:eastAsia="Calibri" w:cs="Calibri"/>
                <w:b/>
              </w:rPr>
              <w:t>CONTRACTING AUTHORITY</w:t>
            </w:r>
          </w:p>
        </w:tc>
        <w:tc>
          <w:tcPr>
            <w:tcW w:w="6186" w:type="dxa"/>
          </w:tcPr>
          <w:p w14:paraId="5D8EFAB4" w14:textId="0EE1AB55" w:rsidR="004033AC" w:rsidRPr="00891355" w:rsidRDefault="00F4114D" w:rsidP="005E62A9">
            <w:pPr>
              <w:spacing w:line="360" w:lineRule="auto"/>
              <w:rPr>
                <w:rFonts w:eastAsia="Calibri" w:cs="Calibri"/>
              </w:rPr>
            </w:pPr>
            <w:r w:rsidRPr="00891355">
              <w:rPr>
                <w:rFonts w:eastAsia="Calibri" w:cs="Calibri"/>
              </w:rPr>
              <w:t xml:space="preserve">Mid and West Wales Fire and Rescue Authority </w:t>
            </w:r>
          </w:p>
        </w:tc>
      </w:tr>
      <w:tr w:rsidR="004033AC" w:rsidRPr="00027111" w14:paraId="37A8A131" w14:textId="77777777" w:rsidTr="002E7762">
        <w:tc>
          <w:tcPr>
            <w:tcW w:w="2830" w:type="dxa"/>
          </w:tcPr>
          <w:p w14:paraId="1206F9AA" w14:textId="49603B43" w:rsidR="004033AC" w:rsidRPr="00027111" w:rsidRDefault="002E7762" w:rsidP="005E62A9">
            <w:pPr>
              <w:rPr>
                <w:rFonts w:eastAsia="Calibri" w:cs="Calibri"/>
                <w:b/>
                <w:highlight w:val="red"/>
              </w:rPr>
            </w:pPr>
            <w:r w:rsidRPr="00F9578A">
              <w:rPr>
                <w:rFonts w:eastAsia="Calibri" w:cs="Calibri"/>
                <w:b/>
              </w:rPr>
              <w:t>SELL2WALES</w:t>
            </w:r>
            <w:r w:rsidR="004033AC" w:rsidRPr="00F9578A">
              <w:rPr>
                <w:rFonts w:eastAsia="Calibri" w:cs="Calibri"/>
                <w:b/>
              </w:rPr>
              <w:t xml:space="preserve"> REFERENCE</w:t>
            </w:r>
          </w:p>
        </w:tc>
        <w:tc>
          <w:tcPr>
            <w:tcW w:w="6186" w:type="dxa"/>
          </w:tcPr>
          <w:p w14:paraId="30A4A708" w14:textId="50B6AB52" w:rsidR="004033AC" w:rsidRPr="00027111" w:rsidRDefault="00891355" w:rsidP="005E62A9">
            <w:pPr>
              <w:spacing w:line="360" w:lineRule="auto"/>
              <w:rPr>
                <w:rFonts w:eastAsia="Calibri" w:cs="Calibri"/>
                <w:highlight w:val="magenta"/>
              </w:rPr>
            </w:pPr>
            <w:r w:rsidRPr="00891355">
              <w:rPr>
                <w:rFonts w:eastAsia="Calibri" w:cs="Calibri"/>
              </w:rPr>
              <w:t>PA23GPAGST9</w:t>
            </w:r>
          </w:p>
        </w:tc>
      </w:tr>
      <w:tr w:rsidR="004033AC" w:rsidRPr="00027111" w14:paraId="41B8BD4C" w14:textId="77777777" w:rsidTr="002E7762">
        <w:tc>
          <w:tcPr>
            <w:tcW w:w="2830" w:type="dxa"/>
          </w:tcPr>
          <w:p w14:paraId="5B3CB2FC" w14:textId="77777777" w:rsidR="004033AC" w:rsidRPr="00027111" w:rsidRDefault="004033AC" w:rsidP="005E62A9">
            <w:pPr>
              <w:rPr>
                <w:rFonts w:eastAsia="Calibri" w:cs="Calibri"/>
              </w:rPr>
            </w:pPr>
            <w:r w:rsidRPr="00027111">
              <w:rPr>
                <w:rFonts w:eastAsia="Calibri" w:cs="Calibri"/>
                <w:b/>
              </w:rPr>
              <w:t>CONTRACT DESCRIPTION:</w:t>
            </w:r>
          </w:p>
        </w:tc>
        <w:tc>
          <w:tcPr>
            <w:tcW w:w="6186" w:type="dxa"/>
          </w:tcPr>
          <w:p w14:paraId="42AB53C0" w14:textId="6B09084B" w:rsidR="004033AC" w:rsidRPr="00027111" w:rsidRDefault="004033AC" w:rsidP="005E62A9">
            <w:pPr>
              <w:spacing w:line="360" w:lineRule="auto"/>
              <w:rPr>
                <w:rFonts w:eastAsia="Calibri" w:cs="Calibri"/>
              </w:rPr>
            </w:pPr>
            <w:r w:rsidRPr="00027111">
              <w:rPr>
                <w:rFonts w:eastAsia="Calibri" w:cs="Calibri"/>
              </w:rPr>
              <w:t xml:space="preserve">The Contracting Authority wishes to </w:t>
            </w:r>
            <w:r w:rsidRPr="008C14B2">
              <w:rPr>
                <w:rFonts w:eastAsia="Calibri" w:cs="Calibri"/>
              </w:rPr>
              <w:t>appoint one sole provider</w:t>
            </w:r>
            <w:r w:rsidR="0063108A">
              <w:rPr>
                <w:rFonts w:eastAsia="Calibri" w:cs="Calibri"/>
              </w:rPr>
              <w:t xml:space="preserve"> for </w:t>
            </w:r>
            <w:r w:rsidR="006A05F7">
              <w:rPr>
                <w:rFonts w:eastAsia="Calibri" w:cs="Calibri"/>
              </w:rPr>
              <w:t>the supply of A</w:t>
            </w:r>
            <w:r w:rsidR="008C14B2" w:rsidRPr="008C14B2">
              <w:rPr>
                <w:rFonts w:eastAsia="Calibri" w:cs="Calibri"/>
              </w:rPr>
              <w:t xml:space="preserve">ll Terrian Vehicles </w:t>
            </w:r>
            <w:r w:rsidRPr="008C14B2">
              <w:rPr>
                <w:rFonts w:eastAsia="Calibri" w:cs="Calibri"/>
              </w:rPr>
              <w:t>Contract</w:t>
            </w:r>
            <w:r w:rsidR="00F4114D" w:rsidRPr="008C14B2">
              <w:rPr>
                <w:rFonts w:eastAsia="Calibri" w:cs="Calibri"/>
              </w:rPr>
              <w:t>.</w:t>
            </w:r>
          </w:p>
        </w:tc>
      </w:tr>
      <w:tr w:rsidR="004033AC" w:rsidRPr="00027111" w14:paraId="62494E53" w14:textId="77777777" w:rsidTr="002E7762">
        <w:tc>
          <w:tcPr>
            <w:tcW w:w="2830" w:type="dxa"/>
          </w:tcPr>
          <w:p w14:paraId="6742F090" w14:textId="77777777" w:rsidR="004033AC" w:rsidRPr="00027111" w:rsidRDefault="004033AC" w:rsidP="005E62A9">
            <w:pPr>
              <w:rPr>
                <w:rFonts w:eastAsia="Calibri" w:cs="Calibri"/>
                <w:b/>
              </w:rPr>
            </w:pPr>
            <w:r w:rsidRPr="00027111">
              <w:rPr>
                <w:rFonts w:eastAsia="Calibri" w:cs="Calibri"/>
                <w:b/>
              </w:rPr>
              <w:t>INSURANCE REQUIREMENTS</w:t>
            </w:r>
          </w:p>
        </w:tc>
        <w:tc>
          <w:tcPr>
            <w:tcW w:w="6186" w:type="dxa"/>
          </w:tcPr>
          <w:p w14:paraId="236D3B69" w14:textId="77777777" w:rsidR="004033AC" w:rsidRPr="00027111" w:rsidRDefault="004033AC" w:rsidP="005E62A9">
            <w:pPr>
              <w:spacing w:line="360" w:lineRule="auto"/>
              <w:rPr>
                <w:rFonts w:eastAsia="Calibri" w:cs="Calibri"/>
              </w:rPr>
            </w:pPr>
            <w:r w:rsidRPr="00027111">
              <w:rPr>
                <w:rFonts w:eastAsia="Calibri" w:cs="Calibri"/>
              </w:rPr>
              <w:t>Mandatory Requirements</w:t>
            </w:r>
          </w:p>
          <w:p w14:paraId="308CDF39" w14:textId="44019A0A" w:rsidR="004033AC" w:rsidRPr="00017DCD" w:rsidRDefault="004033AC" w:rsidP="005E62A9">
            <w:pPr>
              <w:spacing w:line="360" w:lineRule="auto"/>
              <w:rPr>
                <w:rFonts w:eastAsia="Calibri" w:cs="Calibri"/>
              </w:rPr>
            </w:pPr>
            <w:r w:rsidRPr="00017DCD">
              <w:rPr>
                <w:rFonts w:eastAsia="Calibri" w:cs="Calibri"/>
              </w:rPr>
              <w:t>Public Liability – Minimum £</w:t>
            </w:r>
            <w:r w:rsidR="006E7DB1">
              <w:rPr>
                <w:rFonts w:eastAsia="Calibri" w:cs="Calibri"/>
              </w:rPr>
              <w:t>5</w:t>
            </w:r>
            <w:r w:rsidRPr="00017DCD">
              <w:rPr>
                <w:rFonts w:eastAsia="Calibri" w:cs="Calibri"/>
              </w:rPr>
              <w:t xml:space="preserve"> million</w:t>
            </w:r>
            <w:r w:rsidR="00551289" w:rsidRPr="00017DCD">
              <w:rPr>
                <w:rFonts w:eastAsia="Calibri" w:cs="Calibri"/>
              </w:rPr>
              <w:t xml:space="preserve"> per claim</w:t>
            </w:r>
          </w:p>
          <w:p w14:paraId="275C4A67" w14:textId="5F9D8D17" w:rsidR="004033AC" w:rsidRPr="00017DCD" w:rsidRDefault="004033AC" w:rsidP="005E62A9">
            <w:pPr>
              <w:spacing w:line="360" w:lineRule="auto"/>
              <w:rPr>
                <w:rFonts w:eastAsia="Calibri" w:cs="Calibri"/>
              </w:rPr>
            </w:pPr>
            <w:r w:rsidRPr="00017DCD">
              <w:rPr>
                <w:rFonts w:eastAsia="Calibri" w:cs="Calibri"/>
              </w:rPr>
              <w:t>Employers Liability – Minimum £</w:t>
            </w:r>
            <w:r w:rsidR="008D12C7" w:rsidRPr="00017DCD">
              <w:rPr>
                <w:rFonts w:eastAsia="Calibri" w:cs="Calibri"/>
              </w:rPr>
              <w:t>5</w:t>
            </w:r>
            <w:r w:rsidRPr="00017DCD">
              <w:rPr>
                <w:rFonts w:eastAsia="Calibri" w:cs="Calibri"/>
              </w:rPr>
              <w:t xml:space="preserve"> million</w:t>
            </w:r>
            <w:r w:rsidR="00551289" w:rsidRPr="00017DCD">
              <w:rPr>
                <w:rFonts w:eastAsia="Calibri" w:cs="Calibri"/>
              </w:rPr>
              <w:t xml:space="preserve"> per claim</w:t>
            </w:r>
          </w:p>
          <w:p w14:paraId="1A9F09D7" w14:textId="2546F552" w:rsidR="00551289" w:rsidRPr="00027111" w:rsidRDefault="00017DCD" w:rsidP="00017DCD">
            <w:pPr>
              <w:spacing w:line="360" w:lineRule="auto"/>
              <w:rPr>
                <w:rFonts w:eastAsia="Calibri" w:cs="Calibri"/>
                <w:highlight w:val="magenta"/>
              </w:rPr>
            </w:pPr>
            <w:r w:rsidRPr="00017DCD">
              <w:rPr>
                <w:rFonts w:eastAsia="Calibri" w:cs="Calibri"/>
              </w:rPr>
              <w:t>Product Liability - Minimum £</w:t>
            </w:r>
            <w:r w:rsidR="006E7DB1">
              <w:rPr>
                <w:rFonts w:eastAsia="Calibri" w:cs="Calibri"/>
              </w:rPr>
              <w:t>2</w:t>
            </w:r>
            <w:r w:rsidRPr="00017DCD">
              <w:rPr>
                <w:rFonts w:eastAsia="Calibri" w:cs="Calibri"/>
              </w:rPr>
              <w:t xml:space="preserve"> million per claim</w:t>
            </w:r>
          </w:p>
        </w:tc>
      </w:tr>
      <w:tr w:rsidR="004033AC" w:rsidRPr="00027111" w14:paraId="6D2EE8D5" w14:textId="77777777" w:rsidTr="002E7762">
        <w:tc>
          <w:tcPr>
            <w:tcW w:w="2830" w:type="dxa"/>
          </w:tcPr>
          <w:p w14:paraId="314EC276" w14:textId="77777777" w:rsidR="004033AC" w:rsidRPr="00027111" w:rsidRDefault="004033AC" w:rsidP="005E62A9">
            <w:pPr>
              <w:rPr>
                <w:rFonts w:eastAsia="Calibri" w:cs="Calibri"/>
              </w:rPr>
            </w:pPr>
            <w:r w:rsidRPr="00027111">
              <w:rPr>
                <w:rFonts w:eastAsia="Calibri" w:cs="Calibri"/>
                <w:b/>
              </w:rPr>
              <w:t>PERIOD OF CONTRACT:</w:t>
            </w:r>
          </w:p>
        </w:tc>
        <w:tc>
          <w:tcPr>
            <w:tcW w:w="6186" w:type="dxa"/>
          </w:tcPr>
          <w:p w14:paraId="13B6F703" w14:textId="6E8D599D" w:rsidR="004033AC" w:rsidRPr="00027111" w:rsidRDefault="004033AC" w:rsidP="005E62A9">
            <w:pPr>
              <w:rPr>
                <w:rFonts w:eastAsia="Calibri" w:cs="Calibri"/>
              </w:rPr>
            </w:pPr>
            <w:r w:rsidRPr="008C14B2">
              <w:rPr>
                <w:rFonts w:eastAsia="Calibri" w:cs="Calibri"/>
              </w:rPr>
              <w:t>The Contract</w:t>
            </w:r>
            <w:r w:rsidR="006E05D3" w:rsidRPr="008C14B2">
              <w:rPr>
                <w:rFonts w:eastAsia="Calibri" w:cs="Calibri"/>
              </w:rPr>
              <w:t xml:space="preserve"> </w:t>
            </w:r>
            <w:r w:rsidRPr="008C14B2">
              <w:rPr>
                <w:rFonts w:eastAsia="Calibri" w:cs="Calibri"/>
              </w:rPr>
              <w:t xml:space="preserve">will be awarded for a fixed term of </w:t>
            </w:r>
            <w:r w:rsidR="008C14B2" w:rsidRPr="008C14B2">
              <w:rPr>
                <w:rFonts w:eastAsia="Calibri" w:cs="Calibri"/>
              </w:rPr>
              <w:t>2 years</w:t>
            </w:r>
            <w:r w:rsidRPr="008C14B2">
              <w:rPr>
                <w:rFonts w:eastAsia="Calibri" w:cs="Calibri"/>
              </w:rPr>
              <w:t xml:space="preserve"> (With the option to extend by </w:t>
            </w:r>
            <w:r w:rsidR="008C14B2" w:rsidRPr="008C14B2">
              <w:rPr>
                <w:rFonts w:eastAsia="Calibri" w:cs="Calibri"/>
              </w:rPr>
              <w:t>a further</w:t>
            </w:r>
            <w:r w:rsidR="008C14B2">
              <w:rPr>
                <w:rFonts w:eastAsia="Calibri" w:cs="Calibri"/>
              </w:rPr>
              <w:t xml:space="preserve"> 4 years at </w:t>
            </w:r>
            <w:r w:rsidR="007B13AB">
              <w:rPr>
                <w:rFonts w:eastAsia="Calibri" w:cs="Calibri"/>
              </w:rPr>
              <w:t>2-year</w:t>
            </w:r>
            <w:r w:rsidR="008C14B2">
              <w:rPr>
                <w:rFonts w:eastAsia="Calibri" w:cs="Calibri"/>
              </w:rPr>
              <w:t xml:space="preserve"> intervals).</w:t>
            </w:r>
          </w:p>
        </w:tc>
      </w:tr>
      <w:tr w:rsidR="004033AC" w:rsidRPr="00027111" w14:paraId="7302EE5E" w14:textId="77777777" w:rsidTr="00661DEC">
        <w:trPr>
          <w:trHeight w:val="1519"/>
        </w:trPr>
        <w:tc>
          <w:tcPr>
            <w:tcW w:w="2830" w:type="dxa"/>
          </w:tcPr>
          <w:p w14:paraId="3BA71CCE" w14:textId="77777777" w:rsidR="004033AC" w:rsidRPr="00027111" w:rsidRDefault="004033AC" w:rsidP="005E62A9">
            <w:pPr>
              <w:rPr>
                <w:rFonts w:eastAsia="Calibri" w:cs="Calibri"/>
              </w:rPr>
            </w:pPr>
            <w:r w:rsidRPr="00027111">
              <w:rPr>
                <w:rFonts w:eastAsia="Calibri" w:cs="Calibri"/>
                <w:b/>
              </w:rPr>
              <w:t>DATE/TIME FOR TENDER RETURN:</w:t>
            </w:r>
          </w:p>
        </w:tc>
        <w:tc>
          <w:tcPr>
            <w:tcW w:w="6186" w:type="dxa"/>
          </w:tcPr>
          <w:p w14:paraId="779E66C1" w14:textId="44F32CCE" w:rsidR="004033AC" w:rsidRDefault="00250285" w:rsidP="00250285">
            <w:pPr>
              <w:spacing w:line="360" w:lineRule="auto"/>
              <w:rPr>
                <w:rFonts w:eastAsia="Calibri" w:cs="Calibri"/>
              </w:rPr>
            </w:pPr>
            <w:r w:rsidRPr="00027111">
              <w:rPr>
                <w:rFonts w:eastAsia="Calibri" w:cs="Calibri"/>
              </w:rPr>
              <w:t>Tenders</w:t>
            </w:r>
            <w:r w:rsidR="004033AC" w:rsidRPr="00027111">
              <w:rPr>
                <w:rFonts w:eastAsia="Calibri" w:cs="Calibri"/>
              </w:rPr>
              <w:t xml:space="preserve"> to be returned no later </w:t>
            </w:r>
            <w:r w:rsidR="00F9578A" w:rsidRPr="00BF293C">
              <w:rPr>
                <w:rFonts w:eastAsia="Calibri" w:cs="Calibri"/>
              </w:rPr>
              <w:t xml:space="preserve">than </w:t>
            </w:r>
            <w:r w:rsidR="004033AC" w:rsidRPr="007B13AB">
              <w:rPr>
                <w:rFonts w:eastAsia="Calibri" w:cs="Calibri"/>
                <w:b/>
                <w:bCs/>
                <w:color w:val="000000" w:themeColor="text1"/>
              </w:rPr>
              <w:t xml:space="preserve">12 noon on </w:t>
            </w:r>
            <w:r w:rsidR="008C14B2" w:rsidRPr="007B13AB">
              <w:rPr>
                <w:rFonts w:eastAsia="Calibri" w:cs="Calibri"/>
                <w:b/>
                <w:bCs/>
                <w:color w:val="000000" w:themeColor="text1"/>
              </w:rPr>
              <w:t>Monday</w:t>
            </w:r>
            <w:r w:rsidR="008C14B2" w:rsidRPr="007B13AB">
              <w:rPr>
                <w:rFonts w:eastAsia="Calibri" w:cs="Calibri"/>
                <w:b/>
                <w:bCs/>
              </w:rPr>
              <w:t xml:space="preserve"> </w:t>
            </w:r>
            <w:r w:rsidR="00E367AC" w:rsidRPr="007B13AB">
              <w:rPr>
                <w:rFonts w:eastAsia="Calibri" w:cs="Calibri"/>
                <w:b/>
                <w:bCs/>
              </w:rPr>
              <w:t>1</w:t>
            </w:r>
            <w:r w:rsidR="00E62E23">
              <w:rPr>
                <w:rFonts w:eastAsia="Calibri" w:cs="Calibri"/>
                <w:b/>
                <w:bCs/>
              </w:rPr>
              <w:t>9</w:t>
            </w:r>
            <w:r w:rsidR="00E367AC" w:rsidRPr="007B13AB">
              <w:rPr>
                <w:rFonts w:eastAsia="Calibri" w:cs="Calibri"/>
                <w:b/>
                <w:bCs/>
                <w:vertAlign w:val="superscript"/>
              </w:rPr>
              <w:t>th</w:t>
            </w:r>
            <w:r w:rsidR="00E367AC" w:rsidRPr="007B13AB">
              <w:rPr>
                <w:rFonts w:eastAsia="Calibri" w:cs="Calibri"/>
                <w:b/>
                <w:bCs/>
              </w:rPr>
              <w:t xml:space="preserve"> </w:t>
            </w:r>
            <w:r w:rsidR="00BF293C" w:rsidRPr="007B13AB">
              <w:rPr>
                <w:rFonts w:eastAsia="Calibri" w:cs="Calibri"/>
                <w:b/>
                <w:bCs/>
              </w:rPr>
              <w:t>October 2026</w:t>
            </w:r>
            <w:r w:rsidR="008C14B2" w:rsidRPr="008C14B2">
              <w:rPr>
                <w:rFonts w:eastAsia="Calibri" w:cs="Calibri"/>
              </w:rPr>
              <w:t xml:space="preserve"> </w:t>
            </w:r>
            <w:r w:rsidR="004033AC" w:rsidRPr="00027111">
              <w:rPr>
                <w:rFonts w:eastAsia="Calibri" w:cs="Calibri"/>
              </w:rPr>
              <w:t xml:space="preserve">via the </w:t>
            </w:r>
            <w:r w:rsidR="004033AC" w:rsidRPr="00273F7E">
              <w:rPr>
                <w:rFonts w:eastAsia="Calibri" w:cs="Calibri"/>
              </w:rPr>
              <w:t>Sell2Wales</w:t>
            </w:r>
            <w:r w:rsidR="00273F7E" w:rsidRPr="00273F7E">
              <w:rPr>
                <w:rFonts w:eastAsia="Calibri" w:cs="Calibri"/>
              </w:rPr>
              <w:t xml:space="preserve"> portal</w:t>
            </w:r>
            <w:r w:rsidR="004033AC" w:rsidRPr="00273F7E">
              <w:rPr>
                <w:rFonts w:eastAsia="Calibri" w:cs="Calibri"/>
              </w:rPr>
              <w:t>.</w:t>
            </w:r>
            <w:r w:rsidR="004033AC" w:rsidRPr="00027111">
              <w:rPr>
                <w:rFonts w:eastAsia="Calibri" w:cs="Calibri"/>
              </w:rPr>
              <w:t xml:space="preserve"> Any </w:t>
            </w:r>
            <w:r w:rsidRPr="00027111">
              <w:rPr>
                <w:rFonts w:eastAsia="Calibri" w:cs="Calibri"/>
              </w:rPr>
              <w:t>T</w:t>
            </w:r>
            <w:r w:rsidR="004033AC" w:rsidRPr="00027111">
              <w:rPr>
                <w:rFonts w:eastAsia="Calibri" w:cs="Calibri"/>
              </w:rPr>
              <w:t xml:space="preserve">enders received after this deadline </w:t>
            </w:r>
            <w:r w:rsidR="00DA43D3">
              <w:rPr>
                <w:rFonts w:eastAsia="Calibri" w:cs="Calibri"/>
              </w:rPr>
              <w:t>will</w:t>
            </w:r>
            <w:r w:rsidR="004033AC" w:rsidRPr="00027111">
              <w:rPr>
                <w:rFonts w:eastAsia="Calibri" w:cs="Calibri"/>
              </w:rPr>
              <w:t xml:space="preserve"> not be considered.</w:t>
            </w:r>
          </w:p>
          <w:p w14:paraId="2433D1C3" w14:textId="7ECE575B" w:rsidR="00661DEC" w:rsidRPr="00027111" w:rsidRDefault="00661DEC" w:rsidP="00250285">
            <w:pPr>
              <w:spacing w:line="360" w:lineRule="auto"/>
              <w:rPr>
                <w:rFonts w:eastAsia="Calibri" w:cs="Calibri"/>
              </w:rPr>
            </w:pPr>
            <w:hyperlink r:id="rId14" w:history="1">
              <w:r w:rsidRPr="000A3130">
                <w:rPr>
                  <w:rStyle w:val="Hyperlink"/>
                  <w:rFonts w:eastAsia="Calibri" w:cs="Calibri"/>
                </w:rPr>
                <w:t>www.sell2wales.gov.wales</w:t>
              </w:r>
            </w:hyperlink>
          </w:p>
        </w:tc>
      </w:tr>
      <w:tr w:rsidR="004033AC" w:rsidRPr="00027111" w14:paraId="30306D5F" w14:textId="77777777" w:rsidTr="002E7762">
        <w:tc>
          <w:tcPr>
            <w:tcW w:w="2830" w:type="dxa"/>
          </w:tcPr>
          <w:p w14:paraId="527F85C2" w14:textId="77777777" w:rsidR="004033AC" w:rsidRPr="00027111" w:rsidRDefault="004033AC" w:rsidP="005E62A9">
            <w:pPr>
              <w:rPr>
                <w:rFonts w:eastAsia="Calibri" w:cs="Calibri"/>
              </w:rPr>
            </w:pPr>
            <w:r w:rsidRPr="00027111">
              <w:rPr>
                <w:rFonts w:eastAsia="Calibri" w:cs="Calibri"/>
                <w:b/>
              </w:rPr>
              <w:t>PROCURING OFFICERS:</w:t>
            </w:r>
          </w:p>
        </w:tc>
        <w:tc>
          <w:tcPr>
            <w:tcW w:w="6186" w:type="dxa"/>
          </w:tcPr>
          <w:p w14:paraId="5310A743" w14:textId="5C8FA524" w:rsidR="0043342B" w:rsidRDefault="00BF293C" w:rsidP="00250285">
            <w:pPr>
              <w:spacing w:line="360" w:lineRule="auto"/>
              <w:rPr>
                <w:rFonts w:eastAsia="Calibri" w:cs="Calibri"/>
                <w:color w:val="000000"/>
              </w:rPr>
            </w:pPr>
            <w:r>
              <w:rPr>
                <w:rFonts w:eastAsia="Calibri" w:cs="Calibri"/>
                <w:color w:val="000000"/>
              </w:rPr>
              <w:t xml:space="preserve">David Williams, Procurement Officer. </w:t>
            </w:r>
          </w:p>
          <w:p w14:paraId="4A8A2168" w14:textId="045A28AE" w:rsidR="004033AC" w:rsidRPr="00027111" w:rsidRDefault="004033AC" w:rsidP="00250285">
            <w:pPr>
              <w:spacing w:line="360" w:lineRule="auto"/>
              <w:rPr>
                <w:rFonts w:eastAsia="Calibri" w:cs="Calibri"/>
              </w:rPr>
            </w:pPr>
            <w:r w:rsidRPr="00027111">
              <w:rPr>
                <w:rFonts w:eastAsia="Calibri" w:cs="Calibri"/>
                <w:color w:val="000000"/>
              </w:rPr>
              <w:t xml:space="preserve">All dialogue / correspondence during the tender process must be submitted via the </w:t>
            </w:r>
            <w:r w:rsidR="008C33B2">
              <w:rPr>
                <w:rFonts w:eastAsia="Calibri" w:cs="Calibri"/>
                <w:color w:val="000000"/>
              </w:rPr>
              <w:t>sell2wales</w:t>
            </w:r>
            <w:r w:rsidR="00902CA3">
              <w:rPr>
                <w:rFonts w:eastAsia="Calibri" w:cs="Calibri"/>
                <w:color w:val="000000"/>
              </w:rPr>
              <w:t xml:space="preserve"> portal</w:t>
            </w:r>
            <w:r w:rsidR="008C33B2">
              <w:rPr>
                <w:rFonts w:eastAsia="Calibri" w:cs="Calibri"/>
                <w:color w:val="000000"/>
              </w:rPr>
              <w:t>.</w:t>
            </w:r>
            <w:r w:rsidRPr="00027111">
              <w:rPr>
                <w:rFonts w:eastAsia="Calibri" w:cs="Calibri"/>
                <w:color w:val="000000"/>
              </w:rPr>
              <w:t xml:space="preserve"> The deadline for clarifications is at </w:t>
            </w:r>
            <w:r w:rsidR="008C33B2" w:rsidRPr="00B27F4A">
              <w:rPr>
                <w:rFonts w:eastAsia="Calibri" w:cs="Calibri"/>
                <w:b/>
                <w:color w:val="000000" w:themeColor="text1"/>
              </w:rPr>
              <w:t>17:00</w:t>
            </w:r>
            <w:r w:rsidRPr="00B27F4A">
              <w:rPr>
                <w:rFonts w:eastAsia="Calibri" w:cs="Calibri"/>
                <w:b/>
                <w:color w:val="000000" w:themeColor="text1"/>
              </w:rPr>
              <w:t xml:space="preserve"> on </w:t>
            </w:r>
            <w:r w:rsidR="00B27F4A" w:rsidRPr="00B27F4A">
              <w:rPr>
                <w:rFonts w:eastAsia="Calibri" w:cs="Calibri"/>
                <w:b/>
                <w:color w:val="000000" w:themeColor="text1"/>
              </w:rPr>
              <w:t>Monday</w:t>
            </w:r>
            <w:r w:rsidR="00B27F4A">
              <w:rPr>
                <w:rFonts w:eastAsia="Calibri" w:cs="Calibri"/>
                <w:b/>
                <w:color w:val="000000" w:themeColor="text1"/>
              </w:rPr>
              <w:t xml:space="preserve"> </w:t>
            </w:r>
            <w:r w:rsidR="00E62E23">
              <w:rPr>
                <w:rFonts w:eastAsia="Calibri" w:cs="Calibri"/>
                <w:b/>
                <w:color w:val="000000" w:themeColor="text1"/>
              </w:rPr>
              <w:t>12</w:t>
            </w:r>
            <w:r w:rsidR="00B27F4A" w:rsidRPr="00B27F4A">
              <w:rPr>
                <w:rFonts w:eastAsia="Calibri" w:cs="Calibri"/>
                <w:b/>
                <w:color w:val="000000" w:themeColor="text1"/>
                <w:vertAlign w:val="superscript"/>
              </w:rPr>
              <w:t>th</w:t>
            </w:r>
            <w:r w:rsidR="00B27F4A">
              <w:rPr>
                <w:rFonts w:eastAsia="Calibri" w:cs="Calibri"/>
                <w:b/>
                <w:color w:val="000000" w:themeColor="text1"/>
              </w:rPr>
              <w:t xml:space="preserve"> October 2026.</w:t>
            </w:r>
            <w:r w:rsidRPr="007168CF">
              <w:rPr>
                <w:rFonts w:eastAsia="Calibri" w:cs="Calibri"/>
                <w:b/>
                <w:color w:val="000000" w:themeColor="text1"/>
              </w:rPr>
              <w:t xml:space="preserve"> </w:t>
            </w:r>
            <w:r w:rsidR="00EE4FF1" w:rsidRPr="00B27F4A">
              <w:rPr>
                <w:rFonts w:eastAsia="Calibri" w:cs="Calibri"/>
                <w:bCs/>
                <w:color w:val="000000" w:themeColor="text1"/>
              </w:rPr>
              <w:t>A</w:t>
            </w:r>
            <w:r w:rsidRPr="00027111">
              <w:rPr>
                <w:rFonts w:eastAsia="Calibri" w:cs="Calibri"/>
              </w:rPr>
              <w:t xml:space="preserve">ny questions submitted after this deadline </w:t>
            </w:r>
            <w:r w:rsidR="00EE4FF1">
              <w:rPr>
                <w:rFonts w:eastAsia="Calibri" w:cs="Calibri"/>
              </w:rPr>
              <w:t>will</w:t>
            </w:r>
            <w:r w:rsidRPr="00027111">
              <w:rPr>
                <w:rFonts w:eastAsia="Calibri" w:cs="Calibri"/>
              </w:rPr>
              <w:t xml:space="preserve"> not be considered.</w:t>
            </w:r>
          </w:p>
        </w:tc>
      </w:tr>
      <w:tr w:rsidR="004033AC" w:rsidRPr="00027111" w14:paraId="01395F33" w14:textId="77777777" w:rsidTr="002E7762">
        <w:tc>
          <w:tcPr>
            <w:tcW w:w="2830" w:type="dxa"/>
          </w:tcPr>
          <w:p w14:paraId="4CE0A024" w14:textId="77777777" w:rsidR="004033AC" w:rsidRPr="00027111" w:rsidRDefault="004033AC" w:rsidP="005E62A9">
            <w:pPr>
              <w:rPr>
                <w:rFonts w:eastAsia="Calibri" w:cs="Calibri"/>
              </w:rPr>
            </w:pPr>
            <w:r w:rsidRPr="00027111">
              <w:rPr>
                <w:rFonts w:eastAsia="Calibri" w:cs="Calibri"/>
                <w:b/>
              </w:rPr>
              <w:t>SUBMISSION INSTRUCTIONS:</w:t>
            </w:r>
          </w:p>
        </w:tc>
        <w:tc>
          <w:tcPr>
            <w:tcW w:w="6186" w:type="dxa"/>
          </w:tcPr>
          <w:p w14:paraId="606C5B9E" w14:textId="62DCBAAF" w:rsidR="004033AC" w:rsidRPr="00027111" w:rsidRDefault="004033AC" w:rsidP="005E62A9">
            <w:pPr>
              <w:spacing w:line="360" w:lineRule="auto"/>
              <w:rPr>
                <w:rFonts w:eastAsia="Calibri" w:cs="Calibri"/>
              </w:rPr>
            </w:pPr>
            <w:r w:rsidRPr="00027111">
              <w:rPr>
                <w:rFonts w:eastAsia="Calibri" w:cs="Calibri"/>
              </w:rPr>
              <w:t xml:space="preserve">Tenders must be submitted via the e-tendering tool </w:t>
            </w:r>
            <w:r w:rsidR="008C33B2">
              <w:rPr>
                <w:rFonts w:eastAsia="Calibri" w:cs="Calibri"/>
              </w:rPr>
              <w:t>Sell2Wales</w:t>
            </w:r>
            <w:r w:rsidRPr="00027111">
              <w:rPr>
                <w:rFonts w:eastAsia="Calibri" w:cs="Calibri"/>
              </w:rPr>
              <w:t xml:space="preserve"> no later than </w:t>
            </w:r>
            <w:r w:rsidRPr="007B13AB">
              <w:rPr>
                <w:rFonts w:eastAsia="Calibri" w:cs="Calibri"/>
                <w:b/>
                <w:color w:val="000000" w:themeColor="text1"/>
              </w:rPr>
              <w:t xml:space="preserve">12:00:00 (noon) </w:t>
            </w:r>
            <w:r w:rsidR="007B13AB">
              <w:rPr>
                <w:rFonts w:eastAsia="Calibri" w:cs="Calibri"/>
                <w:b/>
                <w:color w:val="000000" w:themeColor="text1"/>
              </w:rPr>
              <w:t xml:space="preserve">on </w:t>
            </w:r>
            <w:r w:rsidR="007B13AB" w:rsidRPr="007B13AB">
              <w:rPr>
                <w:rFonts w:eastAsia="Calibri" w:cs="Calibri"/>
                <w:b/>
                <w:color w:val="000000" w:themeColor="text1"/>
              </w:rPr>
              <w:t>Monday 1</w:t>
            </w:r>
            <w:r w:rsidR="00D708E4">
              <w:rPr>
                <w:rFonts w:eastAsia="Calibri" w:cs="Calibri"/>
                <w:b/>
                <w:color w:val="000000" w:themeColor="text1"/>
              </w:rPr>
              <w:t>9</w:t>
            </w:r>
            <w:r w:rsidR="007B13AB" w:rsidRPr="007B13AB">
              <w:rPr>
                <w:rFonts w:eastAsia="Calibri" w:cs="Calibri"/>
                <w:b/>
                <w:color w:val="000000" w:themeColor="text1"/>
              </w:rPr>
              <w:t>th October 2026</w:t>
            </w:r>
            <w:r w:rsidRPr="007B13AB">
              <w:rPr>
                <w:rFonts w:eastAsia="Calibri" w:cs="Calibri"/>
                <w:b/>
                <w:color w:val="000000" w:themeColor="text1"/>
              </w:rPr>
              <w:t>.</w:t>
            </w:r>
            <w:r w:rsidRPr="007168CF">
              <w:rPr>
                <w:rFonts w:eastAsia="Calibri" w:cs="Calibri"/>
                <w:b/>
                <w:color w:val="000000" w:themeColor="text1"/>
              </w:rPr>
              <w:t xml:space="preserve"> </w:t>
            </w:r>
            <w:r w:rsidRPr="00027111">
              <w:rPr>
                <w:rFonts w:eastAsia="Calibri" w:cs="Calibri"/>
              </w:rPr>
              <w:t>Tenders may be submitted at any time before the closing date</w:t>
            </w:r>
            <w:r w:rsidRPr="00027111">
              <w:rPr>
                <w:rFonts w:eastAsia="Calibri" w:cs="Calibri"/>
                <w:i/>
                <w:iCs/>
              </w:rPr>
              <w:t xml:space="preserve">. </w:t>
            </w:r>
            <w:r w:rsidRPr="00027111">
              <w:rPr>
                <w:rFonts w:eastAsia="Calibri" w:cs="Calibri"/>
              </w:rPr>
              <w:t xml:space="preserve">Tenders received before this deadline will be retained unopened until the closing date. </w:t>
            </w:r>
          </w:p>
          <w:p w14:paraId="3803B4BC" w14:textId="194CA2BD" w:rsidR="004033AC" w:rsidRPr="00E05FC1" w:rsidRDefault="004033AC" w:rsidP="005E62A9">
            <w:pPr>
              <w:rPr>
                <w:rFonts w:eastAsia="Calibri" w:cs="Calibri"/>
                <w:b/>
                <w:bCs/>
              </w:rPr>
            </w:pPr>
            <w:r w:rsidRPr="006A4F23">
              <w:rPr>
                <w:rFonts w:eastAsia="Calibri" w:cs="Calibri"/>
                <w:b/>
                <w:bCs/>
              </w:rPr>
              <w:t>Paper</w:t>
            </w:r>
            <w:r w:rsidR="00551289" w:rsidRPr="006A4F23">
              <w:rPr>
                <w:rFonts w:eastAsia="Calibri" w:cs="Calibri"/>
                <w:b/>
                <w:bCs/>
              </w:rPr>
              <w:t xml:space="preserve"> or e-mail</w:t>
            </w:r>
            <w:r w:rsidRPr="006A4F23">
              <w:rPr>
                <w:rFonts w:eastAsia="Calibri" w:cs="Calibri"/>
                <w:b/>
                <w:bCs/>
              </w:rPr>
              <w:t xml:space="preserve"> copies will not be accepted; all </w:t>
            </w:r>
            <w:r w:rsidR="00250285" w:rsidRPr="006A4F23">
              <w:rPr>
                <w:rFonts w:eastAsia="Calibri" w:cs="Calibri"/>
                <w:b/>
                <w:bCs/>
              </w:rPr>
              <w:t>Tenders</w:t>
            </w:r>
            <w:r w:rsidRPr="006A4F23">
              <w:rPr>
                <w:rFonts w:eastAsia="Calibri" w:cs="Calibri"/>
                <w:b/>
                <w:bCs/>
              </w:rPr>
              <w:t xml:space="preserve"> must be submitted online via the completion o</w:t>
            </w:r>
            <w:r w:rsidR="00551289" w:rsidRPr="006A4F23">
              <w:rPr>
                <w:rFonts w:eastAsia="Calibri" w:cs="Calibri"/>
                <w:b/>
                <w:bCs/>
              </w:rPr>
              <w:t>n</w:t>
            </w:r>
            <w:r w:rsidRPr="006A4F23">
              <w:rPr>
                <w:rFonts w:eastAsia="Calibri" w:cs="Calibri"/>
                <w:b/>
                <w:bCs/>
              </w:rPr>
              <w:t xml:space="preserve"> the </w:t>
            </w:r>
            <w:r w:rsidR="00B111B3">
              <w:rPr>
                <w:rFonts w:eastAsia="Calibri" w:cs="Calibri"/>
                <w:b/>
                <w:bCs/>
              </w:rPr>
              <w:t xml:space="preserve">sell2wales </w:t>
            </w:r>
            <w:r w:rsidR="00250285" w:rsidRPr="006A4F23">
              <w:rPr>
                <w:rFonts w:eastAsia="Calibri" w:cs="Calibri"/>
                <w:b/>
                <w:bCs/>
              </w:rPr>
              <w:t>Portal</w:t>
            </w:r>
            <w:r w:rsidRPr="006A4F23">
              <w:rPr>
                <w:rFonts w:eastAsia="Calibri" w:cs="Calibri"/>
                <w:b/>
                <w:bCs/>
              </w:rPr>
              <w:t xml:space="preserve">. Failure to do so will render the </w:t>
            </w:r>
            <w:r w:rsidR="00250285" w:rsidRPr="006A4F23">
              <w:rPr>
                <w:rFonts w:eastAsia="Calibri" w:cs="Calibri"/>
                <w:b/>
                <w:bCs/>
              </w:rPr>
              <w:t xml:space="preserve">Tender </w:t>
            </w:r>
            <w:r w:rsidRPr="006A4F23">
              <w:rPr>
                <w:rFonts w:eastAsia="Calibri" w:cs="Calibri"/>
                <w:b/>
                <w:bCs/>
              </w:rPr>
              <w:t>response non-compliant and it will therefore be rejected.</w:t>
            </w:r>
          </w:p>
        </w:tc>
      </w:tr>
    </w:tbl>
    <w:p w14:paraId="0E2FCFFB" w14:textId="77777777" w:rsidR="00743A5B" w:rsidRPr="00027111" w:rsidRDefault="00743A5B" w:rsidP="004033AC">
      <w:pPr>
        <w:pStyle w:val="Level1Heading"/>
        <w:numPr>
          <w:ilvl w:val="0"/>
          <w:numId w:val="0"/>
        </w:numPr>
        <w:rPr>
          <w:rFonts w:cs="Calibri"/>
          <w:sz w:val="20"/>
          <w:lang w:eastAsia="en-GB"/>
        </w:rPr>
      </w:pPr>
    </w:p>
    <w:p w14:paraId="53380878" w14:textId="05452E5B" w:rsidR="00743A5B" w:rsidRPr="00027111" w:rsidRDefault="00743A5B" w:rsidP="00250285">
      <w:pPr>
        <w:pStyle w:val="Sch1Heading"/>
      </w:pPr>
      <w:r w:rsidRPr="00027111">
        <w:t>Defined terms</w:t>
      </w:r>
    </w:p>
    <w:p w14:paraId="6D480EB9" w14:textId="385941A4" w:rsidR="00743A5B" w:rsidRPr="00027111" w:rsidRDefault="00743A5B" w:rsidP="00743A5B">
      <w:pPr>
        <w:pStyle w:val="Sch2Number"/>
      </w:pPr>
      <w:r w:rsidRPr="00027111">
        <w:t>In this ITT, the following words and phrases have the meanings set out against them:</w:t>
      </w:r>
    </w:p>
    <w:tbl>
      <w:tblPr>
        <w:tblStyle w:val="TableGrid"/>
        <w:tblW w:w="7654" w:type="dxa"/>
        <w:tblInd w:w="846" w:type="dxa"/>
        <w:tblLayout w:type="fixed"/>
        <w:tblLook w:val="04A0" w:firstRow="1" w:lastRow="0" w:firstColumn="1" w:lastColumn="0" w:noHBand="0" w:noVBand="1"/>
      </w:tblPr>
      <w:tblGrid>
        <w:gridCol w:w="1559"/>
        <w:gridCol w:w="6095"/>
      </w:tblGrid>
      <w:tr w:rsidR="00EC3C70" w:rsidRPr="00027111" w14:paraId="791E8E68" w14:textId="77777777" w:rsidTr="00126B87">
        <w:trPr>
          <w:trHeight w:val="391"/>
        </w:trPr>
        <w:tc>
          <w:tcPr>
            <w:tcW w:w="1559" w:type="dxa"/>
          </w:tcPr>
          <w:p w14:paraId="14B277D8" w14:textId="2024A43A"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bookmarkStart w:id="35" w:name="_Hlk195723803"/>
            <w:r w:rsidRPr="00E05FC1">
              <w:rPr>
                <w:rFonts w:cs="Calibri"/>
                <w:b/>
                <w:color w:val="000000" w:themeColor="text1"/>
              </w:rPr>
              <w:t>"</w:t>
            </w:r>
            <w:r w:rsidR="00EC3C70" w:rsidRPr="00E05FC1">
              <w:rPr>
                <w:rFonts w:cs="Calibri"/>
                <w:b/>
                <w:color w:val="000000" w:themeColor="text1"/>
              </w:rPr>
              <w:t>Act</w:t>
            </w:r>
            <w:r w:rsidRPr="00E05FC1">
              <w:rPr>
                <w:rFonts w:cs="Calibri"/>
                <w:b/>
                <w:color w:val="000000" w:themeColor="text1"/>
              </w:rPr>
              <w:t>"</w:t>
            </w:r>
          </w:p>
        </w:tc>
        <w:tc>
          <w:tcPr>
            <w:tcW w:w="6095" w:type="dxa"/>
          </w:tcPr>
          <w:p w14:paraId="1DAC6154"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the Procurement Act 2023 (as amended from time to time)</w:t>
            </w:r>
          </w:p>
        </w:tc>
      </w:tr>
      <w:tr w:rsidR="00EC3C70" w:rsidRPr="00027111" w14:paraId="7F1C3281" w14:textId="77777777" w:rsidTr="00126B87">
        <w:trPr>
          <w:trHeight w:val="391"/>
        </w:trPr>
        <w:tc>
          <w:tcPr>
            <w:tcW w:w="1559" w:type="dxa"/>
          </w:tcPr>
          <w:p w14:paraId="244A2325" w14:textId="6D0194FE"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05FC1">
              <w:rPr>
                <w:rFonts w:cs="Calibri"/>
                <w:b/>
                <w:color w:val="000000" w:themeColor="text1"/>
              </w:rPr>
              <w:t>"</w:t>
            </w:r>
            <w:r w:rsidR="00EC3C70" w:rsidRPr="00E05FC1">
              <w:rPr>
                <w:rFonts w:cs="Calibri"/>
                <w:b/>
                <w:color w:val="000000" w:themeColor="text1"/>
              </w:rPr>
              <w:t>Assessed Tender</w:t>
            </w:r>
            <w:r w:rsidRPr="00E05FC1">
              <w:rPr>
                <w:rFonts w:cs="Calibri"/>
                <w:b/>
                <w:color w:val="000000" w:themeColor="text1"/>
              </w:rPr>
              <w:t>"</w:t>
            </w:r>
          </w:p>
        </w:tc>
        <w:tc>
          <w:tcPr>
            <w:tcW w:w="6095" w:type="dxa"/>
          </w:tcPr>
          <w:p w14:paraId="4B33038E"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a Tender which was submitted in respect of this Procurement and assessed for the purposes of determining the most advantageous tender and was not disregarded by the Contracting Authority in the assessment of tender.</w:t>
            </w:r>
          </w:p>
        </w:tc>
      </w:tr>
      <w:tr w:rsidR="00EC3C70" w:rsidRPr="00027111" w14:paraId="771C9DA7" w14:textId="77777777" w:rsidTr="00126B87">
        <w:trPr>
          <w:trHeight w:val="391"/>
        </w:trPr>
        <w:tc>
          <w:tcPr>
            <w:tcW w:w="1559" w:type="dxa"/>
          </w:tcPr>
          <w:p w14:paraId="77CA697C" w14:textId="0C043D14"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05FC1">
              <w:rPr>
                <w:rFonts w:cs="Calibri"/>
                <w:b/>
                <w:color w:val="000000" w:themeColor="text1"/>
              </w:rPr>
              <w:t>"</w:t>
            </w:r>
            <w:r w:rsidR="00EC3C70" w:rsidRPr="00E05FC1">
              <w:rPr>
                <w:rFonts w:cs="Calibri"/>
                <w:b/>
                <w:color w:val="000000" w:themeColor="text1"/>
              </w:rPr>
              <w:t>Assessed Tenderer</w:t>
            </w:r>
            <w:r w:rsidRPr="00E05FC1">
              <w:rPr>
                <w:rFonts w:cs="Calibri"/>
                <w:b/>
                <w:color w:val="000000" w:themeColor="text1"/>
              </w:rPr>
              <w:t>"</w:t>
            </w:r>
          </w:p>
        </w:tc>
        <w:tc>
          <w:tcPr>
            <w:tcW w:w="6095" w:type="dxa"/>
          </w:tcPr>
          <w:p w14:paraId="2B3DA62C"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a Tenderer who submitted an Assessed Tender.</w:t>
            </w:r>
          </w:p>
        </w:tc>
      </w:tr>
      <w:tr w:rsidR="00EC3C70" w:rsidRPr="00027111" w14:paraId="3E99B600" w14:textId="77777777" w:rsidTr="00126B87">
        <w:trPr>
          <w:trHeight w:val="391"/>
        </w:trPr>
        <w:tc>
          <w:tcPr>
            <w:tcW w:w="1559" w:type="dxa"/>
          </w:tcPr>
          <w:p w14:paraId="1FD90E4D" w14:textId="0B475270"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05FC1">
              <w:rPr>
                <w:rFonts w:cs="Calibri"/>
                <w:b/>
                <w:color w:val="000000" w:themeColor="text1"/>
              </w:rPr>
              <w:t>"</w:t>
            </w:r>
            <w:r w:rsidR="00EC3C70" w:rsidRPr="00E05FC1">
              <w:rPr>
                <w:rFonts w:cs="Calibri"/>
                <w:b/>
                <w:color w:val="000000" w:themeColor="text1"/>
              </w:rPr>
              <w:t>Assessment Summary</w:t>
            </w:r>
            <w:r w:rsidRPr="00E05FC1">
              <w:rPr>
                <w:rFonts w:cs="Calibri"/>
                <w:b/>
                <w:color w:val="000000" w:themeColor="text1"/>
              </w:rPr>
              <w:t>"</w:t>
            </w:r>
          </w:p>
        </w:tc>
        <w:tc>
          <w:tcPr>
            <w:tcW w:w="6095" w:type="dxa"/>
          </w:tcPr>
          <w:p w14:paraId="6506528C"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the assessment summary to be provided to Tenderers in accordance with section 50 of the Act containing information about the Contracting Authority’s assessment of (a) the Tender and (b) if different, the most advantageous tender submitted in respect of the Contract.</w:t>
            </w:r>
          </w:p>
        </w:tc>
      </w:tr>
      <w:tr w:rsidR="00EC3C70" w:rsidRPr="00027111" w14:paraId="46679C28" w14:textId="77777777" w:rsidTr="00126B87">
        <w:trPr>
          <w:trHeight w:val="391"/>
        </w:trPr>
        <w:tc>
          <w:tcPr>
            <w:tcW w:w="1559" w:type="dxa"/>
          </w:tcPr>
          <w:p w14:paraId="29E8027B" w14:textId="7663FCB2" w:rsidR="00EC3C70" w:rsidRPr="00E05FC1"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05FC1">
              <w:rPr>
                <w:rFonts w:cs="Calibri"/>
                <w:b/>
                <w:color w:val="000000" w:themeColor="text1"/>
              </w:rPr>
              <w:t>"</w:t>
            </w:r>
            <w:r w:rsidR="00EC3C70" w:rsidRPr="00E05FC1">
              <w:rPr>
                <w:rFonts w:cs="Calibri"/>
                <w:b/>
                <w:color w:val="000000" w:themeColor="text1"/>
              </w:rPr>
              <w:t>Associated Person</w:t>
            </w:r>
            <w:r w:rsidRPr="00E05FC1">
              <w:rPr>
                <w:rFonts w:cs="Calibri"/>
                <w:b/>
                <w:color w:val="000000" w:themeColor="text1"/>
              </w:rPr>
              <w:t>"</w:t>
            </w:r>
          </w:p>
        </w:tc>
        <w:tc>
          <w:tcPr>
            <w:tcW w:w="6095" w:type="dxa"/>
          </w:tcPr>
          <w:p w14:paraId="44B3F26A" w14:textId="77777777" w:rsidR="00EC3C70" w:rsidRPr="00E05FC1"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05FC1">
              <w:rPr>
                <w:rFonts w:cs="Calibri"/>
                <w:color w:val="000000" w:themeColor="text1"/>
              </w:rPr>
              <w:t xml:space="preserve">a person that the Tenderer is relying on </w:t>
            </w:r>
            <w:proofErr w:type="gramStart"/>
            <w:r w:rsidRPr="00E05FC1">
              <w:rPr>
                <w:rFonts w:cs="Calibri"/>
                <w:color w:val="000000" w:themeColor="text1"/>
              </w:rPr>
              <w:t>in order to</w:t>
            </w:r>
            <w:proofErr w:type="gramEnd"/>
            <w:r w:rsidRPr="00E05FC1">
              <w:rPr>
                <w:rFonts w:cs="Calibri"/>
                <w:color w:val="000000" w:themeColor="text1"/>
              </w:rPr>
              <w:t xml:space="preserve"> satisfy the Conditions of Participation (but not a person who is to act as guarantor).</w:t>
            </w:r>
          </w:p>
        </w:tc>
      </w:tr>
      <w:tr w:rsidR="00EC3C70" w:rsidRPr="00027111" w14:paraId="36F967C3" w14:textId="77777777" w:rsidTr="00126B87">
        <w:tc>
          <w:tcPr>
            <w:tcW w:w="1559" w:type="dxa"/>
          </w:tcPr>
          <w:p w14:paraId="0FDE8798" w14:textId="4C4CF80B"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Central Digital Platform</w:t>
            </w:r>
            <w:r w:rsidRPr="00EF38DE">
              <w:rPr>
                <w:rFonts w:cs="Calibri"/>
                <w:b/>
                <w:color w:val="000000" w:themeColor="text1"/>
              </w:rPr>
              <w:t>"</w:t>
            </w:r>
            <w:r w:rsidR="00EC3C70" w:rsidRPr="00EF38DE">
              <w:rPr>
                <w:rFonts w:cs="Calibri"/>
                <w:bCs/>
                <w:color w:val="000000" w:themeColor="text1"/>
              </w:rPr>
              <w:t xml:space="preserve"> or </w:t>
            </w:r>
            <w:r w:rsidRPr="00EF38DE">
              <w:rPr>
                <w:rFonts w:cs="Calibri"/>
                <w:b/>
                <w:color w:val="000000" w:themeColor="text1"/>
              </w:rPr>
              <w:t>"</w:t>
            </w:r>
            <w:r w:rsidR="00EC3C70" w:rsidRPr="00EF38DE">
              <w:rPr>
                <w:rFonts w:cs="Calibri"/>
                <w:b/>
                <w:color w:val="000000" w:themeColor="text1"/>
              </w:rPr>
              <w:t>CDP</w:t>
            </w:r>
            <w:r w:rsidRPr="00EF38DE">
              <w:rPr>
                <w:rFonts w:cs="Calibri"/>
                <w:b/>
                <w:color w:val="000000" w:themeColor="text1"/>
              </w:rPr>
              <w:t>"</w:t>
            </w:r>
          </w:p>
        </w:tc>
        <w:tc>
          <w:tcPr>
            <w:tcW w:w="6095" w:type="dxa"/>
          </w:tcPr>
          <w:p w14:paraId="67049C9F" w14:textId="00584C66"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means the online system established and which may be accessed on </w:t>
            </w:r>
            <w:hyperlink r:id="rId15" w:history="1">
              <w:r w:rsidR="00EF38DE" w:rsidRPr="000A3130">
                <w:rPr>
                  <w:rStyle w:val="Hyperlink"/>
                  <w:rFonts w:cs="Calibri"/>
                </w:rPr>
                <w:t>www.gov.uk/find-tender</w:t>
              </w:r>
            </w:hyperlink>
            <w:r w:rsidR="00EF38DE">
              <w:rPr>
                <w:rFonts w:cs="Calibri"/>
                <w:color w:val="000000" w:themeColor="text1"/>
              </w:rPr>
              <w:t xml:space="preserve"> </w:t>
            </w:r>
          </w:p>
        </w:tc>
      </w:tr>
      <w:tr w:rsidR="00EC3C70" w:rsidRPr="00027111" w14:paraId="385181EE" w14:textId="77777777" w:rsidTr="00126B87">
        <w:tc>
          <w:tcPr>
            <w:tcW w:w="1559" w:type="dxa"/>
          </w:tcPr>
          <w:p w14:paraId="190E822D" w14:textId="794BF23F"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Conditions of Participation</w:t>
            </w:r>
            <w:r w:rsidRPr="00EF38DE">
              <w:rPr>
                <w:rFonts w:cs="Calibri"/>
                <w:b/>
                <w:color w:val="000000" w:themeColor="text1"/>
              </w:rPr>
              <w:t>"</w:t>
            </w:r>
          </w:p>
        </w:tc>
        <w:tc>
          <w:tcPr>
            <w:tcW w:w="6095" w:type="dxa"/>
          </w:tcPr>
          <w:p w14:paraId="5CA4C61F" w14:textId="2C03AC62"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the conditions that the Tenderer must satisfy to be awarded the Contract as set in accordance with section 22 of the Act, as set out in the </w:t>
            </w:r>
            <w:r w:rsidR="00927AFF">
              <w:rPr>
                <w:rFonts w:cs="Calibri"/>
                <w:color w:val="000000" w:themeColor="text1"/>
              </w:rPr>
              <w:t xml:space="preserve">Welsh </w:t>
            </w:r>
            <w:r w:rsidRPr="00EF38DE">
              <w:rPr>
                <w:rFonts w:cs="Calibri"/>
                <w:color w:val="000000" w:themeColor="text1"/>
              </w:rPr>
              <w:t xml:space="preserve">Procurement Specific Questionnaire. </w:t>
            </w:r>
          </w:p>
        </w:tc>
      </w:tr>
      <w:tr w:rsidR="00EC3C70" w:rsidRPr="00027111" w14:paraId="0F5BDC03" w14:textId="77777777" w:rsidTr="00126B87">
        <w:tc>
          <w:tcPr>
            <w:tcW w:w="1559" w:type="dxa"/>
          </w:tcPr>
          <w:p w14:paraId="29F26C2B" w14:textId="2D53CB19"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Connected Per</w:t>
            </w:r>
            <w:r w:rsidRPr="00EF38DE">
              <w:rPr>
                <w:rFonts w:cs="Calibri"/>
                <w:b/>
                <w:color w:val="000000" w:themeColor="text1"/>
              </w:rPr>
              <w:t>s</w:t>
            </w:r>
            <w:r w:rsidR="00EC3C70" w:rsidRPr="00EF38DE">
              <w:rPr>
                <w:rFonts w:cs="Calibri"/>
                <w:b/>
                <w:color w:val="000000" w:themeColor="text1"/>
              </w:rPr>
              <w:t>on</w:t>
            </w:r>
            <w:r w:rsidRPr="00EF38DE">
              <w:rPr>
                <w:rFonts w:cs="Calibri"/>
                <w:b/>
                <w:color w:val="000000" w:themeColor="text1"/>
              </w:rPr>
              <w:t>"</w:t>
            </w:r>
          </w:p>
        </w:tc>
        <w:tc>
          <w:tcPr>
            <w:tcW w:w="6095" w:type="dxa"/>
          </w:tcPr>
          <w:p w14:paraId="542C65E4" w14:textId="77777777" w:rsidR="00EC3C70" w:rsidRPr="00EF38DE" w:rsidRDefault="00EC3C70" w:rsidP="00126B87">
            <w:pPr>
              <w:pStyle w:val="Definition"/>
              <w:rPr>
                <w:rFonts w:cs="Calibri"/>
                <w:lang w:eastAsia="en-GB"/>
              </w:rPr>
            </w:pPr>
            <w:r w:rsidRPr="00EF38DE">
              <w:rPr>
                <w:rFonts w:cs="Calibri"/>
                <w:lang w:eastAsia="en-GB"/>
              </w:rPr>
              <w:t>in relation to the Tenderer, any of the following:</w:t>
            </w:r>
          </w:p>
          <w:p w14:paraId="464DC57A" w14:textId="43C5FB46" w:rsidR="00EC3C70" w:rsidRPr="00EF38DE" w:rsidRDefault="00EC3C70" w:rsidP="00126B87">
            <w:pPr>
              <w:pStyle w:val="Definition1"/>
              <w:rPr>
                <w:rFonts w:cs="Calibri"/>
                <w:lang w:eastAsia="en-GB"/>
              </w:rPr>
            </w:pPr>
            <w:r w:rsidRPr="00EF38DE">
              <w:rPr>
                <w:rFonts w:cs="Calibri"/>
                <w:lang w:eastAsia="en-GB"/>
              </w:rPr>
              <w:t xml:space="preserve">a person with </w:t>
            </w:r>
            <w:r w:rsidR="00250285" w:rsidRPr="00EF38DE">
              <w:rPr>
                <w:rFonts w:cs="Calibri"/>
                <w:lang w:eastAsia="en-GB"/>
              </w:rPr>
              <w:t>"</w:t>
            </w:r>
            <w:r w:rsidRPr="00EF38DE">
              <w:rPr>
                <w:rFonts w:cs="Calibri"/>
                <w:lang w:eastAsia="en-GB"/>
              </w:rPr>
              <w:t>significant control</w:t>
            </w:r>
            <w:r w:rsidR="00250285" w:rsidRPr="00EF38DE">
              <w:rPr>
                <w:rFonts w:cs="Calibri"/>
                <w:lang w:eastAsia="en-GB"/>
              </w:rPr>
              <w:t>"</w:t>
            </w:r>
            <w:r w:rsidRPr="00EF38DE">
              <w:rPr>
                <w:rFonts w:cs="Calibri"/>
                <w:lang w:eastAsia="en-GB"/>
              </w:rPr>
              <w:t xml:space="preserve"> over the Tenderer (within the meaning given by section 790</w:t>
            </w:r>
            <w:proofErr w:type="gramStart"/>
            <w:r w:rsidRPr="00EF38DE">
              <w:rPr>
                <w:rFonts w:cs="Calibri"/>
                <w:lang w:eastAsia="en-GB"/>
              </w:rPr>
              <w:t>C(</w:t>
            </w:r>
            <w:proofErr w:type="gramEnd"/>
            <w:r w:rsidRPr="00EF38DE">
              <w:rPr>
                <w:rFonts w:cs="Calibri"/>
                <w:lang w:eastAsia="en-GB"/>
              </w:rPr>
              <w:t>2) of the Companies Act 2006);</w:t>
            </w:r>
          </w:p>
          <w:p w14:paraId="309DB782" w14:textId="77777777" w:rsidR="00EC3C70" w:rsidRPr="00EF38DE" w:rsidRDefault="00EC3C70" w:rsidP="00126B87">
            <w:pPr>
              <w:pStyle w:val="Definition1"/>
              <w:rPr>
                <w:rFonts w:cs="Calibri"/>
                <w:lang w:eastAsia="en-GB"/>
              </w:rPr>
            </w:pPr>
            <w:r w:rsidRPr="00EF38DE">
              <w:rPr>
                <w:rFonts w:cs="Calibri"/>
                <w:lang w:eastAsia="en-GB"/>
              </w:rPr>
              <w:t>a director or shadow director of the Tenderer;</w:t>
            </w:r>
          </w:p>
          <w:p w14:paraId="2D95B611" w14:textId="77777777" w:rsidR="00EC3C70" w:rsidRPr="00EF38DE" w:rsidRDefault="00EC3C70" w:rsidP="00126B87">
            <w:pPr>
              <w:pStyle w:val="Definition1"/>
              <w:rPr>
                <w:rFonts w:cs="Calibri"/>
                <w:lang w:eastAsia="en-GB"/>
              </w:rPr>
            </w:pPr>
            <w:r w:rsidRPr="00EF38DE">
              <w:rPr>
                <w:rFonts w:cs="Calibri"/>
                <w:lang w:eastAsia="en-GB"/>
              </w:rPr>
              <w:t>a parent undertaking or a subsidiary undertaking of the Tenderer;</w:t>
            </w:r>
          </w:p>
          <w:p w14:paraId="63767AB9" w14:textId="77777777" w:rsidR="00EC3C70" w:rsidRPr="00EF38DE" w:rsidRDefault="00EC3C70" w:rsidP="00126B87">
            <w:pPr>
              <w:pStyle w:val="Definition1"/>
              <w:rPr>
                <w:rFonts w:cs="Calibri"/>
                <w:lang w:eastAsia="en-GB"/>
              </w:rPr>
            </w:pPr>
            <w:r w:rsidRPr="00EF38DE">
              <w:rPr>
                <w:rFonts w:cs="Calibri"/>
                <w:lang w:eastAsia="en-GB"/>
              </w:rPr>
              <w:t>a company which:</w:t>
            </w:r>
          </w:p>
          <w:p w14:paraId="534EEF29" w14:textId="77777777" w:rsidR="00EC3C70" w:rsidRPr="00EF38DE" w:rsidRDefault="00EC3C70" w:rsidP="00126B87">
            <w:pPr>
              <w:pStyle w:val="Definition2"/>
              <w:rPr>
                <w:rFonts w:cs="Calibri"/>
                <w:lang w:eastAsia="en-GB"/>
              </w:rPr>
            </w:pPr>
            <w:r w:rsidRPr="00EF38DE">
              <w:rPr>
                <w:rFonts w:cs="Calibri"/>
                <w:lang w:eastAsia="en-GB"/>
              </w:rPr>
              <w:t>became insolvent and ceased to trade,</w:t>
            </w:r>
          </w:p>
          <w:p w14:paraId="1639DD93" w14:textId="77777777" w:rsidR="00EC3C70" w:rsidRPr="00EF38DE" w:rsidRDefault="00EC3C70" w:rsidP="00126B87">
            <w:pPr>
              <w:pStyle w:val="Definition2"/>
              <w:rPr>
                <w:rFonts w:cs="Calibri"/>
                <w:lang w:eastAsia="en-GB"/>
              </w:rPr>
            </w:pPr>
            <w:r w:rsidRPr="00EF38DE">
              <w:rPr>
                <w:rFonts w:cs="Calibri"/>
                <w:lang w:eastAsia="en-GB"/>
              </w:rPr>
              <w:t>before it ceased to trade, carried on the same or substantially the same business as the Tenderer,</w:t>
            </w:r>
          </w:p>
          <w:p w14:paraId="44F61689" w14:textId="77777777" w:rsidR="00EC3C70" w:rsidRPr="00EF38DE" w:rsidRDefault="00EC3C70" w:rsidP="00126B87">
            <w:pPr>
              <w:pStyle w:val="Definition2"/>
              <w:rPr>
                <w:rFonts w:cs="Calibri"/>
                <w:lang w:eastAsia="en-GB"/>
              </w:rPr>
            </w:pPr>
            <w:r w:rsidRPr="00EF38DE">
              <w:rPr>
                <w:rFonts w:cs="Calibri"/>
                <w:lang w:eastAsia="en-GB"/>
              </w:rPr>
              <w:t xml:space="preserve">has transferred all or substantially </w:t>
            </w:r>
            <w:proofErr w:type="gramStart"/>
            <w:r w:rsidRPr="00EF38DE">
              <w:rPr>
                <w:rFonts w:cs="Calibri"/>
                <w:lang w:eastAsia="en-GB"/>
              </w:rPr>
              <w:t>all of</w:t>
            </w:r>
            <w:proofErr w:type="gramEnd"/>
            <w:r w:rsidRPr="00EF38DE">
              <w:rPr>
                <w:rFonts w:cs="Calibri"/>
                <w:lang w:eastAsia="en-GB"/>
              </w:rPr>
              <w:t xml:space="preserve"> its assets to the Tenderer, and</w:t>
            </w:r>
          </w:p>
          <w:p w14:paraId="2FCB6036" w14:textId="77777777" w:rsidR="00EC3C70" w:rsidRPr="00EF38DE" w:rsidRDefault="00EC3C70" w:rsidP="00126B87">
            <w:pPr>
              <w:pStyle w:val="Definition2"/>
              <w:rPr>
                <w:rFonts w:cs="Calibri"/>
                <w:lang w:eastAsia="en-GB"/>
              </w:rPr>
            </w:pPr>
            <w:r w:rsidRPr="00EF38DE">
              <w:rPr>
                <w:rFonts w:cs="Calibri"/>
                <w:lang w:eastAsia="en-GB"/>
              </w:rPr>
              <w:lastRenderedPageBreak/>
              <w:t>had at least one director or shadow director who is or has been a director or shadow director of the Tenderer;</w:t>
            </w:r>
          </w:p>
          <w:p w14:paraId="2836B450" w14:textId="77777777" w:rsidR="00EC3C70" w:rsidRPr="00EF38DE" w:rsidRDefault="00EC3C70" w:rsidP="00126B87">
            <w:pPr>
              <w:pStyle w:val="Definition1"/>
              <w:rPr>
                <w:rFonts w:cs="Calibri"/>
                <w:lang w:eastAsia="en-GB"/>
              </w:rPr>
            </w:pPr>
            <w:r w:rsidRPr="00EF38DE">
              <w:rPr>
                <w:rFonts w:cs="Calibri"/>
                <w:lang w:eastAsia="en-GB"/>
              </w:rPr>
              <w:t>any other person who it can reasonably be considered stands in an equivalent position in relation to the supplier as a person within paragraph (a) to (d);</w:t>
            </w:r>
          </w:p>
          <w:p w14:paraId="55B0197C" w14:textId="77777777" w:rsidR="00EC3C70" w:rsidRPr="00EF38DE" w:rsidRDefault="00EC3C70" w:rsidP="00126B87">
            <w:pPr>
              <w:pStyle w:val="Definition1"/>
              <w:rPr>
                <w:rFonts w:cs="Calibri"/>
                <w:lang w:eastAsia="en-GB"/>
              </w:rPr>
            </w:pPr>
            <w:r w:rsidRPr="00EF38DE">
              <w:rPr>
                <w:rFonts w:cs="Calibri"/>
                <w:lang w:eastAsia="en-GB"/>
              </w:rPr>
              <w:t xml:space="preserve">any person with the right to exercise, or who </w:t>
            </w:r>
            <w:proofErr w:type="gramStart"/>
            <w:r w:rsidRPr="00EF38DE">
              <w:rPr>
                <w:rFonts w:cs="Calibri"/>
                <w:lang w:eastAsia="en-GB"/>
              </w:rPr>
              <w:t>actually exercises</w:t>
            </w:r>
            <w:proofErr w:type="gramEnd"/>
            <w:r w:rsidRPr="00EF38DE">
              <w:rPr>
                <w:rFonts w:cs="Calibri"/>
                <w:lang w:eastAsia="en-GB"/>
              </w:rPr>
              <w:t>, significant influence or control over the Tenderer; and</w:t>
            </w:r>
          </w:p>
          <w:p w14:paraId="5FCE7B44" w14:textId="77777777" w:rsidR="00EC3C70" w:rsidRPr="00EF38DE" w:rsidRDefault="00EC3C70" w:rsidP="00126B87">
            <w:pPr>
              <w:pStyle w:val="Definition1"/>
              <w:rPr>
                <w:rFonts w:cs="Calibri"/>
                <w:color w:val="000000" w:themeColor="text1"/>
              </w:rPr>
            </w:pPr>
            <w:r w:rsidRPr="00EF38DE">
              <w:rPr>
                <w:rFonts w:cs="Calibri"/>
                <w:lang w:eastAsia="en-GB"/>
              </w:rPr>
              <w:t xml:space="preserve">any person over which the Tenderer has the right to exercise, or </w:t>
            </w:r>
            <w:proofErr w:type="gramStart"/>
            <w:r w:rsidRPr="00EF38DE">
              <w:rPr>
                <w:rFonts w:cs="Calibri"/>
                <w:lang w:eastAsia="en-GB"/>
              </w:rPr>
              <w:t>actually exercises</w:t>
            </w:r>
            <w:proofErr w:type="gramEnd"/>
            <w:r w:rsidRPr="00EF38DE">
              <w:rPr>
                <w:rFonts w:cs="Calibri"/>
                <w:lang w:eastAsia="en-GB"/>
              </w:rPr>
              <w:t>, significant influence or control.</w:t>
            </w:r>
          </w:p>
        </w:tc>
      </w:tr>
      <w:tr w:rsidR="00EC3C70" w:rsidRPr="00027111" w14:paraId="2A9D9097" w14:textId="77777777" w:rsidTr="00126B87">
        <w:tc>
          <w:tcPr>
            <w:tcW w:w="1559" w:type="dxa"/>
          </w:tcPr>
          <w:p w14:paraId="52141FAD" w14:textId="2D57865F"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lastRenderedPageBreak/>
              <w:t>"</w:t>
            </w:r>
            <w:r w:rsidR="00EC3C70" w:rsidRPr="00EF38DE">
              <w:rPr>
                <w:rFonts w:cs="Calibri"/>
                <w:b/>
                <w:color w:val="000000" w:themeColor="text1"/>
              </w:rPr>
              <w:t>Contract Award Notice</w:t>
            </w:r>
            <w:r w:rsidRPr="00EF38DE">
              <w:rPr>
                <w:rFonts w:cs="Calibri"/>
                <w:b/>
                <w:color w:val="000000" w:themeColor="text1"/>
              </w:rPr>
              <w:t>"</w:t>
            </w:r>
          </w:p>
        </w:tc>
        <w:tc>
          <w:tcPr>
            <w:tcW w:w="6095" w:type="dxa"/>
          </w:tcPr>
          <w:p w14:paraId="69101FB7"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a notice setting out the Contracting Authority’s intention to enter into the Contract published in accordance with section 50 of the Act.</w:t>
            </w:r>
          </w:p>
        </w:tc>
      </w:tr>
      <w:tr w:rsidR="00EC3C70" w:rsidRPr="00027111" w14:paraId="05095E06" w14:textId="77777777" w:rsidTr="00126B87">
        <w:tc>
          <w:tcPr>
            <w:tcW w:w="1559" w:type="dxa"/>
          </w:tcPr>
          <w:p w14:paraId="79C0B3EA" w14:textId="070D9501"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Contract Details Notice</w:t>
            </w:r>
            <w:r w:rsidRPr="00EF38DE">
              <w:rPr>
                <w:rFonts w:cs="Calibri"/>
                <w:b/>
                <w:color w:val="000000" w:themeColor="text1"/>
              </w:rPr>
              <w:t>"</w:t>
            </w:r>
          </w:p>
        </w:tc>
        <w:tc>
          <w:tcPr>
            <w:tcW w:w="6095" w:type="dxa"/>
          </w:tcPr>
          <w:p w14:paraId="70C307A6"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a notice setting out that the Contracting Authority has entered into the Contract published in accordance with section 53 of the Act.</w:t>
            </w:r>
          </w:p>
        </w:tc>
      </w:tr>
      <w:tr w:rsidR="00EC3C70" w:rsidRPr="00027111" w14:paraId="1C1DEA89" w14:textId="77777777" w:rsidTr="00126B87">
        <w:tc>
          <w:tcPr>
            <w:tcW w:w="1559" w:type="dxa"/>
          </w:tcPr>
          <w:p w14:paraId="5368C340" w14:textId="67D1D07B"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Contract Performance Notice</w:t>
            </w:r>
            <w:r w:rsidRPr="00EF38DE">
              <w:rPr>
                <w:rFonts w:cs="Calibri"/>
                <w:b/>
                <w:color w:val="000000" w:themeColor="text1"/>
              </w:rPr>
              <w:t>"</w:t>
            </w:r>
          </w:p>
        </w:tc>
        <w:tc>
          <w:tcPr>
            <w:tcW w:w="6095" w:type="dxa"/>
          </w:tcPr>
          <w:p w14:paraId="75175B7E"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a notice published in accordance with section 71 of the Act.</w:t>
            </w:r>
          </w:p>
        </w:tc>
      </w:tr>
      <w:tr w:rsidR="00EC3C70" w:rsidRPr="00027111" w14:paraId="6FB7B8EF" w14:textId="77777777" w:rsidTr="00126B87">
        <w:tc>
          <w:tcPr>
            <w:tcW w:w="1559" w:type="dxa"/>
          </w:tcPr>
          <w:p w14:paraId="42BB43B0" w14:textId="0D3E7025"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Contract</w:t>
            </w:r>
            <w:r w:rsidRPr="00EF38DE">
              <w:rPr>
                <w:rFonts w:cs="Calibri"/>
                <w:b/>
                <w:color w:val="000000" w:themeColor="text1"/>
              </w:rPr>
              <w:t>"</w:t>
            </w:r>
          </w:p>
        </w:tc>
        <w:tc>
          <w:tcPr>
            <w:tcW w:w="6095" w:type="dxa"/>
          </w:tcPr>
          <w:p w14:paraId="2520A070" w14:textId="3992079D"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The contract intended to be awarded to the successful Tenderer, to be substantially in the form of terms and conditions of contract appended in </w:t>
            </w:r>
            <w:r w:rsidRPr="00EF38DE">
              <w:rPr>
                <w:rFonts w:cs="Calibri"/>
                <w:color w:val="000000" w:themeColor="text1"/>
              </w:rPr>
              <w:fldChar w:fldCharType="begin"/>
            </w:r>
            <w:r w:rsidRPr="00EF38DE">
              <w:rPr>
                <w:rFonts w:cs="Calibri"/>
                <w:color w:val="000000" w:themeColor="text1"/>
              </w:rPr>
              <w:instrText xml:space="preserve"> REF _Ref195782541 \r \h </w:instrText>
            </w:r>
            <w:r w:rsidR="00EF38DE">
              <w:rPr>
                <w:rFonts w:cs="Calibri"/>
                <w:color w:val="000000" w:themeColor="text1"/>
              </w:rPr>
              <w:instrText xml:space="preserve"> \* MERGEFORMAT </w:instrText>
            </w:r>
            <w:r w:rsidRPr="00EF38DE">
              <w:rPr>
                <w:rFonts w:cs="Calibri"/>
                <w:color w:val="000000" w:themeColor="text1"/>
              </w:rPr>
            </w:r>
            <w:r w:rsidRPr="00EF38DE">
              <w:rPr>
                <w:rFonts w:cs="Calibri"/>
                <w:color w:val="000000" w:themeColor="text1"/>
              </w:rPr>
              <w:fldChar w:fldCharType="separate"/>
            </w:r>
            <w:r w:rsidR="00661BEB">
              <w:rPr>
                <w:rFonts w:cs="Calibri"/>
                <w:color w:val="000000" w:themeColor="text1"/>
              </w:rPr>
              <w:t>Section F</w:t>
            </w:r>
            <w:r w:rsidRPr="00EF38DE">
              <w:rPr>
                <w:rFonts w:cs="Calibri"/>
                <w:color w:val="000000" w:themeColor="text1"/>
              </w:rPr>
              <w:fldChar w:fldCharType="end"/>
            </w:r>
            <w:r w:rsidRPr="00EF38DE">
              <w:rPr>
                <w:rFonts w:cs="Calibri"/>
                <w:color w:val="000000" w:themeColor="text1"/>
              </w:rPr>
              <w:t xml:space="preserve"> of this ITT.</w:t>
            </w:r>
          </w:p>
        </w:tc>
      </w:tr>
      <w:tr w:rsidR="00EC3C70" w:rsidRPr="00027111" w14:paraId="17E0261A" w14:textId="77777777" w:rsidTr="00126B87">
        <w:tc>
          <w:tcPr>
            <w:tcW w:w="1559" w:type="dxa"/>
          </w:tcPr>
          <w:p w14:paraId="763E9744" w14:textId="0056FDCA"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Contracting Authority</w:t>
            </w:r>
            <w:r w:rsidRPr="00EF38DE">
              <w:rPr>
                <w:rFonts w:cs="Calibri"/>
                <w:b/>
                <w:color w:val="000000" w:themeColor="text1"/>
              </w:rPr>
              <w:t>"</w:t>
            </w:r>
          </w:p>
        </w:tc>
        <w:tc>
          <w:tcPr>
            <w:tcW w:w="6095" w:type="dxa"/>
          </w:tcPr>
          <w:p w14:paraId="5A3E0203" w14:textId="2C429158" w:rsidR="00EC3C70" w:rsidRPr="00EF38DE" w:rsidRDefault="002C1E5D"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Pr>
                <w:rFonts w:cs="Calibri"/>
                <w:color w:val="000000" w:themeColor="text1"/>
              </w:rPr>
              <w:t>Mid and West Wales Fire and Rescue Authority</w:t>
            </w:r>
            <w:r w:rsidR="00952B84">
              <w:rPr>
                <w:rFonts w:cs="Calibri"/>
                <w:color w:val="000000" w:themeColor="text1"/>
              </w:rPr>
              <w:t>.</w:t>
            </w:r>
          </w:p>
        </w:tc>
      </w:tr>
      <w:tr w:rsidR="00EC3C70" w:rsidRPr="00027111" w14:paraId="0D23A29A" w14:textId="77777777" w:rsidTr="00126B87">
        <w:tc>
          <w:tcPr>
            <w:tcW w:w="1559" w:type="dxa"/>
          </w:tcPr>
          <w:p w14:paraId="0D227456" w14:textId="3BBB503F"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Core Supplier Information</w:t>
            </w:r>
            <w:r w:rsidRPr="00EF38DE">
              <w:rPr>
                <w:rFonts w:cs="Calibri"/>
                <w:b/>
                <w:color w:val="000000" w:themeColor="text1"/>
              </w:rPr>
              <w:t>"</w:t>
            </w:r>
          </w:p>
        </w:tc>
        <w:tc>
          <w:tcPr>
            <w:tcW w:w="6095" w:type="dxa"/>
          </w:tcPr>
          <w:p w14:paraId="7DD5C641" w14:textId="38CF16F5"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means the information described at regulations 10 to 13 </w:t>
            </w:r>
            <w:r w:rsidR="00250285" w:rsidRPr="00EF38DE">
              <w:rPr>
                <w:rFonts w:cs="Calibri"/>
                <w:color w:val="000000" w:themeColor="text1"/>
              </w:rPr>
              <w:t>(</w:t>
            </w:r>
            <w:r w:rsidRPr="00EF38DE">
              <w:rPr>
                <w:rFonts w:cs="Calibri"/>
                <w:color w:val="000000" w:themeColor="text1"/>
              </w:rPr>
              <w:t>inclusive</w:t>
            </w:r>
            <w:r w:rsidR="00250285" w:rsidRPr="00EF38DE">
              <w:rPr>
                <w:rFonts w:cs="Calibri"/>
                <w:color w:val="000000" w:themeColor="text1"/>
              </w:rPr>
              <w:t>)</w:t>
            </w:r>
            <w:r w:rsidRPr="00EF38DE">
              <w:rPr>
                <w:rFonts w:cs="Calibri"/>
                <w:color w:val="000000" w:themeColor="text1"/>
              </w:rPr>
              <w:t xml:space="preserve"> of the Regulations and provided via the Central Digital Platform.</w:t>
            </w:r>
          </w:p>
        </w:tc>
      </w:tr>
      <w:tr w:rsidR="00EC3C70" w:rsidRPr="00027111" w14:paraId="49B355BE" w14:textId="77777777" w:rsidTr="00126B87">
        <w:tc>
          <w:tcPr>
            <w:tcW w:w="1559" w:type="dxa"/>
          </w:tcPr>
          <w:p w14:paraId="2B21B282" w14:textId="1F516CAC"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Debarment List</w:t>
            </w:r>
            <w:r w:rsidRPr="00EF38DE">
              <w:rPr>
                <w:rFonts w:cs="Calibri"/>
                <w:b/>
                <w:color w:val="000000" w:themeColor="text1"/>
              </w:rPr>
              <w:t>"</w:t>
            </w:r>
          </w:p>
        </w:tc>
        <w:tc>
          <w:tcPr>
            <w:tcW w:w="6095" w:type="dxa"/>
          </w:tcPr>
          <w:p w14:paraId="46C9E06B"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F38DE">
              <w:rPr>
                <w:rFonts w:cs="Calibri"/>
                <w:color w:val="000000" w:themeColor="text1"/>
              </w:rPr>
              <w:t xml:space="preserve"> a list kept by a Minister of the Crown for the purposes of section 62 of the Act setting out suppliers who have been entered on to that list together with the relevant debarment information</w:t>
            </w:r>
          </w:p>
        </w:tc>
      </w:tr>
      <w:tr w:rsidR="00EC3C70" w:rsidRPr="00027111" w14:paraId="1C854CBC" w14:textId="77777777" w:rsidTr="00126B87">
        <w:tc>
          <w:tcPr>
            <w:tcW w:w="1559" w:type="dxa"/>
          </w:tcPr>
          <w:p w14:paraId="7FED30F0" w14:textId="791AAD1A"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Discretionary Exclusion Ground</w:t>
            </w:r>
            <w:r w:rsidRPr="00EF38DE">
              <w:rPr>
                <w:rFonts w:cs="Calibri"/>
                <w:b/>
                <w:color w:val="000000" w:themeColor="text1"/>
              </w:rPr>
              <w:t>"</w:t>
            </w:r>
          </w:p>
        </w:tc>
        <w:tc>
          <w:tcPr>
            <w:tcW w:w="6095" w:type="dxa"/>
          </w:tcPr>
          <w:p w14:paraId="497B5C00" w14:textId="77777777"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a discretionary exclusion grounds as set out in Schedule 7 of the Act.</w:t>
            </w:r>
          </w:p>
        </w:tc>
      </w:tr>
      <w:tr w:rsidR="00EC3C70" w:rsidRPr="00027111" w14:paraId="56F96374" w14:textId="77777777" w:rsidTr="00126B87">
        <w:tc>
          <w:tcPr>
            <w:tcW w:w="1559" w:type="dxa"/>
          </w:tcPr>
          <w:p w14:paraId="40DD8EE1" w14:textId="0F28F390"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Excludable Supplier</w:t>
            </w:r>
            <w:r w:rsidRPr="00EF38DE">
              <w:rPr>
                <w:rFonts w:cs="Calibri"/>
                <w:b/>
                <w:color w:val="000000" w:themeColor="text1"/>
              </w:rPr>
              <w:t>"</w:t>
            </w:r>
          </w:p>
        </w:tc>
        <w:tc>
          <w:tcPr>
            <w:tcW w:w="6095" w:type="dxa"/>
          </w:tcPr>
          <w:p w14:paraId="0EBF2BA0"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w w:val="0"/>
                <w:lang w:eastAsia="en-GB"/>
              </w:rPr>
            </w:pPr>
            <w:r w:rsidRPr="00EF38DE">
              <w:rPr>
                <w:rFonts w:cs="Calibri"/>
                <w:color w:val="000000" w:themeColor="text1"/>
                <w:w w:val="0"/>
                <w:lang w:eastAsia="en-GB"/>
              </w:rPr>
              <w:t>as set out in section 57(2) of the Act.</w:t>
            </w:r>
          </w:p>
        </w:tc>
      </w:tr>
      <w:tr w:rsidR="00EC3C70" w:rsidRPr="00027111" w14:paraId="15BD9874" w14:textId="77777777" w:rsidTr="00126B87">
        <w:tc>
          <w:tcPr>
            <w:tcW w:w="1559" w:type="dxa"/>
          </w:tcPr>
          <w:p w14:paraId="38693A2C" w14:textId="65399748"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Excluded Supplier</w:t>
            </w:r>
            <w:r w:rsidRPr="00EF38DE">
              <w:rPr>
                <w:rFonts w:cs="Calibri"/>
                <w:b/>
                <w:color w:val="000000" w:themeColor="text1"/>
              </w:rPr>
              <w:t>"</w:t>
            </w:r>
          </w:p>
        </w:tc>
        <w:tc>
          <w:tcPr>
            <w:tcW w:w="6095" w:type="dxa"/>
          </w:tcPr>
          <w:p w14:paraId="37E98C71" w14:textId="77777777" w:rsidR="00EC3C70" w:rsidRPr="00EF38DE"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w w:val="0"/>
                <w:lang w:eastAsia="en-GB"/>
              </w:rPr>
            </w:pPr>
            <w:r w:rsidRPr="00EF38DE">
              <w:rPr>
                <w:rFonts w:cs="Calibri"/>
                <w:color w:val="000000" w:themeColor="text1"/>
                <w:w w:val="0"/>
                <w:lang w:eastAsia="en-GB"/>
              </w:rPr>
              <w:t>as set out in section 57(1) of the Act.</w:t>
            </w:r>
          </w:p>
        </w:tc>
      </w:tr>
      <w:tr w:rsidR="00EC3C70" w:rsidRPr="00027111" w14:paraId="60239264" w14:textId="77777777" w:rsidTr="00126B87">
        <w:tc>
          <w:tcPr>
            <w:tcW w:w="1559" w:type="dxa"/>
          </w:tcPr>
          <w:p w14:paraId="258E65F8" w14:textId="77777777"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 xml:space="preserve">“Invitation to Tender" </w:t>
            </w:r>
            <w:r w:rsidRPr="00EF38DE">
              <w:rPr>
                <w:rFonts w:cs="Calibri"/>
                <w:bCs/>
                <w:color w:val="000000" w:themeColor="text1"/>
              </w:rPr>
              <w:t>or</w:t>
            </w:r>
            <w:r w:rsidRPr="00EF38DE">
              <w:rPr>
                <w:rFonts w:cs="Calibri"/>
                <w:b/>
                <w:color w:val="000000" w:themeColor="text1"/>
              </w:rPr>
              <w:t xml:space="preserve"> "ITT"</w:t>
            </w:r>
          </w:p>
        </w:tc>
        <w:tc>
          <w:tcPr>
            <w:tcW w:w="6095" w:type="dxa"/>
          </w:tcPr>
          <w:p w14:paraId="62EAAE0A" w14:textId="77777777" w:rsidR="00EC3C70" w:rsidRPr="00EF38DE" w:rsidRDefault="00EC3C70" w:rsidP="00126B87">
            <w:pPr>
              <w:pStyle w:val="DocSpace"/>
              <w:widowControl/>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color w:val="000000" w:themeColor="text1"/>
              </w:rPr>
            </w:pPr>
            <w:r w:rsidRPr="00EF38DE">
              <w:rPr>
                <w:rFonts w:cs="Calibri"/>
                <w:color w:val="000000" w:themeColor="text1"/>
              </w:rPr>
              <w:t>this invitation to tender for the Requirement, including its appendices;</w:t>
            </w:r>
          </w:p>
        </w:tc>
      </w:tr>
      <w:tr w:rsidR="00EC3C70" w:rsidRPr="00027111" w14:paraId="29EA60E7" w14:textId="77777777" w:rsidTr="00126B87">
        <w:tc>
          <w:tcPr>
            <w:tcW w:w="1559" w:type="dxa"/>
          </w:tcPr>
          <w:p w14:paraId="7236EEDF" w14:textId="2572F654"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lastRenderedPageBreak/>
              <w:t>"</w:t>
            </w:r>
            <w:r w:rsidR="00EC3C70" w:rsidRPr="00EF38DE">
              <w:rPr>
                <w:rFonts w:cs="Calibri"/>
                <w:b/>
                <w:color w:val="000000" w:themeColor="text1"/>
              </w:rPr>
              <w:t>Mandatory Exclusion Ground</w:t>
            </w:r>
            <w:r w:rsidRPr="00EF38DE">
              <w:rPr>
                <w:rFonts w:cs="Calibri"/>
                <w:b/>
                <w:color w:val="000000" w:themeColor="text1"/>
              </w:rPr>
              <w:t>"</w:t>
            </w:r>
          </w:p>
        </w:tc>
        <w:tc>
          <w:tcPr>
            <w:tcW w:w="6095" w:type="dxa"/>
          </w:tcPr>
          <w:p w14:paraId="4076D587" w14:textId="77777777"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a mandatory exclusion grounds set out in Schedule 6 of the Act.</w:t>
            </w:r>
          </w:p>
        </w:tc>
      </w:tr>
      <w:tr w:rsidR="00EC3C70" w:rsidRPr="00027111" w14:paraId="7B3ADFEF" w14:textId="77777777" w:rsidTr="00126B87">
        <w:tc>
          <w:tcPr>
            <w:tcW w:w="1559" w:type="dxa"/>
          </w:tcPr>
          <w:p w14:paraId="4B80EAE3" w14:textId="3D4E926D"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Open Procedure</w:t>
            </w:r>
            <w:r w:rsidRPr="00EF38DE">
              <w:rPr>
                <w:rFonts w:cs="Calibri"/>
                <w:b/>
                <w:color w:val="000000" w:themeColor="text1"/>
              </w:rPr>
              <w:t>"</w:t>
            </w:r>
          </w:p>
        </w:tc>
        <w:tc>
          <w:tcPr>
            <w:tcW w:w="6095" w:type="dxa"/>
          </w:tcPr>
          <w:p w14:paraId="2BBFE181" w14:textId="77777777"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the procedure set out in section 20(2) of the Act.</w:t>
            </w:r>
          </w:p>
        </w:tc>
      </w:tr>
      <w:tr w:rsidR="00EC3C70" w:rsidRPr="00027111" w14:paraId="760A2626" w14:textId="77777777" w:rsidTr="00126B87">
        <w:tc>
          <w:tcPr>
            <w:tcW w:w="1559" w:type="dxa"/>
          </w:tcPr>
          <w:p w14:paraId="1CADDE5E" w14:textId="56555EF3"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Planned Procurement Notice</w:t>
            </w:r>
            <w:r w:rsidRPr="00EF38DE">
              <w:rPr>
                <w:rFonts w:cs="Calibri"/>
                <w:b/>
                <w:color w:val="000000" w:themeColor="text1"/>
              </w:rPr>
              <w:t>"</w:t>
            </w:r>
          </w:p>
        </w:tc>
        <w:tc>
          <w:tcPr>
            <w:tcW w:w="6095" w:type="dxa"/>
          </w:tcPr>
          <w:p w14:paraId="55389071" w14:textId="77224F32"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 xml:space="preserve">a notice published in accordance with section 15 of the Act setting out the Contracting Authority’s intention to publish a </w:t>
            </w:r>
            <w:r w:rsidR="00250285" w:rsidRPr="00EF38DE">
              <w:rPr>
                <w:rFonts w:cs="Calibri"/>
                <w:color w:val="000000" w:themeColor="text1"/>
              </w:rPr>
              <w:t>Tender Notice</w:t>
            </w:r>
            <w:r w:rsidRPr="00EF38DE">
              <w:rPr>
                <w:rFonts w:cs="Calibri"/>
                <w:color w:val="000000" w:themeColor="text1"/>
              </w:rPr>
              <w:t>.</w:t>
            </w:r>
          </w:p>
        </w:tc>
      </w:tr>
      <w:tr w:rsidR="00EC3C70" w:rsidRPr="00027111" w14:paraId="03842BE4" w14:textId="77777777" w:rsidTr="00126B87">
        <w:tc>
          <w:tcPr>
            <w:tcW w:w="1559" w:type="dxa"/>
          </w:tcPr>
          <w:p w14:paraId="7E667D9B" w14:textId="401193F7"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Portal</w:t>
            </w:r>
            <w:r w:rsidRPr="00EF38DE">
              <w:rPr>
                <w:rFonts w:cs="Calibri"/>
                <w:b/>
                <w:color w:val="000000" w:themeColor="text1"/>
              </w:rPr>
              <w:t>"</w:t>
            </w:r>
          </w:p>
        </w:tc>
        <w:tc>
          <w:tcPr>
            <w:tcW w:w="6095" w:type="dxa"/>
          </w:tcPr>
          <w:p w14:paraId="3CEDA29D" w14:textId="2BFE3713" w:rsidR="00EC3C70" w:rsidRPr="00EF38DE" w:rsidRDefault="001A36E7"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Sell2Wales</w:t>
            </w:r>
            <w:r w:rsidR="00952B84">
              <w:rPr>
                <w:rFonts w:cs="Calibri"/>
                <w:color w:val="000000" w:themeColor="text1"/>
              </w:rPr>
              <w:t xml:space="preserve"> </w:t>
            </w:r>
            <w:hyperlink r:id="rId16" w:history="1">
              <w:r w:rsidR="00952B84" w:rsidRPr="008B7C2E">
                <w:rPr>
                  <w:rStyle w:val="Hyperlink"/>
                  <w:rFonts w:cs="Calibri"/>
                </w:rPr>
                <w:t>www.sell2wales.gov.wales</w:t>
              </w:r>
            </w:hyperlink>
            <w:r w:rsidR="00952B84">
              <w:rPr>
                <w:rFonts w:cs="Calibri"/>
                <w:color w:val="000000" w:themeColor="text1"/>
              </w:rPr>
              <w:t xml:space="preserve"> </w:t>
            </w:r>
          </w:p>
        </w:tc>
      </w:tr>
      <w:tr w:rsidR="00EC3C70" w:rsidRPr="00027111" w14:paraId="28C2B96D" w14:textId="77777777" w:rsidTr="00126B87">
        <w:tc>
          <w:tcPr>
            <w:tcW w:w="1559" w:type="dxa"/>
          </w:tcPr>
          <w:p w14:paraId="00948EEB" w14:textId="51C55AFF" w:rsidR="00EC3C70" w:rsidRPr="00EF38DE"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F38DE">
              <w:rPr>
                <w:rFonts w:cs="Calibri"/>
                <w:b/>
                <w:color w:val="000000" w:themeColor="text1"/>
              </w:rPr>
              <w:t>"</w:t>
            </w:r>
            <w:r w:rsidR="00EC3C70" w:rsidRPr="00EF38DE">
              <w:rPr>
                <w:rFonts w:cs="Calibri"/>
                <w:b/>
                <w:color w:val="000000" w:themeColor="text1"/>
              </w:rPr>
              <w:t>Preliminary Market Engagement Notice</w:t>
            </w:r>
            <w:r w:rsidRPr="00EF38DE">
              <w:rPr>
                <w:rFonts w:cs="Calibri"/>
                <w:b/>
                <w:color w:val="000000" w:themeColor="text1"/>
              </w:rPr>
              <w:t>"</w:t>
            </w:r>
          </w:p>
        </w:tc>
        <w:tc>
          <w:tcPr>
            <w:tcW w:w="6095" w:type="dxa"/>
          </w:tcPr>
          <w:p w14:paraId="5E3B6C9D" w14:textId="5E710698" w:rsidR="00EC3C70" w:rsidRPr="00EF38DE"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F38DE">
              <w:rPr>
                <w:rFonts w:cs="Calibri"/>
                <w:color w:val="000000" w:themeColor="text1"/>
              </w:rPr>
              <w:t xml:space="preserve">a notice published in accordance with section 17 of the Act stating that </w:t>
            </w:r>
            <w:r w:rsidR="00593410">
              <w:rPr>
                <w:rFonts w:cs="Calibri"/>
                <w:color w:val="000000" w:themeColor="text1"/>
              </w:rPr>
              <w:t xml:space="preserve">the </w:t>
            </w:r>
            <w:r w:rsidRPr="00EF38DE">
              <w:rPr>
                <w:rFonts w:cs="Calibri"/>
                <w:color w:val="000000" w:themeColor="text1"/>
              </w:rPr>
              <w:t>Contracting Authority intends to conduct, or has conducted, preliminary market engagement.</w:t>
            </w:r>
          </w:p>
        </w:tc>
      </w:tr>
      <w:tr w:rsidR="00EC3C70" w:rsidRPr="00027111" w14:paraId="49D1F280" w14:textId="77777777" w:rsidTr="00126B87">
        <w:tc>
          <w:tcPr>
            <w:tcW w:w="1559" w:type="dxa"/>
          </w:tcPr>
          <w:p w14:paraId="5150493D" w14:textId="445C6BDF"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Cs/>
                <w:noProof w:val="0"/>
                <w:color w:val="000000" w:themeColor="text1"/>
              </w:rPr>
            </w:pPr>
            <w:r w:rsidRPr="00EA01A5">
              <w:rPr>
                <w:rFonts w:cs="Calibri"/>
                <w:b/>
                <w:noProof w:val="0"/>
                <w:color w:val="000000" w:themeColor="text1"/>
              </w:rPr>
              <w:t>"</w:t>
            </w:r>
            <w:r w:rsidR="00EA01A5">
              <w:rPr>
                <w:rFonts w:cs="Calibri"/>
                <w:b/>
                <w:noProof w:val="0"/>
                <w:color w:val="000000" w:themeColor="text1"/>
              </w:rPr>
              <w:t xml:space="preserve">Welsh </w:t>
            </w:r>
            <w:r w:rsidR="00EC3C70" w:rsidRPr="00EA01A5">
              <w:rPr>
                <w:rFonts w:cs="Calibri"/>
                <w:b/>
                <w:noProof w:val="0"/>
                <w:color w:val="000000" w:themeColor="text1"/>
              </w:rPr>
              <w:t>Procurement Specific Questionnaire</w:t>
            </w:r>
            <w:r w:rsidRPr="00EA01A5">
              <w:rPr>
                <w:rFonts w:cs="Calibri"/>
                <w:b/>
                <w:noProof w:val="0"/>
                <w:color w:val="000000" w:themeColor="text1"/>
              </w:rPr>
              <w:t>"</w:t>
            </w:r>
            <w:r w:rsidR="00EC3C70" w:rsidRPr="00EA01A5">
              <w:rPr>
                <w:rFonts w:cs="Calibri"/>
                <w:bCs/>
                <w:noProof w:val="0"/>
                <w:color w:val="000000" w:themeColor="text1"/>
              </w:rPr>
              <w:t xml:space="preserve"> or </w:t>
            </w:r>
            <w:r w:rsidRPr="00EA01A5">
              <w:rPr>
                <w:rFonts w:cs="Calibri"/>
                <w:b/>
                <w:noProof w:val="0"/>
                <w:color w:val="000000" w:themeColor="text1"/>
              </w:rPr>
              <w:t>"</w:t>
            </w:r>
            <w:r w:rsidR="008630C2">
              <w:rPr>
                <w:rFonts w:cs="Calibri"/>
                <w:b/>
                <w:noProof w:val="0"/>
                <w:color w:val="000000" w:themeColor="text1"/>
              </w:rPr>
              <w:t>W</w:t>
            </w:r>
            <w:r w:rsidR="00EC3C70" w:rsidRPr="00EA01A5">
              <w:rPr>
                <w:rFonts w:cs="Calibri"/>
                <w:b/>
                <w:noProof w:val="0"/>
                <w:color w:val="000000" w:themeColor="text1"/>
              </w:rPr>
              <w:t>PSQ</w:t>
            </w:r>
            <w:r w:rsidRPr="00EA01A5">
              <w:rPr>
                <w:rFonts w:cs="Calibri"/>
                <w:b/>
                <w:noProof w:val="0"/>
                <w:color w:val="000000" w:themeColor="text1"/>
              </w:rPr>
              <w:t>"</w:t>
            </w:r>
          </w:p>
        </w:tc>
        <w:tc>
          <w:tcPr>
            <w:tcW w:w="6095" w:type="dxa"/>
          </w:tcPr>
          <w:p w14:paraId="10167D4F" w14:textId="48126EA0"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 xml:space="preserve">The </w:t>
            </w:r>
            <w:r w:rsidR="00EA01A5">
              <w:rPr>
                <w:rFonts w:cs="Calibri"/>
                <w:color w:val="000000" w:themeColor="text1"/>
              </w:rPr>
              <w:t xml:space="preserve">Welsh </w:t>
            </w:r>
            <w:r w:rsidRPr="00EA01A5">
              <w:rPr>
                <w:rFonts w:cs="Calibri"/>
                <w:color w:val="000000" w:themeColor="text1"/>
              </w:rPr>
              <w:t xml:space="preserve">procurement specific questionnaire which can be found </w:t>
            </w:r>
            <w:r w:rsidR="007B7017">
              <w:rPr>
                <w:rFonts w:cs="Calibri"/>
                <w:color w:val="000000" w:themeColor="text1"/>
              </w:rPr>
              <w:t xml:space="preserve">on </w:t>
            </w:r>
            <w:hyperlink r:id="rId17" w:history="1">
              <w:r w:rsidR="007B7017" w:rsidRPr="008B7C2E">
                <w:rPr>
                  <w:rStyle w:val="Hyperlink"/>
                  <w:rFonts w:cs="Calibri"/>
                </w:rPr>
                <w:t>www.sell2wales.gov.wales</w:t>
              </w:r>
            </w:hyperlink>
            <w:r w:rsidR="007B7017">
              <w:rPr>
                <w:rFonts w:cs="Calibri"/>
                <w:color w:val="000000" w:themeColor="text1"/>
              </w:rPr>
              <w:t xml:space="preserve"> </w:t>
            </w:r>
          </w:p>
        </w:tc>
      </w:tr>
      <w:tr w:rsidR="00EC3C70" w:rsidRPr="00027111" w14:paraId="39AA51A8" w14:textId="77777777" w:rsidTr="00126B87">
        <w:tc>
          <w:tcPr>
            <w:tcW w:w="1559" w:type="dxa"/>
          </w:tcPr>
          <w:p w14:paraId="1650F830" w14:textId="0E017F1D"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t>"</w:t>
            </w:r>
            <w:r w:rsidR="00EC3C70" w:rsidRPr="00EA01A5">
              <w:rPr>
                <w:rFonts w:cs="Calibri"/>
                <w:b/>
                <w:color w:val="000000" w:themeColor="text1"/>
              </w:rPr>
              <w:t>Regulations</w:t>
            </w:r>
            <w:r w:rsidRPr="00EA01A5">
              <w:rPr>
                <w:rFonts w:cs="Calibri"/>
                <w:b/>
                <w:color w:val="000000" w:themeColor="text1"/>
              </w:rPr>
              <w:t>"</w:t>
            </w:r>
          </w:p>
        </w:tc>
        <w:tc>
          <w:tcPr>
            <w:tcW w:w="6095" w:type="dxa"/>
          </w:tcPr>
          <w:p w14:paraId="3B4DFB31" w14:textId="7777777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means the Procurement (Wales) Regulations 2024 (as amended)</w:t>
            </w:r>
          </w:p>
        </w:tc>
      </w:tr>
      <w:tr w:rsidR="00EC3C70" w:rsidRPr="00027111" w14:paraId="558E9640" w14:textId="77777777" w:rsidTr="00126B87">
        <w:tc>
          <w:tcPr>
            <w:tcW w:w="1559" w:type="dxa"/>
          </w:tcPr>
          <w:p w14:paraId="560B5F1D" w14:textId="447EF78B"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t>"</w:t>
            </w:r>
            <w:r w:rsidR="00EC3C70" w:rsidRPr="00EA01A5">
              <w:rPr>
                <w:rFonts w:cs="Calibri"/>
                <w:b/>
                <w:color w:val="000000" w:themeColor="text1"/>
              </w:rPr>
              <w:t>Requirement</w:t>
            </w:r>
            <w:r w:rsidRPr="00EA01A5">
              <w:rPr>
                <w:rFonts w:cs="Calibri"/>
                <w:b/>
                <w:color w:val="000000" w:themeColor="text1"/>
              </w:rPr>
              <w:t>"</w:t>
            </w:r>
          </w:p>
        </w:tc>
        <w:tc>
          <w:tcPr>
            <w:tcW w:w="6095" w:type="dxa"/>
          </w:tcPr>
          <w:p w14:paraId="0D4CC783" w14:textId="245A9401"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 xml:space="preserve">the </w:t>
            </w:r>
            <w:r w:rsidR="00952B84">
              <w:rPr>
                <w:rFonts w:cs="Calibri"/>
                <w:color w:val="000000" w:themeColor="text1"/>
              </w:rPr>
              <w:t>Mid and West Wales Fire and Rescue Authority’s</w:t>
            </w:r>
            <w:r w:rsidRPr="00EA01A5">
              <w:rPr>
                <w:rFonts w:cs="Calibri"/>
                <w:color w:val="000000" w:themeColor="text1"/>
              </w:rPr>
              <w:t xml:space="preserve"> requirements which the Contracting Authority wishes to procure, details of which are set out in the Specification and </w:t>
            </w:r>
            <w:r w:rsidR="00250285" w:rsidRPr="00EA01A5">
              <w:rPr>
                <w:rFonts w:cs="Calibri"/>
                <w:color w:val="000000" w:themeColor="text1"/>
              </w:rPr>
              <w:t>"</w:t>
            </w:r>
            <w:r w:rsidRPr="00EA01A5">
              <w:rPr>
                <w:rFonts w:cs="Calibri"/>
                <w:color w:val="000000" w:themeColor="text1"/>
              </w:rPr>
              <w:t>Requirements</w:t>
            </w:r>
            <w:r w:rsidR="00250285" w:rsidRPr="00EA01A5">
              <w:rPr>
                <w:rFonts w:cs="Calibri"/>
                <w:color w:val="000000" w:themeColor="text1"/>
              </w:rPr>
              <w:t>"</w:t>
            </w:r>
            <w:r w:rsidRPr="00EA01A5">
              <w:rPr>
                <w:rFonts w:cs="Calibri"/>
                <w:color w:val="000000" w:themeColor="text1"/>
              </w:rPr>
              <w:t xml:space="preserve"> shall be construed accordingly;  </w:t>
            </w:r>
          </w:p>
        </w:tc>
      </w:tr>
      <w:tr w:rsidR="00EC3C70" w:rsidRPr="00027111" w14:paraId="78F9995E" w14:textId="77777777" w:rsidTr="00126B87">
        <w:tc>
          <w:tcPr>
            <w:tcW w:w="1559" w:type="dxa"/>
          </w:tcPr>
          <w:p w14:paraId="5A26EECA" w14:textId="35D8F6C4"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Services</w:t>
            </w:r>
            <w:r w:rsidRPr="00EA01A5">
              <w:rPr>
                <w:rFonts w:cs="Calibri"/>
                <w:b/>
                <w:noProof w:val="0"/>
                <w:color w:val="000000" w:themeColor="text1"/>
              </w:rPr>
              <w:t>"</w:t>
            </w:r>
          </w:p>
        </w:tc>
        <w:tc>
          <w:tcPr>
            <w:tcW w:w="6095" w:type="dxa"/>
          </w:tcPr>
          <w:p w14:paraId="22A3978C" w14:textId="7777777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the Services to be procured pursuant to this Procurement as further set out in this ITT and the Specification.</w:t>
            </w:r>
          </w:p>
        </w:tc>
      </w:tr>
      <w:tr w:rsidR="00EC3C70" w:rsidRPr="00027111" w14:paraId="220525AD" w14:textId="77777777" w:rsidTr="00126B87">
        <w:tc>
          <w:tcPr>
            <w:tcW w:w="1559" w:type="dxa"/>
          </w:tcPr>
          <w:p w14:paraId="1A7D9E3E" w14:textId="0315C9EB"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Specification</w:t>
            </w:r>
            <w:r w:rsidRPr="00EA01A5">
              <w:rPr>
                <w:rFonts w:cs="Calibri"/>
                <w:b/>
                <w:noProof w:val="0"/>
                <w:color w:val="000000" w:themeColor="text1"/>
              </w:rPr>
              <w:t>"</w:t>
            </w:r>
            <w:r w:rsidR="00EC3C70" w:rsidRPr="00EA01A5">
              <w:rPr>
                <w:rFonts w:cs="Calibri"/>
                <w:b/>
                <w:noProof w:val="0"/>
                <w:color w:val="000000" w:themeColor="text1"/>
              </w:rPr>
              <w:t xml:space="preserve"> </w:t>
            </w:r>
          </w:p>
        </w:tc>
        <w:tc>
          <w:tcPr>
            <w:tcW w:w="6095" w:type="dxa"/>
          </w:tcPr>
          <w:p w14:paraId="602C63FF" w14:textId="169AC30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 xml:space="preserve">the specification contained within this ITT at </w:t>
            </w:r>
            <w:r w:rsidRPr="00EA01A5">
              <w:rPr>
                <w:rFonts w:cs="Calibri"/>
                <w:color w:val="000000" w:themeColor="text1"/>
              </w:rPr>
              <w:fldChar w:fldCharType="begin"/>
            </w:r>
            <w:r w:rsidRPr="00EA01A5">
              <w:rPr>
                <w:rFonts w:cs="Calibri"/>
                <w:color w:val="000000" w:themeColor="text1"/>
              </w:rPr>
              <w:instrText xml:space="preserve"> REF _Ref195782542 \r \h </w:instrText>
            </w:r>
            <w:r w:rsidR="00EA01A5">
              <w:rPr>
                <w:rFonts w:cs="Calibri"/>
                <w:color w:val="000000" w:themeColor="text1"/>
              </w:rPr>
              <w:instrText xml:space="preserve"> \* MERGEFORMAT </w:instrText>
            </w:r>
            <w:r w:rsidRPr="00EA01A5">
              <w:rPr>
                <w:rFonts w:cs="Calibri"/>
                <w:color w:val="000000" w:themeColor="text1"/>
              </w:rPr>
            </w:r>
            <w:r w:rsidRPr="00EA01A5">
              <w:rPr>
                <w:rFonts w:cs="Calibri"/>
                <w:color w:val="000000" w:themeColor="text1"/>
              </w:rPr>
              <w:fldChar w:fldCharType="separate"/>
            </w:r>
            <w:r w:rsidR="00661BEB">
              <w:rPr>
                <w:rFonts w:cs="Calibri"/>
                <w:color w:val="000000" w:themeColor="text1"/>
              </w:rPr>
              <w:t>Section G</w:t>
            </w:r>
            <w:r w:rsidRPr="00EA01A5">
              <w:rPr>
                <w:rFonts w:cs="Calibri"/>
                <w:color w:val="000000" w:themeColor="text1"/>
              </w:rPr>
              <w:fldChar w:fldCharType="end"/>
            </w:r>
            <w:r w:rsidRPr="00EA01A5">
              <w:rPr>
                <w:rFonts w:cs="Calibri"/>
                <w:color w:val="000000" w:themeColor="text1"/>
              </w:rPr>
              <w:t xml:space="preserve"> against which Tenderers are required to submit a Tender response to the Contracting Authority’s Requirements.</w:t>
            </w:r>
          </w:p>
        </w:tc>
      </w:tr>
      <w:tr w:rsidR="00EC3C70" w:rsidRPr="00027111" w14:paraId="00CDF2B4" w14:textId="77777777" w:rsidTr="00126B87">
        <w:tc>
          <w:tcPr>
            <w:tcW w:w="1559" w:type="dxa"/>
          </w:tcPr>
          <w:p w14:paraId="3A8310E0" w14:textId="45A50F90"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"Sub-Contractors"</w:t>
            </w:r>
          </w:p>
        </w:tc>
        <w:tc>
          <w:tcPr>
            <w:tcW w:w="6095" w:type="dxa"/>
          </w:tcPr>
          <w:p w14:paraId="512B2F99" w14:textId="7FD3B34C"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means a third</w:t>
            </w:r>
            <w:r w:rsidR="00EA01A5" w:rsidRPr="00EA01A5">
              <w:rPr>
                <w:rFonts w:cs="Calibri"/>
                <w:color w:val="000000" w:themeColor="text1"/>
              </w:rPr>
              <w:t>-</w:t>
            </w:r>
            <w:r w:rsidRPr="00EA01A5">
              <w:rPr>
                <w:rFonts w:cs="Calibri"/>
                <w:color w:val="000000" w:themeColor="text1"/>
              </w:rPr>
              <w:t xml:space="preserve">party organisation the Tenderer intends to form a contract with to deliver all or part of the Contract. </w:t>
            </w:r>
          </w:p>
        </w:tc>
      </w:tr>
      <w:tr w:rsidR="00EC3C70" w:rsidRPr="00027111" w14:paraId="70706D04" w14:textId="77777777" w:rsidTr="00126B87">
        <w:tc>
          <w:tcPr>
            <w:tcW w:w="1559" w:type="dxa"/>
          </w:tcPr>
          <w:p w14:paraId="77E48900" w14:textId="74157891"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Tender Notice</w:t>
            </w:r>
            <w:r w:rsidRPr="00EA01A5">
              <w:rPr>
                <w:rFonts w:cs="Calibri"/>
                <w:b/>
                <w:noProof w:val="0"/>
                <w:color w:val="000000" w:themeColor="text1"/>
              </w:rPr>
              <w:t>"</w:t>
            </w:r>
          </w:p>
        </w:tc>
        <w:tc>
          <w:tcPr>
            <w:tcW w:w="6095" w:type="dxa"/>
          </w:tcPr>
          <w:p w14:paraId="1568CC40" w14:textId="03E54D50"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the notice published on CDP in accordance with section 19 of the Act that the Contracting Authority inten</w:t>
            </w:r>
            <w:r w:rsidR="00593410">
              <w:rPr>
                <w:rFonts w:cs="Calibri"/>
                <w:color w:val="000000" w:themeColor="text1"/>
              </w:rPr>
              <w:t>d</w:t>
            </w:r>
            <w:r w:rsidRPr="00EA01A5">
              <w:rPr>
                <w:rFonts w:cs="Calibri"/>
                <w:color w:val="000000" w:themeColor="text1"/>
              </w:rPr>
              <w:t xml:space="preserve">s to award a public contract. </w:t>
            </w:r>
          </w:p>
        </w:tc>
      </w:tr>
      <w:tr w:rsidR="00EC3C70" w:rsidRPr="00027111" w14:paraId="50FE9E02" w14:textId="77777777" w:rsidTr="00126B87">
        <w:tc>
          <w:tcPr>
            <w:tcW w:w="1559" w:type="dxa"/>
          </w:tcPr>
          <w:p w14:paraId="24133461" w14:textId="559F8648"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t>"</w:t>
            </w:r>
            <w:r w:rsidR="00EC3C70" w:rsidRPr="00EA01A5">
              <w:rPr>
                <w:rFonts w:cs="Calibri"/>
                <w:b/>
                <w:color w:val="000000" w:themeColor="text1"/>
              </w:rPr>
              <w:t>Tender(s)</w:t>
            </w:r>
            <w:r w:rsidRPr="00EA01A5">
              <w:rPr>
                <w:rFonts w:cs="Calibri"/>
                <w:b/>
                <w:color w:val="000000" w:themeColor="text1"/>
              </w:rPr>
              <w:t>"</w:t>
            </w:r>
          </w:p>
        </w:tc>
        <w:tc>
          <w:tcPr>
            <w:tcW w:w="6095" w:type="dxa"/>
          </w:tcPr>
          <w:p w14:paraId="0FCD45E2" w14:textId="57DAD648" w:rsidR="00EC3C70" w:rsidRPr="00EA01A5"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A01A5">
              <w:rPr>
                <w:rFonts w:cs="Calibri"/>
                <w:color w:val="000000" w:themeColor="text1"/>
              </w:rPr>
              <w:t xml:space="preserve">tender responses made by Tenderers to this ITT in accordance with its terms and </w:t>
            </w:r>
            <w:r w:rsidR="00250285" w:rsidRPr="00EA01A5">
              <w:rPr>
                <w:rFonts w:cs="Calibri"/>
                <w:color w:val="000000" w:themeColor="text1"/>
              </w:rPr>
              <w:t>"</w:t>
            </w:r>
            <w:r w:rsidRPr="00EA01A5">
              <w:rPr>
                <w:rFonts w:cs="Calibri"/>
                <w:color w:val="000000" w:themeColor="text1"/>
              </w:rPr>
              <w:t>Tender</w:t>
            </w:r>
            <w:r w:rsidR="00250285" w:rsidRPr="00EA01A5">
              <w:rPr>
                <w:rFonts w:cs="Calibri"/>
                <w:color w:val="000000" w:themeColor="text1"/>
              </w:rPr>
              <w:t>"</w:t>
            </w:r>
            <w:r w:rsidRPr="00EA01A5">
              <w:rPr>
                <w:rFonts w:cs="Calibri"/>
                <w:color w:val="000000" w:themeColor="text1"/>
              </w:rPr>
              <w:t xml:space="preserve"> shall be construed accordingly;</w:t>
            </w:r>
          </w:p>
        </w:tc>
      </w:tr>
      <w:tr w:rsidR="00EC3C70" w:rsidRPr="00027111" w14:paraId="00F6EC20" w14:textId="77777777" w:rsidTr="00126B87">
        <w:trPr>
          <w:trHeight w:val="283"/>
        </w:trPr>
        <w:tc>
          <w:tcPr>
            <w:tcW w:w="1559" w:type="dxa"/>
          </w:tcPr>
          <w:p w14:paraId="53008153" w14:textId="4E8BBA31"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t>"</w:t>
            </w:r>
            <w:r w:rsidR="00EC3C70" w:rsidRPr="00EA01A5">
              <w:rPr>
                <w:rFonts w:cs="Calibri"/>
                <w:b/>
                <w:color w:val="000000" w:themeColor="text1"/>
              </w:rPr>
              <w:t>Tenderer Clarification</w:t>
            </w:r>
            <w:r w:rsidRPr="00EA01A5">
              <w:rPr>
                <w:rFonts w:cs="Calibri"/>
                <w:b/>
                <w:color w:val="000000" w:themeColor="text1"/>
              </w:rPr>
              <w:t>"</w:t>
            </w:r>
          </w:p>
        </w:tc>
        <w:tc>
          <w:tcPr>
            <w:tcW w:w="6095" w:type="dxa"/>
          </w:tcPr>
          <w:p w14:paraId="556E3BBF" w14:textId="7A36F344" w:rsidR="00EC3C70" w:rsidRPr="00EA01A5"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A01A5">
              <w:rPr>
                <w:rFonts w:cs="Calibri"/>
                <w:color w:val="000000" w:themeColor="text1"/>
              </w:rPr>
              <w:t xml:space="preserve">a question asked by a Tenderer in accordance with section </w:t>
            </w:r>
            <w:r w:rsidRPr="00EA01A5">
              <w:rPr>
                <w:rFonts w:cs="Calibri"/>
                <w:color w:val="000000" w:themeColor="text1"/>
              </w:rPr>
              <w:fldChar w:fldCharType="begin"/>
            </w:r>
            <w:r w:rsidRPr="00EA01A5">
              <w:rPr>
                <w:rFonts w:cs="Calibri"/>
                <w:color w:val="000000" w:themeColor="text1"/>
              </w:rPr>
              <w:instrText xml:space="preserve"> REF _Ref196213315 \r \h </w:instrText>
            </w:r>
            <w:r w:rsidR="00EA01A5">
              <w:rPr>
                <w:rFonts w:cs="Calibri"/>
                <w:color w:val="000000" w:themeColor="text1"/>
              </w:rPr>
              <w:instrText xml:space="preserve"> \* MERGEFORMAT </w:instrText>
            </w:r>
            <w:r w:rsidRPr="00EA01A5">
              <w:rPr>
                <w:rFonts w:cs="Calibri"/>
                <w:color w:val="000000" w:themeColor="text1"/>
              </w:rPr>
            </w:r>
            <w:r w:rsidRPr="00EA01A5">
              <w:rPr>
                <w:rFonts w:cs="Calibri"/>
                <w:color w:val="000000" w:themeColor="text1"/>
              </w:rPr>
              <w:fldChar w:fldCharType="separate"/>
            </w:r>
            <w:r w:rsidR="00661BEB">
              <w:rPr>
                <w:rFonts w:cs="Calibri"/>
                <w:color w:val="000000" w:themeColor="text1"/>
              </w:rPr>
              <w:t>D5</w:t>
            </w:r>
            <w:r w:rsidRPr="00EA01A5">
              <w:rPr>
                <w:rFonts w:cs="Calibri"/>
                <w:color w:val="000000" w:themeColor="text1"/>
              </w:rPr>
              <w:fldChar w:fldCharType="end"/>
            </w:r>
            <w:r w:rsidRPr="00EA01A5">
              <w:rPr>
                <w:rFonts w:cs="Calibri"/>
                <w:color w:val="000000" w:themeColor="text1"/>
              </w:rPr>
              <w:t>.</w:t>
            </w:r>
          </w:p>
        </w:tc>
      </w:tr>
      <w:tr w:rsidR="00EC3C70" w:rsidRPr="00027111" w14:paraId="0BBB6AC8" w14:textId="77777777" w:rsidTr="00126B87">
        <w:trPr>
          <w:trHeight w:val="283"/>
        </w:trPr>
        <w:tc>
          <w:tcPr>
            <w:tcW w:w="1559" w:type="dxa"/>
          </w:tcPr>
          <w:p w14:paraId="1BCD4405" w14:textId="6F56D2C7" w:rsidR="00EC3C70" w:rsidRPr="00EA01A5" w:rsidRDefault="00250285"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b/>
                <w:color w:val="000000" w:themeColor="text1"/>
              </w:rPr>
            </w:pPr>
            <w:r w:rsidRPr="00EA01A5">
              <w:rPr>
                <w:rFonts w:cs="Calibri"/>
                <w:b/>
                <w:color w:val="000000" w:themeColor="text1"/>
              </w:rPr>
              <w:lastRenderedPageBreak/>
              <w:t>"</w:t>
            </w:r>
            <w:r w:rsidR="00EC3C70" w:rsidRPr="00EA01A5">
              <w:rPr>
                <w:rFonts w:cs="Calibri"/>
                <w:b/>
                <w:color w:val="000000" w:themeColor="text1"/>
              </w:rPr>
              <w:t>Tenderers</w:t>
            </w:r>
            <w:r w:rsidRPr="00EA01A5">
              <w:rPr>
                <w:rFonts w:cs="Calibri"/>
                <w:b/>
                <w:color w:val="000000" w:themeColor="text1"/>
              </w:rPr>
              <w:t>"</w:t>
            </w:r>
          </w:p>
        </w:tc>
        <w:tc>
          <w:tcPr>
            <w:tcW w:w="6095" w:type="dxa"/>
          </w:tcPr>
          <w:p w14:paraId="2CB736BB" w14:textId="77777777" w:rsidR="00EC3C70" w:rsidRPr="00EA01A5" w:rsidRDefault="00EC3C70" w:rsidP="00126B87">
            <w:pPr>
              <w:pStyle w:val="Rule3"/>
              <w:tabs>
                <w:tab w:val="clear" w:pos="360"/>
                <w:tab w:val="clear" w:pos="2552"/>
                <w:tab w:val="clear" w:pos="3402"/>
                <w:tab w:val="clear" w:pos="4253"/>
                <w:tab w:val="clear" w:pos="5103"/>
                <w:tab w:val="clear" w:pos="5954"/>
                <w:tab w:val="clear" w:pos="6804"/>
                <w:tab w:val="clear" w:pos="7655"/>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autoSpaceDE/>
              <w:autoSpaceDN/>
              <w:spacing w:before="120" w:after="240" w:line="240" w:lineRule="auto"/>
              <w:rPr>
                <w:rFonts w:cs="Calibri"/>
                <w:color w:val="000000" w:themeColor="text1"/>
              </w:rPr>
            </w:pPr>
            <w:r w:rsidRPr="00EA01A5">
              <w:rPr>
                <w:rFonts w:cs="Calibri"/>
                <w:color w:val="000000" w:themeColor="text1"/>
              </w:rPr>
              <w:t>those organisations who have expressed interest in providing the Requirement.</w:t>
            </w:r>
          </w:p>
        </w:tc>
      </w:tr>
      <w:tr w:rsidR="00EC3C70" w:rsidRPr="00027111" w14:paraId="7939F510" w14:textId="77777777" w:rsidTr="00126B87">
        <w:tc>
          <w:tcPr>
            <w:tcW w:w="1559" w:type="dxa"/>
          </w:tcPr>
          <w:p w14:paraId="2FFC3763" w14:textId="675757BF"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Treaty State Supplier</w:t>
            </w:r>
            <w:r w:rsidRPr="00EA01A5">
              <w:rPr>
                <w:rFonts w:cs="Calibri"/>
                <w:b/>
                <w:noProof w:val="0"/>
                <w:color w:val="000000" w:themeColor="text1"/>
              </w:rPr>
              <w:t>"</w:t>
            </w:r>
          </w:p>
        </w:tc>
        <w:tc>
          <w:tcPr>
            <w:tcW w:w="6095" w:type="dxa"/>
          </w:tcPr>
          <w:p w14:paraId="79E5A00C" w14:textId="7777777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a supplier that is entitled to the benefits of an international agreement as set out in Schedule 9 of the Act in relation to this Procurement Process.</w:t>
            </w:r>
          </w:p>
        </w:tc>
      </w:tr>
      <w:tr w:rsidR="00EC3C70" w:rsidRPr="00027111" w14:paraId="0B916823" w14:textId="77777777" w:rsidTr="00126B87">
        <w:tc>
          <w:tcPr>
            <w:tcW w:w="1559" w:type="dxa"/>
          </w:tcPr>
          <w:p w14:paraId="3F7B636B" w14:textId="520F4EEB" w:rsidR="00EC3C70" w:rsidRPr="00EA01A5" w:rsidRDefault="00250285" w:rsidP="00126B87">
            <w:pPr>
              <w:pStyle w:val="DefaultText"/>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after="240"/>
              <w:rPr>
                <w:rFonts w:cs="Calibri"/>
                <w:b/>
                <w:noProof w:val="0"/>
                <w:color w:val="000000" w:themeColor="text1"/>
              </w:rPr>
            </w:pPr>
            <w:r w:rsidRPr="00EA01A5">
              <w:rPr>
                <w:rFonts w:cs="Calibri"/>
                <w:b/>
                <w:noProof w:val="0"/>
                <w:color w:val="000000" w:themeColor="text1"/>
              </w:rPr>
              <w:t>"</w:t>
            </w:r>
            <w:r w:rsidR="00EC3C70" w:rsidRPr="00EA01A5">
              <w:rPr>
                <w:rFonts w:cs="Calibri"/>
                <w:b/>
                <w:noProof w:val="0"/>
                <w:color w:val="000000" w:themeColor="text1"/>
              </w:rPr>
              <w:t>United Kingdom Supplier</w:t>
            </w:r>
            <w:r w:rsidRPr="00EA01A5">
              <w:rPr>
                <w:rFonts w:cs="Calibri"/>
                <w:b/>
                <w:noProof w:val="0"/>
                <w:color w:val="000000" w:themeColor="text1"/>
              </w:rPr>
              <w:t>"</w:t>
            </w:r>
          </w:p>
        </w:tc>
        <w:tc>
          <w:tcPr>
            <w:tcW w:w="6095" w:type="dxa"/>
          </w:tcPr>
          <w:p w14:paraId="7BA1DC67" w14:textId="77777777" w:rsidR="00EC3C70" w:rsidRPr="00EA01A5" w:rsidRDefault="00EC3C70" w:rsidP="00126B87">
            <w:pPr>
              <w:tabs>
                <w:tab w:val="left" w:pos="-30976"/>
                <w:tab w:val="left" w:pos="-29824"/>
                <w:tab w:val="left" w:pos="-28672"/>
                <w:tab w:val="left" w:pos="1"/>
                <w:tab w:val="left" w:pos="1152"/>
                <w:tab w:val="left" w:pos="2304"/>
                <w:tab w:val="left" w:pos="3456"/>
                <w:tab w:val="left" w:pos="4608"/>
                <w:tab w:val="left" w:pos="5760"/>
                <w:tab w:val="left" w:pos="6912"/>
                <w:tab w:val="left" w:pos="8064"/>
                <w:tab w:val="left" w:pos="9216"/>
                <w:tab w:val="left" w:pos="10368"/>
                <w:tab w:val="left" w:pos="11520"/>
                <w:tab w:val="left" w:pos="12672"/>
                <w:tab w:val="left" w:pos="13824"/>
                <w:tab w:val="left" w:pos="14976"/>
                <w:tab w:val="left" w:pos="16128"/>
                <w:tab w:val="left" w:pos="17280"/>
                <w:tab w:val="left" w:pos="18432"/>
                <w:tab w:val="left" w:pos="19584"/>
                <w:tab w:val="left" w:pos="20736"/>
                <w:tab w:val="left" w:pos="21888"/>
                <w:tab w:val="left" w:pos="23040"/>
                <w:tab w:val="left" w:pos="24192"/>
                <w:tab w:val="left" w:pos="25344"/>
                <w:tab w:val="left" w:pos="26496"/>
                <w:tab w:val="left" w:pos="27648"/>
                <w:tab w:val="left" w:pos="28800"/>
                <w:tab w:val="left" w:pos="29952"/>
                <w:tab w:val="left" w:pos="31104"/>
              </w:tabs>
              <w:spacing w:before="120" w:line="240" w:lineRule="auto"/>
              <w:rPr>
                <w:rFonts w:cs="Calibri"/>
                <w:color w:val="000000" w:themeColor="text1"/>
              </w:rPr>
            </w:pPr>
            <w:r w:rsidRPr="00EA01A5">
              <w:rPr>
                <w:rFonts w:cs="Calibri"/>
                <w:color w:val="000000" w:themeColor="text1"/>
              </w:rPr>
              <w:t>a supplier based or mainly funded from the United Kingdom, a British Overseas Territory or a Crown Dependency.</w:t>
            </w:r>
          </w:p>
        </w:tc>
      </w:tr>
      <w:bookmarkEnd w:id="35"/>
    </w:tbl>
    <w:p w14:paraId="0B6C25EA" w14:textId="3F3C7A62" w:rsidR="003D3E71" w:rsidRPr="00027111" w:rsidRDefault="003D3E71" w:rsidP="004033AC">
      <w:pPr>
        <w:pStyle w:val="Level1Heading"/>
        <w:numPr>
          <w:ilvl w:val="0"/>
          <w:numId w:val="0"/>
        </w:numPr>
        <w:rPr>
          <w:rFonts w:cs="Calibri"/>
          <w:sz w:val="20"/>
          <w:lang w:eastAsia="en-GB"/>
        </w:rPr>
      </w:pPr>
      <w:r w:rsidRPr="00027111">
        <w:rPr>
          <w:rFonts w:cs="Calibri"/>
          <w:sz w:val="20"/>
          <w:lang w:eastAsia="en-GB"/>
        </w:rPr>
        <w:br w:type="page"/>
      </w:r>
      <w:bookmarkStart w:id="36" w:name="_Toc195726085"/>
      <w:bookmarkStart w:id="37" w:name="_Toc195726208"/>
      <w:bookmarkEnd w:id="36"/>
      <w:bookmarkEnd w:id="37"/>
    </w:p>
    <w:p w14:paraId="7F337757" w14:textId="77777777" w:rsidR="003D3E71" w:rsidRPr="00027111" w:rsidRDefault="003D3E71" w:rsidP="00250285">
      <w:pPr>
        <w:pStyle w:val="Schedule"/>
      </w:pPr>
      <w:r w:rsidRPr="00027111">
        <w:lastRenderedPageBreak/>
        <w:br/>
      </w:r>
      <w:bookmarkStart w:id="38" w:name="_Toc240611533"/>
      <w:r w:rsidRPr="00027111">
        <w:t>Background</w:t>
      </w:r>
      <w:bookmarkEnd w:id="38"/>
    </w:p>
    <w:p w14:paraId="35AC0F84" w14:textId="77777777" w:rsidR="00DD2F79" w:rsidRPr="00027111" w:rsidRDefault="008C637A" w:rsidP="00250285">
      <w:pPr>
        <w:pStyle w:val="Sch1Heading"/>
      </w:pPr>
      <w:bookmarkStart w:id="39" w:name="_Toc195726086"/>
      <w:bookmarkStart w:id="40" w:name="_Toc195726209"/>
      <w:bookmarkStart w:id="41" w:name="_Toc195730734"/>
      <w:bookmarkStart w:id="42" w:name="_Toc195731522"/>
      <w:bookmarkStart w:id="43" w:name="_Toc195781639"/>
      <w:bookmarkStart w:id="44" w:name="_Toc195782156"/>
      <w:bookmarkStart w:id="45" w:name="_Toc195726087"/>
      <w:bookmarkStart w:id="46" w:name="_Toc195726210"/>
      <w:bookmarkStart w:id="47" w:name="_Toc195730735"/>
      <w:bookmarkStart w:id="48" w:name="_Toc195731523"/>
      <w:bookmarkStart w:id="49" w:name="_Toc195781640"/>
      <w:bookmarkStart w:id="50" w:name="_Toc195782157"/>
      <w:bookmarkStart w:id="51" w:name="_Toc195726088"/>
      <w:bookmarkStart w:id="52" w:name="_Toc195726211"/>
      <w:bookmarkStart w:id="53" w:name="_Toc195730736"/>
      <w:bookmarkStart w:id="54" w:name="_Toc195731524"/>
      <w:bookmarkStart w:id="55" w:name="_Toc195781641"/>
      <w:bookmarkStart w:id="56" w:name="_Toc195782158"/>
      <w:bookmarkStart w:id="57" w:name="_Toc195726089"/>
      <w:bookmarkStart w:id="58" w:name="_Toc195726212"/>
      <w:bookmarkStart w:id="59" w:name="_Toc195730737"/>
      <w:bookmarkStart w:id="60" w:name="_Toc195731525"/>
      <w:bookmarkStart w:id="61" w:name="_Toc195781642"/>
      <w:bookmarkStart w:id="62" w:name="_Toc195782159"/>
      <w:bookmarkStart w:id="63" w:name="_Toc195726090"/>
      <w:bookmarkStart w:id="64" w:name="_Toc195726213"/>
      <w:bookmarkStart w:id="65" w:name="_Toc195730738"/>
      <w:bookmarkStart w:id="66" w:name="_Toc195731526"/>
      <w:bookmarkStart w:id="67" w:name="_Toc195781643"/>
      <w:bookmarkStart w:id="68" w:name="_Toc195782160"/>
      <w:bookmarkStart w:id="69" w:name="_Toc195726091"/>
      <w:bookmarkStart w:id="70" w:name="_Toc195726214"/>
      <w:bookmarkStart w:id="71" w:name="_Toc195730739"/>
      <w:bookmarkStart w:id="72" w:name="_Toc195731527"/>
      <w:bookmarkStart w:id="73" w:name="_Toc195781644"/>
      <w:bookmarkStart w:id="74" w:name="_Toc195782161"/>
      <w:bookmarkStart w:id="75" w:name="_Toc195726092"/>
      <w:bookmarkStart w:id="76" w:name="_Toc195726215"/>
      <w:bookmarkStart w:id="77" w:name="_Toc195730740"/>
      <w:bookmarkStart w:id="78" w:name="_Toc195731528"/>
      <w:bookmarkStart w:id="79" w:name="_Toc195781645"/>
      <w:bookmarkStart w:id="80" w:name="_Toc195782162"/>
      <w:bookmarkStart w:id="81" w:name="_Toc195726093"/>
      <w:bookmarkStart w:id="82" w:name="_Toc195726216"/>
      <w:bookmarkStart w:id="83" w:name="_Toc195730741"/>
      <w:bookmarkStart w:id="84" w:name="_Toc195731529"/>
      <w:bookmarkStart w:id="85" w:name="_Toc195781646"/>
      <w:bookmarkStart w:id="86" w:name="_Toc195782163"/>
      <w:bookmarkStart w:id="87" w:name="_Toc195726094"/>
      <w:bookmarkStart w:id="88" w:name="_Toc195726217"/>
      <w:bookmarkStart w:id="89" w:name="_Toc195730742"/>
      <w:bookmarkStart w:id="90" w:name="_Toc195731530"/>
      <w:bookmarkStart w:id="91" w:name="_Toc195781647"/>
      <w:bookmarkStart w:id="92" w:name="_Toc195782164"/>
      <w:bookmarkStart w:id="93" w:name="_Toc195726095"/>
      <w:bookmarkStart w:id="94" w:name="_Toc195726218"/>
      <w:bookmarkStart w:id="95" w:name="_Toc195730743"/>
      <w:bookmarkStart w:id="96" w:name="_Toc195731531"/>
      <w:bookmarkStart w:id="97" w:name="_Toc195781648"/>
      <w:bookmarkStart w:id="98" w:name="_Toc195782165"/>
      <w:bookmarkStart w:id="99" w:name="_Toc195726096"/>
      <w:bookmarkStart w:id="100" w:name="_Toc195726219"/>
      <w:bookmarkStart w:id="101" w:name="_Toc195730744"/>
      <w:bookmarkStart w:id="102" w:name="_Toc195731532"/>
      <w:bookmarkStart w:id="103" w:name="_Toc195781649"/>
      <w:bookmarkStart w:id="104" w:name="_Toc195782166"/>
      <w:bookmarkStart w:id="105" w:name="_Toc195726097"/>
      <w:bookmarkStart w:id="106" w:name="_Toc195726220"/>
      <w:bookmarkStart w:id="107" w:name="_Toc195730745"/>
      <w:bookmarkStart w:id="108" w:name="_Toc195731533"/>
      <w:bookmarkStart w:id="109" w:name="_Toc195781650"/>
      <w:bookmarkStart w:id="110" w:name="_Toc195782167"/>
      <w:bookmarkStart w:id="111" w:name="_Toc195726098"/>
      <w:bookmarkStart w:id="112" w:name="_Toc195726221"/>
      <w:bookmarkStart w:id="113" w:name="_Toc195730746"/>
      <w:bookmarkStart w:id="114" w:name="_Toc195731534"/>
      <w:bookmarkStart w:id="115" w:name="_Toc195781651"/>
      <w:bookmarkStart w:id="116" w:name="_Toc195782168"/>
      <w:bookmarkStart w:id="117" w:name="_Toc195726099"/>
      <w:bookmarkStart w:id="118" w:name="_Toc195726222"/>
      <w:bookmarkStart w:id="119" w:name="_Toc195730747"/>
      <w:bookmarkStart w:id="120" w:name="_Toc195731535"/>
      <w:bookmarkStart w:id="121" w:name="_Toc195781652"/>
      <w:bookmarkStart w:id="122" w:name="_Toc195782169"/>
      <w:bookmarkStart w:id="123" w:name="_Toc195726100"/>
      <w:bookmarkStart w:id="124" w:name="_Toc195726223"/>
      <w:bookmarkStart w:id="125" w:name="_Toc195730748"/>
      <w:bookmarkStart w:id="126" w:name="_Toc195731536"/>
      <w:bookmarkStart w:id="127" w:name="_Toc195781653"/>
      <w:bookmarkStart w:id="128" w:name="_Toc195782170"/>
      <w:bookmarkStart w:id="129" w:name="_Toc195726101"/>
      <w:bookmarkStart w:id="130" w:name="_Toc195726224"/>
      <w:bookmarkStart w:id="131" w:name="_Toc195730749"/>
      <w:bookmarkStart w:id="132" w:name="_Toc195731537"/>
      <w:bookmarkStart w:id="133" w:name="_Toc195781654"/>
      <w:bookmarkStart w:id="134" w:name="_Toc195782171"/>
      <w:bookmarkStart w:id="135" w:name="_Toc195726102"/>
      <w:bookmarkStart w:id="136" w:name="_Toc195726225"/>
      <w:bookmarkStart w:id="137" w:name="_Toc195730750"/>
      <w:bookmarkStart w:id="138" w:name="_Toc195731538"/>
      <w:bookmarkStart w:id="139" w:name="_Toc195781655"/>
      <w:bookmarkStart w:id="140" w:name="_Toc195782172"/>
      <w:bookmarkStart w:id="141" w:name="_Toc195726103"/>
      <w:bookmarkStart w:id="142" w:name="_Toc195726226"/>
      <w:bookmarkStart w:id="143" w:name="_Toc195730751"/>
      <w:bookmarkStart w:id="144" w:name="_Toc195731539"/>
      <w:bookmarkStart w:id="145" w:name="_Toc195781656"/>
      <w:bookmarkStart w:id="146" w:name="_Toc195782173"/>
      <w:bookmarkStart w:id="147" w:name="_Toc195726104"/>
      <w:bookmarkStart w:id="148" w:name="_Toc195726227"/>
      <w:bookmarkStart w:id="149" w:name="_Toc195730752"/>
      <w:bookmarkStart w:id="150" w:name="_Toc195731540"/>
      <w:bookmarkStart w:id="151" w:name="_Toc195781657"/>
      <w:bookmarkStart w:id="152" w:name="_Toc195782174"/>
      <w:bookmarkStart w:id="153" w:name="_Toc195726105"/>
      <w:bookmarkStart w:id="154" w:name="_Toc195726228"/>
      <w:bookmarkStart w:id="155" w:name="_Toc195730753"/>
      <w:bookmarkStart w:id="156" w:name="_Toc195731541"/>
      <w:bookmarkStart w:id="157" w:name="_Toc195781658"/>
      <w:bookmarkStart w:id="158" w:name="_Toc195782175"/>
      <w:bookmarkStart w:id="159" w:name="_Toc195726106"/>
      <w:bookmarkStart w:id="160" w:name="_Toc195726229"/>
      <w:bookmarkStart w:id="161" w:name="_Toc195730754"/>
      <w:bookmarkStart w:id="162" w:name="_Toc195731542"/>
      <w:bookmarkStart w:id="163" w:name="_Toc195781659"/>
      <w:bookmarkStart w:id="164" w:name="_Toc195782176"/>
      <w:bookmarkStart w:id="165" w:name="_Toc195726107"/>
      <w:bookmarkStart w:id="166" w:name="_Toc195726230"/>
      <w:bookmarkStart w:id="167" w:name="_Toc195730755"/>
      <w:bookmarkStart w:id="168" w:name="_Toc195731543"/>
      <w:bookmarkStart w:id="169" w:name="_Toc195781660"/>
      <w:bookmarkStart w:id="170" w:name="_Toc195782177"/>
      <w:bookmarkStart w:id="171" w:name="_Toc195725884"/>
      <w:bookmarkStart w:id="172" w:name="_Toc195726108"/>
      <w:bookmarkStart w:id="173" w:name="_Toc195726231"/>
      <w:bookmarkStart w:id="174" w:name="_Toc195730756"/>
      <w:bookmarkStart w:id="175" w:name="_Toc195731544"/>
      <w:bookmarkStart w:id="176" w:name="_Toc195781661"/>
      <w:bookmarkStart w:id="177" w:name="_Toc195782178"/>
      <w:bookmarkStart w:id="178" w:name="_Toc195725885"/>
      <w:bookmarkStart w:id="179" w:name="_Toc195726109"/>
      <w:bookmarkStart w:id="180" w:name="_Toc195726232"/>
      <w:bookmarkStart w:id="181" w:name="_Toc195730757"/>
      <w:bookmarkStart w:id="182" w:name="_Toc195731545"/>
      <w:bookmarkStart w:id="183" w:name="_Toc195781662"/>
      <w:bookmarkStart w:id="184" w:name="_Toc195782179"/>
      <w:bookmarkStart w:id="185" w:name="_Toc195725886"/>
      <w:bookmarkStart w:id="186" w:name="_Toc195726110"/>
      <w:bookmarkStart w:id="187" w:name="_Toc195726233"/>
      <w:bookmarkStart w:id="188" w:name="_Toc195730758"/>
      <w:bookmarkStart w:id="189" w:name="_Toc195731546"/>
      <w:bookmarkStart w:id="190" w:name="_Toc195781663"/>
      <w:bookmarkStart w:id="191" w:name="_Toc195782180"/>
      <w:bookmarkStart w:id="192" w:name="_Toc195725889"/>
      <w:bookmarkStart w:id="193" w:name="_Toc195782182"/>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sidRPr="00027111">
        <w:t>The Contracting Authority</w:t>
      </w:r>
      <w:bookmarkEnd w:id="193"/>
    </w:p>
    <w:p w14:paraId="5729BB4A" w14:textId="50E53FAD" w:rsidR="00596B4C" w:rsidRDefault="00596B4C" w:rsidP="00596B4C">
      <w:pPr>
        <w:pStyle w:val="Sch2Number"/>
      </w:pPr>
      <w:r>
        <w:t>Mid and West Wales Fire and Rescue Service is responsible for providing public safety information, prevention and protection programmes and emergency response cover for Mid and West Wales. We are governed by Mid and West Wales Fire and Rescue Authority, which comprises representatives from the six uni</w:t>
      </w:r>
      <w:r w:rsidR="6FF0A7DA">
        <w:t>tary</w:t>
      </w:r>
      <w:r>
        <w:t xml:space="preserve"> authorities that we cover.</w:t>
      </w:r>
    </w:p>
    <w:p w14:paraId="2344680C" w14:textId="37B8652B" w:rsidR="00596B4C" w:rsidRPr="00027111" w:rsidRDefault="00596B4C" w:rsidP="00596B4C">
      <w:pPr>
        <w:pStyle w:val="Sch2Number"/>
        <w:numPr>
          <w:ilvl w:val="0"/>
          <w:numId w:val="0"/>
        </w:numPr>
        <w:ind w:left="851"/>
        <w:rPr>
          <w:highlight w:val="yellow"/>
        </w:rPr>
      </w:pPr>
      <w:r>
        <w:t>We employ over 1,350 members of staff and cover almost 12,000 square kilometres – almost two-thirds of Wales. The Service covers the six unit</w:t>
      </w:r>
      <w:r w:rsidR="0EB21272">
        <w:t>ary</w:t>
      </w:r>
      <w:r>
        <w:t xml:space="preserve"> authorities of Carmarthenshire, Ceredigion, Powys, Pembrokeshire, Swansea and Neath Port Talbot.</w:t>
      </w:r>
    </w:p>
    <w:p w14:paraId="13AABD22" w14:textId="71DA5F2C" w:rsidR="008C637A" w:rsidRPr="00027111" w:rsidRDefault="008C637A" w:rsidP="00250285">
      <w:pPr>
        <w:pStyle w:val="Sch1Heading"/>
        <w:rPr>
          <w:b w:val="0"/>
        </w:rPr>
      </w:pPr>
      <w:bookmarkStart w:id="194" w:name="_Toc195782183"/>
      <w:r w:rsidRPr="00027111">
        <w:t>The Procurement</w:t>
      </w:r>
      <w:r w:rsidR="004033AC" w:rsidRPr="00027111">
        <w:t xml:space="preserve"> Process</w:t>
      </w:r>
      <w:bookmarkEnd w:id="194"/>
    </w:p>
    <w:p w14:paraId="02CCA9EC" w14:textId="344CD42A" w:rsidR="00E24F0A" w:rsidRPr="00027111" w:rsidRDefault="00E24F0A" w:rsidP="00250285">
      <w:pPr>
        <w:pStyle w:val="Sch2Number"/>
        <w:rPr>
          <w:rFonts w:cs="Calibri"/>
        </w:rPr>
      </w:pPr>
      <w:r w:rsidRPr="00027111">
        <w:rPr>
          <w:rFonts w:cs="Calibri"/>
        </w:rPr>
        <w:t xml:space="preserve">This ITT has been issued by the </w:t>
      </w:r>
      <w:r w:rsidR="008F37E8" w:rsidRPr="00027111">
        <w:rPr>
          <w:rFonts w:cs="Calibri"/>
        </w:rPr>
        <w:t>Contracting Authority</w:t>
      </w:r>
      <w:r w:rsidR="008C637A" w:rsidRPr="00027111">
        <w:rPr>
          <w:rFonts w:cs="Calibri"/>
        </w:rPr>
        <w:t xml:space="preserve"> via the CDP</w:t>
      </w:r>
      <w:r w:rsidRPr="00027111">
        <w:rPr>
          <w:rFonts w:cs="Calibri"/>
        </w:rPr>
        <w:t xml:space="preserve"> in connection with a competitive procurement that is being conducted in accordance with the Open Procedure </w:t>
      </w:r>
      <w:r w:rsidR="00CA5005" w:rsidRPr="00027111">
        <w:rPr>
          <w:rFonts w:cs="Calibri"/>
        </w:rPr>
        <w:t xml:space="preserve">pursuant to section 20(2)(a) </w:t>
      </w:r>
      <w:r w:rsidRPr="00027111">
        <w:rPr>
          <w:rFonts w:cs="Calibri"/>
        </w:rPr>
        <w:t>the Procurement Act 2023.</w:t>
      </w:r>
    </w:p>
    <w:p w14:paraId="74520236" w14:textId="19505272" w:rsidR="00F467E6" w:rsidRPr="00027111" w:rsidRDefault="00EF2F8F" w:rsidP="00250285">
      <w:pPr>
        <w:pStyle w:val="Sch2Number"/>
        <w:rPr>
          <w:rFonts w:cs="Calibri"/>
        </w:rPr>
      </w:pPr>
      <w:r w:rsidRPr="00027111">
        <w:rPr>
          <w:rFonts w:cs="Calibri"/>
        </w:rPr>
        <w:t>Tenderer</w:t>
      </w:r>
      <w:r w:rsidR="00F467E6" w:rsidRPr="00027111">
        <w:rPr>
          <w:rFonts w:cs="Calibri"/>
        </w:rPr>
        <w:t xml:space="preserve">s should read these instructions carefully before completing the ITT documentation. In submitting a Tender response, </w:t>
      </w:r>
      <w:r w:rsidRPr="00027111">
        <w:rPr>
          <w:rFonts w:cs="Calibri"/>
        </w:rPr>
        <w:t>Tenderer</w:t>
      </w:r>
      <w:r w:rsidR="00F467E6" w:rsidRPr="00027111">
        <w:rPr>
          <w:rFonts w:cs="Calibri"/>
        </w:rPr>
        <w:t>s confirm that they have read and understood the contents.</w:t>
      </w:r>
    </w:p>
    <w:p w14:paraId="6937EB00" w14:textId="065475E2" w:rsidR="00F467E6" w:rsidRPr="00027111" w:rsidRDefault="00F467E6" w:rsidP="00250285">
      <w:pPr>
        <w:pStyle w:val="Sch2Number"/>
        <w:rPr>
          <w:rFonts w:cs="Calibri"/>
        </w:rPr>
      </w:pPr>
      <w:r w:rsidRPr="00027111">
        <w:rPr>
          <w:rFonts w:cs="Calibri"/>
        </w:rPr>
        <w:t xml:space="preserve">Failure to comply with these requirements for completion and submission of the Tender response </w:t>
      </w:r>
      <w:r w:rsidR="007B7C43">
        <w:rPr>
          <w:rFonts w:cs="Calibri"/>
        </w:rPr>
        <w:t>will</w:t>
      </w:r>
      <w:r w:rsidRPr="00027111">
        <w:rPr>
          <w:rFonts w:cs="Calibri"/>
        </w:rPr>
        <w:t xml:space="preserve"> result in the disregarding and exclusion of the Tender.</w:t>
      </w:r>
    </w:p>
    <w:p w14:paraId="3F3D86E2" w14:textId="77777777" w:rsidR="00D46DA2" w:rsidRPr="00027111" w:rsidRDefault="00D46DA2" w:rsidP="00250285">
      <w:pPr>
        <w:pStyle w:val="Sch1Heading"/>
        <w:rPr>
          <w:lang w:eastAsia="en-GB"/>
        </w:rPr>
      </w:pPr>
      <w:bookmarkStart w:id="195" w:name="_Toc195782184"/>
      <w:bookmarkStart w:id="196" w:name="_Ref196210290"/>
      <w:bookmarkStart w:id="197" w:name="_Ref196211153"/>
      <w:bookmarkStart w:id="198" w:name="_Ref196212564"/>
      <w:bookmarkStart w:id="199" w:name="_Ref196213358"/>
      <w:r w:rsidRPr="00027111">
        <w:rPr>
          <w:lang w:eastAsia="en-GB"/>
        </w:rPr>
        <w:t>PROCUREMENT TIMETABLE</w:t>
      </w:r>
      <w:bookmarkEnd w:id="195"/>
      <w:bookmarkEnd w:id="196"/>
      <w:bookmarkEnd w:id="197"/>
      <w:bookmarkEnd w:id="198"/>
      <w:bookmarkEnd w:id="199"/>
    </w:p>
    <w:p w14:paraId="366C74DA" w14:textId="77777777" w:rsidR="00D46DA2" w:rsidRPr="00027111" w:rsidRDefault="00D46DA2" w:rsidP="00250285">
      <w:pPr>
        <w:pStyle w:val="Sch2Number"/>
        <w:rPr>
          <w:rFonts w:eastAsia="Calibri"/>
          <w:b/>
          <w:bCs/>
        </w:rPr>
      </w:pPr>
      <w:r w:rsidRPr="00027111">
        <w:t>Set out below is the proposed procurement timetable. This is intended as a guide and whilst the Contracting Authority does not intend to depart from the timetable, it reserves the right to do so at any stage.</w:t>
      </w:r>
    </w:p>
    <w:tbl>
      <w:tblPr>
        <w:tblpPr w:leftFromText="180" w:rightFromText="180" w:vertAnchor="text" w:horzAnchor="margin" w:tblpX="846" w:tblpY="154"/>
        <w:tblW w:w="45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96"/>
        <w:gridCol w:w="4374"/>
      </w:tblGrid>
      <w:tr w:rsidR="00D46DA2" w:rsidRPr="00027111" w14:paraId="77E4D9A8" w14:textId="77777777" w:rsidTr="34912E83">
        <w:trPr>
          <w:tblHeader/>
        </w:trPr>
        <w:tc>
          <w:tcPr>
            <w:tcW w:w="2323" w:type="pct"/>
            <w:shd w:val="clear" w:color="auto" w:fill="808080" w:themeFill="background1" w:themeFillShade="80"/>
          </w:tcPr>
          <w:p w14:paraId="79CBA67C" w14:textId="77777777" w:rsidR="00D46DA2" w:rsidRPr="00027111" w:rsidRDefault="00D46DA2" w:rsidP="005E62A9">
            <w:pPr>
              <w:spacing w:after="0" w:line="360" w:lineRule="auto"/>
              <w:rPr>
                <w:rFonts w:eastAsia="Calibri" w:cs="Calibri"/>
                <w:b/>
              </w:rPr>
            </w:pPr>
            <w:r w:rsidRPr="00027111">
              <w:rPr>
                <w:rFonts w:eastAsia="Calibri" w:cs="Calibri"/>
                <w:b/>
              </w:rPr>
              <w:t>STAGE</w:t>
            </w:r>
          </w:p>
        </w:tc>
        <w:tc>
          <w:tcPr>
            <w:tcW w:w="2677" w:type="pct"/>
            <w:shd w:val="clear" w:color="auto" w:fill="808080" w:themeFill="background1" w:themeFillShade="80"/>
          </w:tcPr>
          <w:p w14:paraId="14BED457" w14:textId="77777777" w:rsidR="00D46DA2" w:rsidRPr="00027111" w:rsidRDefault="00D46DA2" w:rsidP="005E62A9">
            <w:pPr>
              <w:spacing w:after="0" w:line="360" w:lineRule="auto"/>
              <w:rPr>
                <w:rFonts w:eastAsia="Calibri" w:cs="Calibri"/>
                <w:b/>
              </w:rPr>
            </w:pPr>
            <w:r w:rsidRPr="00027111">
              <w:rPr>
                <w:rFonts w:eastAsia="Calibri" w:cs="Calibri"/>
                <w:b/>
              </w:rPr>
              <w:t>ESTIMATED DATE(S)/TIME</w:t>
            </w:r>
          </w:p>
        </w:tc>
      </w:tr>
      <w:tr w:rsidR="00D46DA2" w:rsidRPr="00027111" w14:paraId="09CBD4B3" w14:textId="77777777" w:rsidTr="34912E83">
        <w:trPr>
          <w:trHeight w:val="468"/>
        </w:trPr>
        <w:tc>
          <w:tcPr>
            <w:tcW w:w="2323" w:type="pct"/>
          </w:tcPr>
          <w:p w14:paraId="0B8628A8" w14:textId="5014931B" w:rsidR="00D46DA2" w:rsidRPr="00A50CB3" w:rsidRDefault="00D46DA2" w:rsidP="005E62A9">
            <w:pPr>
              <w:spacing w:after="0" w:line="360" w:lineRule="auto"/>
              <w:rPr>
                <w:rFonts w:cs="Calibri"/>
                <w:b/>
                <w:bCs/>
                <w:color w:val="000000"/>
              </w:rPr>
            </w:pPr>
            <w:r w:rsidRPr="00A50CB3">
              <w:rPr>
                <w:rFonts w:cs="Calibri"/>
                <w:b/>
                <w:bCs/>
                <w:color w:val="000000"/>
              </w:rPr>
              <w:t>Preliminary Market Engagement Notice</w:t>
            </w:r>
          </w:p>
        </w:tc>
        <w:tc>
          <w:tcPr>
            <w:tcW w:w="2677" w:type="pct"/>
          </w:tcPr>
          <w:p w14:paraId="34D27B2A" w14:textId="28A9E9BE" w:rsidR="00D46DA2" w:rsidRPr="00A50CB3" w:rsidRDefault="00581ABD" w:rsidP="005E62A9">
            <w:pPr>
              <w:spacing w:after="0" w:line="360" w:lineRule="auto"/>
              <w:rPr>
                <w:rFonts w:cs="Calibri"/>
                <w:color w:val="000000"/>
              </w:rPr>
            </w:pPr>
            <w:r w:rsidRPr="00A50CB3">
              <w:rPr>
                <w:rFonts w:cs="Calibri"/>
                <w:color w:val="000000"/>
              </w:rPr>
              <w:t>2</w:t>
            </w:r>
            <w:r w:rsidRPr="00A50CB3">
              <w:rPr>
                <w:rFonts w:cs="Calibri"/>
                <w:color w:val="000000"/>
                <w:vertAlign w:val="superscript"/>
              </w:rPr>
              <w:t>nd</w:t>
            </w:r>
            <w:r w:rsidRPr="00A50CB3">
              <w:rPr>
                <w:rFonts w:cs="Calibri"/>
                <w:color w:val="000000"/>
              </w:rPr>
              <w:t xml:space="preserve"> </w:t>
            </w:r>
            <w:r w:rsidR="00A50CB3" w:rsidRPr="00A50CB3">
              <w:rPr>
                <w:rFonts w:cs="Calibri"/>
                <w:color w:val="000000"/>
              </w:rPr>
              <w:t>September 2026</w:t>
            </w:r>
          </w:p>
        </w:tc>
      </w:tr>
      <w:tr w:rsidR="00D46DA2" w:rsidRPr="00027111" w14:paraId="5BD969C9" w14:textId="77777777" w:rsidTr="34912E83">
        <w:trPr>
          <w:trHeight w:val="468"/>
        </w:trPr>
        <w:tc>
          <w:tcPr>
            <w:tcW w:w="2323" w:type="pct"/>
            <w:vAlign w:val="center"/>
          </w:tcPr>
          <w:p w14:paraId="6BAB93B8" w14:textId="6C17F389" w:rsidR="00D46DA2" w:rsidRPr="00A50CB3" w:rsidRDefault="00D46DA2" w:rsidP="005E62A9">
            <w:pPr>
              <w:spacing w:after="0" w:line="360" w:lineRule="auto"/>
              <w:rPr>
                <w:rFonts w:eastAsia="Calibri" w:cs="Calibri"/>
                <w:b/>
                <w:bCs/>
              </w:rPr>
            </w:pPr>
            <w:r w:rsidRPr="00A50CB3">
              <w:rPr>
                <w:rFonts w:eastAsia="Calibri" w:cs="Calibri"/>
                <w:b/>
                <w:bCs/>
              </w:rPr>
              <w:t>Tender Notice published on C</w:t>
            </w:r>
            <w:r w:rsidR="764E1A0F" w:rsidRPr="00A50CB3">
              <w:rPr>
                <w:rFonts w:eastAsia="Calibri" w:cs="Calibri"/>
                <w:b/>
                <w:bCs/>
              </w:rPr>
              <w:t>DP</w:t>
            </w:r>
            <w:r w:rsidRPr="00A50CB3">
              <w:rPr>
                <w:rFonts w:eastAsia="Calibri" w:cs="Calibri"/>
                <w:b/>
                <w:bCs/>
              </w:rPr>
              <w:t xml:space="preserve"> and issuing of Invitation of Tender</w:t>
            </w:r>
          </w:p>
        </w:tc>
        <w:tc>
          <w:tcPr>
            <w:tcW w:w="2677" w:type="pct"/>
            <w:vAlign w:val="center"/>
          </w:tcPr>
          <w:p w14:paraId="304ED8A1" w14:textId="2E1715CC" w:rsidR="00D46DA2" w:rsidRPr="00584BD4" w:rsidRDefault="006E05D3" w:rsidP="005E62A9">
            <w:pPr>
              <w:spacing w:after="0" w:line="360" w:lineRule="auto"/>
              <w:rPr>
                <w:rFonts w:eastAsia="Calibri" w:cs="Calibri"/>
              </w:rPr>
            </w:pPr>
            <w:r w:rsidRPr="00584BD4">
              <w:rPr>
                <w:rFonts w:eastAsia="Calibri" w:cs="Calibri"/>
              </w:rPr>
              <w:t>18</w:t>
            </w:r>
            <w:r w:rsidRPr="00584BD4">
              <w:rPr>
                <w:rFonts w:eastAsia="Calibri" w:cs="Calibri"/>
                <w:vertAlign w:val="superscript"/>
              </w:rPr>
              <w:t>th</w:t>
            </w:r>
            <w:r w:rsidRPr="00584BD4">
              <w:rPr>
                <w:rFonts w:eastAsia="Calibri" w:cs="Calibri"/>
              </w:rPr>
              <w:t xml:space="preserve"> September 2026</w:t>
            </w:r>
          </w:p>
        </w:tc>
      </w:tr>
      <w:tr w:rsidR="00D46DA2" w:rsidRPr="00027111" w14:paraId="5759E0D7" w14:textId="77777777" w:rsidTr="34912E83">
        <w:trPr>
          <w:trHeight w:val="391"/>
        </w:trPr>
        <w:tc>
          <w:tcPr>
            <w:tcW w:w="2323" w:type="pct"/>
            <w:vAlign w:val="center"/>
          </w:tcPr>
          <w:p w14:paraId="7ABA8935" w14:textId="43182722" w:rsidR="00D46DA2" w:rsidRPr="00027111" w:rsidRDefault="00D46DA2" w:rsidP="005E62A9">
            <w:pPr>
              <w:spacing w:after="0" w:line="360" w:lineRule="auto"/>
              <w:rPr>
                <w:rFonts w:eastAsia="Calibri" w:cs="Calibri"/>
                <w:b/>
                <w:bCs/>
              </w:rPr>
            </w:pPr>
            <w:r w:rsidRPr="00027111">
              <w:rPr>
                <w:rFonts w:eastAsia="Calibri" w:cs="Calibri"/>
                <w:b/>
                <w:bCs/>
              </w:rPr>
              <w:t xml:space="preserve">Deadline for Tenderer Clarifications (via </w:t>
            </w:r>
            <w:r w:rsidRPr="00FB7A3F">
              <w:rPr>
                <w:rFonts w:eastAsia="Calibri" w:cs="Calibri"/>
                <w:b/>
                <w:bCs/>
              </w:rPr>
              <w:t>Sell2Wales</w:t>
            </w:r>
            <w:r w:rsidR="00FB7A3F">
              <w:rPr>
                <w:rFonts w:eastAsia="Calibri" w:cs="Calibri"/>
                <w:b/>
                <w:bCs/>
              </w:rPr>
              <w:t>.</w:t>
            </w:r>
          </w:p>
        </w:tc>
        <w:tc>
          <w:tcPr>
            <w:tcW w:w="2677" w:type="pct"/>
            <w:vAlign w:val="center"/>
          </w:tcPr>
          <w:p w14:paraId="612EB16F" w14:textId="683DED33" w:rsidR="00D46DA2" w:rsidRPr="00584BD4" w:rsidRDefault="00AB583E" w:rsidP="005E62A9">
            <w:pPr>
              <w:spacing w:after="0" w:line="360" w:lineRule="auto"/>
              <w:rPr>
                <w:rFonts w:eastAsia="Calibri" w:cs="Calibri"/>
              </w:rPr>
            </w:pPr>
            <w:r w:rsidRPr="00584BD4">
              <w:rPr>
                <w:rFonts w:eastAsia="Calibri" w:cs="Calibri"/>
              </w:rPr>
              <w:t xml:space="preserve">17:00 </w:t>
            </w:r>
            <w:r w:rsidR="002F1859">
              <w:rPr>
                <w:rFonts w:eastAsia="Calibri" w:cs="Calibri"/>
              </w:rPr>
              <w:t>12</w:t>
            </w:r>
            <w:r w:rsidR="00FB7035" w:rsidRPr="00584BD4">
              <w:rPr>
                <w:rFonts w:eastAsia="Calibri" w:cs="Calibri"/>
                <w:vertAlign w:val="superscript"/>
              </w:rPr>
              <w:t>th</w:t>
            </w:r>
            <w:r w:rsidR="00FB7035" w:rsidRPr="00584BD4">
              <w:rPr>
                <w:rFonts w:eastAsia="Calibri" w:cs="Calibri"/>
              </w:rPr>
              <w:t xml:space="preserve"> October 2026</w:t>
            </w:r>
          </w:p>
        </w:tc>
      </w:tr>
      <w:tr w:rsidR="00D46DA2" w:rsidRPr="00027111" w14:paraId="07E7F980" w14:textId="77777777" w:rsidTr="34912E83">
        <w:trPr>
          <w:trHeight w:val="391"/>
        </w:trPr>
        <w:tc>
          <w:tcPr>
            <w:tcW w:w="2323" w:type="pct"/>
          </w:tcPr>
          <w:p w14:paraId="2E137910" w14:textId="470F1BCB" w:rsidR="00D46DA2" w:rsidRPr="00027111" w:rsidDel="00DD2F79" w:rsidRDefault="00D46DA2" w:rsidP="005E62A9">
            <w:pPr>
              <w:spacing w:after="0" w:line="360" w:lineRule="auto"/>
              <w:rPr>
                <w:rFonts w:eastAsia="Calibri" w:cs="Calibri"/>
                <w:b/>
                <w:bCs/>
              </w:rPr>
            </w:pPr>
            <w:r w:rsidRPr="00027111">
              <w:rPr>
                <w:rFonts w:cs="Calibri"/>
                <w:b/>
                <w:bCs/>
                <w:color w:val="000000"/>
              </w:rPr>
              <w:t xml:space="preserve">Target date for responses by </w:t>
            </w:r>
            <w:r w:rsidR="0063412E" w:rsidRPr="00027111">
              <w:rPr>
                <w:rFonts w:cs="Calibri"/>
                <w:b/>
                <w:bCs/>
                <w:color w:val="000000"/>
              </w:rPr>
              <w:t>the Contracting Authority</w:t>
            </w:r>
            <w:r w:rsidRPr="00027111">
              <w:rPr>
                <w:rFonts w:cs="Calibri"/>
                <w:b/>
                <w:bCs/>
                <w:color w:val="000000"/>
              </w:rPr>
              <w:t xml:space="preserve"> to Tenderer Clarifications </w:t>
            </w:r>
          </w:p>
        </w:tc>
        <w:tc>
          <w:tcPr>
            <w:tcW w:w="2677" w:type="pct"/>
          </w:tcPr>
          <w:p w14:paraId="3C18364D" w14:textId="644DEF7A" w:rsidR="00D46DA2" w:rsidRPr="00584BD4" w:rsidRDefault="002211E2" w:rsidP="005E62A9">
            <w:pPr>
              <w:spacing w:after="0" w:line="360" w:lineRule="auto"/>
              <w:rPr>
                <w:rFonts w:eastAsia="Calibri" w:cs="Calibri"/>
              </w:rPr>
            </w:pPr>
            <w:r w:rsidRPr="00584BD4">
              <w:rPr>
                <w:rFonts w:cs="Calibri"/>
                <w:color w:val="000000"/>
              </w:rPr>
              <w:t xml:space="preserve">12:00 Noon </w:t>
            </w:r>
            <w:r w:rsidR="00DB0672">
              <w:rPr>
                <w:rFonts w:cs="Calibri"/>
                <w:color w:val="000000"/>
              </w:rPr>
              <w:t>1</w:t>
            </w:r>
            <w:r w:rsidR="002F1859">
              <w:rPr>
                <w:rFonts w:cs="Calibri"/>
                <w:color w:val="000000"/>
              </w:rPr>
              <w:t>3</w:t>
            </w:r>
            <w:r w:rsidRPr="00584BD4">
              <w:rPr>
                <w:rFonts w:cs="Calibri"/>
                <w:color w:val="000000"/>
                <w:vertAlign w:val="superscript"/>
              </w:rPr>
              <w:t>th</w:t>
            </w:r>
            <w:r w:rsidRPr="00584BD4">
              <w:rPr>
                <w:rFonts w:cs="Calibri"/>
                <w:color w:val="000000"/>
              </w:rPr>
              <w:t xml:space="preserve"> October 2026</w:t>
            </w:r>
          </w:p>
        </w:tc>
      </w:tr>
      <w:tr w:rsidR="00D46DA2" w:rsidRPr="00027111" w14:paraId="0F78FE29" w14:textId="77777777" w:rsidTr="34912E83">
        <w:tc>
          <w:tcPr>
            <w:tcW w:w="2323" w:type="pct"/>
            <w:vAlign w:val="center"/>
          </w:tcPr>
          <w:p w14:paraId="695B4896" w14:textId="3DAF71A9" w:rsidR="00D46DA2" w:rsidRPr="00027111" w:rsidRDefault="00D46DA2" w:rsidP="005E62A9">
            <w:pPr>
              <w:spacing w:after="0" w:line="360" w:lineRule="auto"/>
              <w:rPr>
                <w:rFonts w:eastAsia="Calibri" w:cs="Calibri"/>
                <w:b/>
                <w:bCs/>
              </w:rPr>
            </w:pPr>
            <w:r w:rsidRPr="00027111">
              <w:rPr>
                <w:rFonts w:eastAsia="Calibri" w:cs="Calibri"/>
                <w:b/>
                <w:bCs/>
              </w:rPr>
              <w:t>Closing date for submission of Tenders</w:t>
            </w:r>
            <w:r w:rsidR="00C71AFD" w:rsidRPr="00027111">
              <w:rPr>
                <w:rFonts w:eastAsia="Calibri" w:cs="Calibri"/>
                <w:b/>
                <w:bCs/>
              </w:rPr>
              <w:t xml:space="preserve"> (</w:t>
            </w:r>
            <w:r w:rsidR="00250285" w:rsidRPr="00027111">
              <w:rPr>
                <w:rFonts w:eastAsia="Calibri" w:cs="Calibri"/>
                <w:b/>
                <w:bCs/>
              </w:rPr>
              <w:t>"</w:t>
            </w:r>
            <w:r w:rsidR="00C71AFD" w:rsidRPr="00027111">
              <w:rPr>
                <w:rFonts w:eastAsia="Calibri" w:cs="Calibri"/>
                <w:b/>
                <w:bCs/>
              </w:rPr>
              <w:t>Tender Return Date</w:t>
            </w:r>
            <w:r w:rsidR="00250285" w:rsidRPr="00027111">
              <w:rPr>
                <w:rFonts w:eastAsia="Calibri" w:cs="Calibri"/>
                <w:b/>
                <w:bCs/>
              </w:rPr>
              <w:t>"</w:t>
            </w:r>
            <w:r w:rsidR="00C71AFD" w:rsidRPr="00027111">
              <w:rPr>
                <w:rFonts w:eastAsia="Calibri" w:cs="Calibri"/>
                <w:b/>
                <w:bCs/>
              </w:rPr>
              <w:t>)</w:t>
            </w:r>
          </w:p>
        </w:tc>
        <w:tc>
          <w:tcPr>
            <w:tcW w:w="2677" w:type="pct"/>
            <w:vAlign w:val="center"/>
          </w:tcPr>
          <w:p w14:paraId="6DFC9F52" w14:textId="76E833DB" w:rsidR="00D46DA2" w:rsidRPr="00584BD4" w:rsidRDefault="002211E2" w:rsidP="005E62A9">
            <w:pPr>
              <w:spacing w:after="0" w:line="360" w:lineRule="auto"/>
              <w:rPr>
                <w:rFonts w:eastAsia="Calibri" w:cs="Calibri"/>
              </w:rPr>
            </w:pPr>
            <w:r w:rsidRPr="00584BD4">
              <w:rPr>
                <w:rFonts w:eastAsia="Calibri" w:cs="Calibri"/>
              </w:rPr>
              <w:t xml:space="preserve">12 Noon </w:t>
            </w:r>
            <w:r w:rsidR="00D17323" w:rsidRPr="00584BD4">
              <w:rPr>
                <w:rFonts w:eastAsia="Calibri" w:cs="Calibri"/>
              </w:rPr>
              <w:t>1</w:t>
            </w:r>
            <w:r w:rsidR="00983898">
              <w:rPr>
                <w:rFonts w:eastAsia="Calibri" w:cs="Calibri"/>
              </w:rPr>
              <w:t>9</w:t>
            </w:r>
            <w:r w:rsidR="00D17323" w:rsidRPr="00584BD4">
              <w:rPr>
                <w:rFonts w:eastAsia="Calibri" w:cs="Calibri"/>
                <w:vertAlign w:val="superscript"/>
              </w:rPr>
              <w:t>th</w:t>
            </w:r>
            <w:r w:rsidR="00D17323" w:rsidRPr="00584BD4">
              <w:rPr>
                <w:rFonts w:eastAsia="Calibri" w:cs="Calibri"/>
              </w:rPr>
              <w:t xml:space="preserve"> October 2026</w:t>
            </w:r>
            <w:r w:rsidRPr="00584BD4">
              <w:rPr>
                <w:rFonts w:eastAsia="Calibri" w:cs="Calibri"/>
              </w:rPr>
              <w:t xml:space="preserve"> </w:t>
            </w:r>
          </w:p>
        </w:tc>
      </w:tr>
      <w:tr w:rsidR="00D46DA2" w:rsidRPr="00027111" w14:paraId="344B4E4E" w14:textId="77777777" w:rsidTr="34912E83">
        <w:tc>
          <w:tcPr>
            <w:tcW w:w="2323" w:type="pct"/>
            <w:vAlign w:val="center"/>
          </w:tcPr>
          <w:p w14:paraId="2FBB17A1" w14:textId="77777777" w:rsidR="00D46DA2" w:rsidRPr="00027111" w:rsidRDefault="00D46DA2" w:rsidP="005E62A9">
            <w:pPr>
              <w:spacing w:after="0" w:line="360" w:lineRule="auto"/>
              <w:rPr>
                <w:rFonts w:eastAsia="Calibri" w:cs="Calibri"/>
                <w:b/>
                <w:bCs/>
              </w:rPr>
            </w:pPr>
            <w:r w:rsidRPr="00027111">
              <w:rPr>
                <w:rFonts w:eastAsia="Calibri" w:cs="Calibri"/>
                <w:b/>
                <w:bCs/>
              </w:rPr>
              <w:t>Evaluation of Tenders</w:t>
            </w:r>
          </w:p>
        </w:tc>
        <w:tc>
          <w:tcPr>
            <w:tcW w:w="2677" w:type="pct"/>
          </w:tcPr>
          <w:p w14:paraId="37863FD3" w14:textId="30673894" w:rsidR="00D46DA2" w:rsidRPr="00584BD4" w:rsidRDefault="00D46DA2" w:rsidP="005E62A9">
            <w:pPr>
              <w:spacing w:after="0" w:line="360" w:lineRule="auto"/>
              <w:rPr>
                <w:rFonts w:eastAsia="Calibri" w:cs="Calibri"/>
                <w:vertAlign w:val="superscript"/>
              </w:rPr>
            </w:pPr>
            <w:r w:rsidRPr="00584BD4">
              <w:rPr>
                <w:rFonts w:cs="Calibri"/>
                <w:color w:val="000000"/>
              </w:rPr>
              <w:t xml:space="preserve">Between </w:t>
            </w:r>
            <w:r w:rsidR="0065545F" w:rsidRPr="00584BD4">
              <w:rPr>
                <w:rFonts w:cs="Calibri"/>
                <w:color w:val="000000"/>
              </w:rPr>
              <w:t>1</w:t>
            </w:r>
            <w:r w:rsidR="00491356">
              <w:rPr>
                <w:rFonts w:cs="Calibri"/>
                <w:color w:val="000000"/>
              </w:rPr>
              <w:t>9</w:t>
            </w:r>
            <w:r w:rsidR="0065545F" w:rsidRPr="00584BD4">
              <w:rPr>
                <w:rFonts w:cs="Calibri"/>
                <w:color w:val="000000"/>
                <w:vertAlign w:val="superscript"/>
              </w:rPr>
              <w:t>th</w:t>
            </w:r>
            <w:r w:rsidR="0065545F" w:rsidRPr="00584BD4">
              <w:rPr>
                <w:rFonts w:cs="Calibri"/>
                <w:color w:val="000000"/>
              </w:rPr>
              <w:t xml:space="preserve"> October and </w:t>
            </w:r>
            <w:r w:rsidR="007C20EF" w:rsidRPr="00584BD4">
              <w:rPr>
                <w:rFonts w:cs="Calibri"/>
                <w:color w:val="000000"/>
              </w:rPr>
              <w:t>13</w:t>
            </w:r>
            <w:r w:rsidR="007C20EF" w:rsidRPr="00584BD4">
              <w:rPr>
                <w:rFonts w:cs="Calibri"/>
                <w:color w:val="000000"/>
                <w:vertAlign w:val="superscript"/>
              </w:rPr>
              <w:t>th</w:t>
            </w:r>
            <w:r w:rsidR="007C20EF" w:rsidRPr="00584BD4">
              <w:rPr>
                <w:rFonts w:cs="Calibri"/>
                <w:color w:val="000000"/>
              </w:rPr>
              <w:t xml:space="preserve"> November 2026</w:t>
            </w:r>
          </w:p>
        </w:tc>
      </w:tr>
      <w:tr w:rsidR="00D46DA2" w:rsidRPr="00027111" w14:paraId="13D5A1A0"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70249C0B" w14:textId="49E06925" w:rsidR="00D46DA2" w:rsidRPr="00027111" w:rsidRDefault="00D46DA2" w:rsidP="00771245">
            <w:pPr>
              <w:spacing w:after="0" w:line="360" w:lineRule="auto"/>
              <w:rPr>
                <w:rFonts w:eastAsia="Calibri" w:cs="Calibri"/>
                <w:b/>
                <w:bCs/>
              </w:rPr>
            </w:pPr>
            <w:r w:rsidRPr="00027111">
              <w:rPr>
                <w:rFonts w:eastAsia="Calibri" w:cs="Calibri"/>
                <w:b/>
                <w:bCs/>
              </w:rPr>
              <w:lastRenderedPageBreak/>
              <w:t xml:space="preserve">Notification of award to each Assessed Tenderer and Assessment Summaries issued to all Assessed Tenderers </w:t>
            </w:r>
          </w:p>
        </w:tc>
        <w:tc>
          <w:tcPr>
            <w:tcW w:w="2677" w:type="pct"/>
            <w:tcBorders>
              <w:top w:val="single" w:sz="4" w:space="0" w:color="auto"/>
              <w:left w:val="single" w:sz="4" w:space="0" w:color="auto"/>
              <w:bottom w:val="single" w:sz="4" w:space="0" w:color="auto"/>
              <w:right w:val="single" w:sz="4" w:space="0" w:color="auto"/>
            </w:tcBorders>
            <w:vAlign w:val="center"/>
          </w:tcPr>
          <w:p w14:paraId="47835160" w14:textId="3A286FBE" w:rsidR="00D46DA2" w:rsidRPr="00584BD4" w:rsidRDefault="007C20EF" w:rsidP="005E62A9">
            <w:pPr>
              <w:spacing w:after="0" w:line="360" w:lineRule="auto"/>
              <w:rPr>
                <w:rFonts w:eastAsia="Calibri" w:cs="Calibri"/>
              </w:rPr>
            </w:pPr>
            <w:r w:rsidRPr="00584BD4">
              <w:rPr>
                <w:rFonts w:eastAsia="Calibri" w:cs="Calibri"/>
              </w:rPr>
              <w:t>17</w:t>
            </w:r>
            <w:r w:rsidRPr="00584BD4">
              <w:rPr>
                <w:rFonts w:eastAsia="Calibri" w:cs="Calibri"/>
                <w:vertAlign w:val="superscript"/>
              </w:rPr>
              <w:t>th</w:t>
            </w:r>
            <w:r w:rsidRPr="00584BD4">
              <w:rPr>
                <w:rFonts w:eastAsia="Calibri" w:cs="Calibri"/>
              </w:rPr>
              <w:t xml:space="preserve"> November 2026</w:t>
            </w:r>
          </w:p>
        </w:tc>
      </w:tr>
      <w:tr w:rsidR="00D46DA2" w:rsidRPr="00027111" w14:paraId="3793AE47"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05A63120" w14:textId="77777777" w:rsidR="00D46DA2" w:rsidRPr="00027111" w:rsidRDefault="00D46DA2" w:rsidP="005E62A9">
            <w:pPr>
              <w:spacing w:after="0" w:line="360" w:lineRule="auto"/>
              <w:rPr>
                <w:rFonts w:eastAsia="Calibri" w:cs="Calibri"/>
                <w:b/>
                <w:bCs/>
              </w:rPr>
            </w:pPr>
            <w:r w:rsidRPr="00027111">
              <w:rPr>
                <w:rFonts w:eastAsia="Calibri" w:cs="Calibri"/>
                <w:b/>
                <w:bCs/>
              </w:rPr>
              <w:t>Contract Award Notice published and commencement of standstill period</w:t>
            </w:r>
          </w:p>
        </w:tc>
        <w:tc>
          <w:tcPr>
            <w:tcW w:w="2677" w:type="pct"/>
            <w:tcBorders>
              <w:top w:val="single" w:sz="4" w:space="0" w:color="auto"/>
              <w:left w:val="single" w:sz="4" w:space="0" w:color="auto"/>
              <w:bottom w:val="single" w:sz="4" w:space="0" w:color="auto"/>
              <w:right w:val="single" w:sz="4" w:space="0" w:color="auto"/>
            </w:tcBorders>
            <w:vAlign w:val="center"/>
          </w:tcPr>
          <w:p w14:paraId="53B73C5D" w14:textId="1FDF4467" w:rsidR="00D46DA2" w:rsidRPr="00584BD4" w:rsidRDefault="007C20EF" w:rsidP="005E62A9">
            <w:pPr>
              <w:spacing w:after="0" w:line="360" w:lineRule="auto"/>
              <w:rPr>
                <w:rFonts w:eastAsia="Calibri" w:cs="Calibri"/>
              </w:rPr>
            </w:pPr>
            <w:r w:rsidRPr="00584BD4">
              <w:rPr>
                <w:rFonts w:eastAsia="Calibri" w:cs="Calibri"/>
              </w:rPr>
              <w:t>17</w:t>
            </w:r>
            <w:r w:rsidRPr="00584BD4">
              <w:rPr>
                <w:rFonts w:eastAsia="Calibri" w:cs="Calibri"/>
                <w:vertAlign w:val="superscript"/>
              </w:rPr>
              <w:t>th</w:t>
            </w:r>
            <w:r w:rsidRPr="00584BD4">
              <w:rPr>
                <w:rFonts w:eastAsia="Calibri" w:cs="Calibri"/>
              </w:rPr>
              <w:t xml:space="preserve"> November 2026</w:t>
            </w:r>
          </w:p>
        </w:tc>
      </w:tr>
      <w:tr w:rsidR="00D46DA2" w:rsidRPr="00027111" w14:paraId="48E73A6F"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3791A240" w14:textId="77777777" w:rsidR="00D46DA2" w:rsidRPr="00027111" w:rsidRDefault="00D46DA2" w:rsidP="005E62A9">
            <w:pPr>
              <w:spacing w:after="0" w:line="360" w:lineRule="auto"/>
              <w:rPr>
                <w:rFonts w:eastAsia="Calibri" w:cs="Calibri"/>
                <w:b/>
                <w:bCs/>
              </w:rPr>
            </w:pPr>
            <w:r w:rsidRPr="00027111">
              <w:rPr>
                <w:rFonts w:eastAsia="Calibri" w:cs="Calibri"/>
                <w:b/>
                <w:bCs/>
              </w:rPr>
              <w:t>Expiry of standstill period</w:t>
            </w:r>
          </w:p>
        </w:tc>
        <w:tc>
          <w:tcPr>
            <w:tcW w:w="2677" w:type="pct"/>
            <w:tcBorders>
              <w:top w:val="single" w:sz="4" w:space="0" w:color="auto"/>
              <w:left w:val="single" w:sz="4" w:space="0" w:color="auto"/>
              <w:bottom w:val="single" w:sz="4" w:space="0" w:color="auto"/>
              <w:right w:val="single" w:sz="4" w:space="0" w:color="auto"/>
            </w:tcBorders>
          </w:tcPr>
          <w:p w14:paraId="4C7CB4B9" w14:textId="3DD7A43D" w:rsidR="00C71AFD" w:rsidRPr="00584BD4" w:rsidRDefault="00E837EE" w:rsidP="005E62A9">
            <w:pPr>
              <w:spacing w:after="0" w:line="360" w:lineRule="auto"/>
              <w:rPr>
                <w:rFonts w:cs="Calibri"/>
                <w:color w:val="000000"/>
              </w:rPr>
            </w:pPr>
            <w:r w:rsidRPr="00584BD4">
              <w:rPr>
                <w:rFonts w:cs="Calibri"/>
                <w:color w:val="000000"/>
              </w:rPr>
              <w:t>26</w:t>
            </w:r>
            <w:r w:rsidRPr="00584BD4">
              <w:rPr>
                <w:rFonts w:cs="Calibri"/>
                <w:color w:val="000000"/>
                <w:vertAlign w:val="superscript"/>
              </w:rPr>
              <w:t>th</w:t>
            </w:r>
            <w:r w:rsidRPr="00584BD4">
              <w:rPr>
                <w:rFonts w:cs="Calibri"/>
                <w:color w:val="000000"/>
              </w:rPr>
              <w:t xml:space="preserve"> </w:t>
            </w:r>
            <w:r w:rsidR="00690223" w:rsidRPr="00584BD4">
              <w:rPr>
                <w:rFonts w:cs="Calibri"/>
                <w:color w:val="000000"/>
              </w:rPr>
              <w:t>November 2026</w:t>
            </w:r>
            <w:r w:rsidR="002D3A32">
              <w:rPr>
                <w:rFonts w:cs="Calibri"/>
                <w:color w:val="000000"/>
              </w:rPr>
              <w:t xml:space="preserve"> at 00:00</w:t>
            </w:r>
          </w:p>
          <w:p w14:paraId="690A3D86" w14:textId="373178E5" w:rsidR="00D46DA2" w:rsidRPr="00584BD4" w:rsidRDefault="00C71AFD" w:rsidP="005E62A9">
            <w:pPr>
              <w:spacing w:after="0" w:line="360" w:lineRule="auto"/>
              <w:rPr>
                <w:rFonts w:eastAsia="Calibri" w:cs="Calibri"/>
              </w:rPr>
            </w:pPr>
            <w:r w:rsidRPr="00584BD4">
              <w:rPr>
                <w:rFonts w:cs="Calibri"/>
                <w:color w:val="000000"/>
              </w:rPr>
              <w:t>N</w:t>
            </w:r>
            <w:r w:rsidR="00D46DA2" w:rsidRPr="00584BD4">
              <w:rPr>
                <w:rFonts w:cs="Calibri"/>
                <w:color w:val="000000"/>
              </w:rPr>
              <w:t xml:space="preserve">ote this is a minimum of 8 working days, the first day being the date on which the </w:t>
            </w:r>
            <w:r w:rsidR="00250285" w:rsidRPr="00584BD4">
              <w:rPr>
                <w:rFonts w:cs="Calibri"/>
                <w:color w:val="000000"/>
              </w:rPr>
              <w:t>Contract Award Notice</w:t>
            </w:r>
            <w:r w:rsidR="00D46DA2" w:rsidRPr="00584BD4">
              <w:rPr>
                <w:rFonts w:cs="Calibri"/>
                <w:color w:val="000000"/>
              </w:rPr>
              <w:t xml:space="preserve"> is published. </w:t>
            </w:r>
            <w:r w:rsidR="00250285" w:rsidRPr="00584BD4">
              <w:rPr>
                <w:rFonts w:cs="Calibri"/>
                <w:color w:val="000000"/>
              </w:rPr>
              <w:t>"</w:t>
            </w:r>
            <w:r w:rsidR="00D46DA2" w:rsidRPr="00584BD4">
              <w:rPr>
                <w:rFonts w:cs="Calibri"/>
                <w:color w:val="000000"/>
              </w:rPr>
              <w:t>Working days</w:t>
            </w:r>
            <w:r w:rsidR="00250285" w:rsidRPr="00584BD4">
              <w:rPr>
                <w:rFonts w:cs="Calibri"/>
                <w:color w:val="000000"/>
              </w:rPr>
              <w:t>"</w:t>
            </w:r>
            <w:r w:rsidR="00D46DA2" w:rsidRPr="00584BD4">
              <w:rPr>
                <w:rFonts w:cs="Calibri"/>
                <w:color w:val="000000"/>
              </w:rPr>
              <w:t xml:space="preserve"> are any days which are not Saturday, Sunday or a bank holiday in any part of the UK (including Scotland and Northern Ireland who have additional bank holidays – see </w:t>
            </w:r>
            <w:hyperlink r:id="rId18" w:history="1">
              <w:r w:rsidR="00D46DA2" w:rsidRPr="00584BD4">
                <w:rPr>
                  <w:rStyle w:val="Hyperlink"/>
                  <w:rFonts w:cs="Calibri"/>
                </w:rPr>
                <w:t>https://www.gov.uk/bank-holidays</w:t>
              </w:r>
            </w:hyperlink>
            <w:r w:rsidR="00D46DA2" w:rsidRPr="00584BD4">
              <w:rPr>
                <w:rFonts w:cs="Calibri"/>
                <w:color w:val="000000"/>
              </w:rPr>
              <w:t>, and be particularly mindful of the Summer Bank holiday in Scotland on first Monday in August, St Andrew’s Day on 30</w:t>
            </w:r>
            <w:r w:rsidR="00D46DA2" w:rsidRPr="00584BD4">
              <w:rPr>
                <w:rFonts w:cs="Calibri"/>
                <w:color w:val="000000"/>
                <w:vertAlign w:val="superscript"/>
              </w:rPr>
              <w:t>th</w:t>
            </w:r>
            <w:r w:rsidR="00D46DA2" w:rsidRPr="00584BD4">
              <w:rPr>
                <w:rFonts w:cs="Calibri"/>
                <w:color w:val="000000"/>
              </w:rPr>
              <w:t xml:space="preserve"> November (or following Monday if 30</w:t>
            </w:r>
            <w:r w:rsidR="00D46DA2" w:rsidRPr="00584BD4">
              <w:rPr>
                <w:rFonts w:cs="Calibri"/>
                <w:color w:val="000000"/>
                <w:vertAlign w:val="superscript"/>
              </w:rPr>
              <w:t>th</w:t>
            </w:r>
            <w:r w:rsidR="00D46DA2" w:rsidRPr="00584BD4">
              <w:rPr>
                <w:rFonts w:cs="Calibri"/>
                <w:color w:val="000000"/>
              </w:rPr>
              <w:t xml:space="preserve"> November on weekend), 2</w:t>
            </w:r>
            <w:r w:rsidR="00D46DA2" w:rsidRPr="00584BD4">
              <w:rPr>
                <w:rFonts w:cs="Calibri"/>
                <w:color w:val="000000"/>
                <w:vertAlign w:val="superscript"/>
              </w:rPr>
              <w:t>nd</w:t>
            </w:r>
            <w:r w:rsidR="00D46DA2" w:rsidRPr="00584BD4">
              <w:rPr>
                <w:rFonts w:cs="Calibri"/>
                <w:color w:val="000000"/>
              </w:rPr>
              <w:t xml:space="preserve"> January (bank holiday in Scotland), St Patrick’s Day (17</w:t>
            </w:r>
            <w:r w:rsidR="00D46DA2" w:rsidRPr="00584BD4">
              <w:rPr>
                <w:rFonts w:cs="Calibri"/>
                <w:color w:val="000000"/>
                <w:vertAlign w:val="superscript"/>
              </w:rPr>
              <w:t>th</w:t>
            </w:r>
            <w:r w:rsidR="00D46DA2" w:rsidRPr="00584BD4">
              <w:rPr>
                <w:rFonts w:cs="Calibri"/>
                <w:color w:val="000000"/>
              </w:rPr>
              <w:t xml:space="preserve"> March in Northern Ireland) and Battle of the Boyne (July 12</w:t>
            </w:r>
            <w:r w:rsidR="00D46DA2" w:rsidRPr="00584BD4">
              <w:rPr>
                <w:rFonts w:cs="Calibri"/>
                <w:color w:val="000000"/>
                <w:vertAlign w:val="superscript"/>
              </w:rPr>
              <w:t>th</w:t>
            </w:r>
            <w:r w:rsidR="00D46DA2" w:rsidRPr="00584BD4">
              <w:rPr>
                <w:rFonts w:cs="Calibri"/>
                <w:color w:val="000000"/>
              </w:rPr>
              <w:t>)</w:t>
            </w:r>
          </w:p>
        </w:tc>
      </w:tr>
      <w:tr w:rsidR="00D46DA2" w:rsidRPr="00027111" w14:paraId="6C9997AF"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69B99EB8" w14:textId="77777777" w:rsidR="00D46DA2" w:rsidRPr="00027111" w:rsidRDefault="00D46DA2" w:rsidP="005E62A9">
            <w:pPr>
              <w:spacing w:after="0" w:line="360" w:lineRule="auto"/>
              <w:rPr>
                <w:rFonts w:eastAsia="Calibri" w:cs="Calibri"/>
                <w:b/>
                <w:bCs/>
              </w:rPr>
            </w:pPr>
            <w:r w:rsidRPr="00027111">
              <w:rPr>
                <w:rFonts w:eastAsia="Calibri" w:cs="Calibri"/>
                <w:b/>
                <w:bCs/>
              </w:rPr>
              <w:t xml:space="preserve">Estimated Contract Award Date </w:t>
            </w:r>
          </w:p>
        </w:tc>
        <w:tc>
          <w:tcPr>
            <w:tcW w:w="2677" w:type="pct"/>
            <w:tcBorders>
              <w:top w:val="single" w:sz="4" w:space="0" w:color="auto"/>
              <w:left w:val="single" w:sz="4" w:space="0" w:color="auto"/>
              <w:bottom w:val="single" w:sz="4" w:space="0" w:color="auto"/>
              <w:right w:val="single" w:sz="4" w:space="0" w:color="auto"/>
            </w:tcBorders>
            <w:vAlign w:val="center"/>
          </w:tcPr>
          <w:p w14:paraId="110AF65A" w14:textId="6C50EBF7" w:rsidR="00D46DA2" w:rsidRPr="00584BD4" w:rsidRDefault="00B90CA6" w:rsidP="005E62A9">
            <w:pPr>
              <w:spacing w:after="0" w:line="360" w:lineRule="auto"/>
              <w:rPr>
                <w:rFonts w:eastAsia="Calibri" w:cs="Calibri"/>
              </w:rPr>
            </w:pPr>
            <w:r w:rsidRPr="00584BD4">
              <w:rPr>
                <w:rFonts w:eastAsia="Calibri" w:cs="Calibri"/>
              </w:rPr>
              <w:t>27</w:t>
            </w:r>
            <w:r w:rsidRPr="00584BD4">
              <w:rPr>
                <w:rFonts w:eastAsia="Calibri" w:cs="Calibri"/>
                <w:vertAlign w:val="superscript"/>
              </w:rPr>
              <w:t>th</w:t>
            </w:r>
            <w:r w:rsidRPr="00584BD4">
              <w:rPr>
                <w:rFonts w:eastAsia="Calibri" w:cs="Calibri"/>
              </w:rPr>
              <w:t xml:space="preserve"> November 2026</w:t>
            </w:r>
          </w:p>
        </w:tc>
      </w:tr>
      <w:tr w:rsidR="00D46DA2" w:rsidRPr="00027111" w14:paraId="4D620C15"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5B5D0F3B" w14:textId="77777777" w:rsidR="00D46DA2" w:rsidRPr="00027111" w:rsidRDefault="00D46DA2" w:rsidP="005E62A9">
            <w:pPr>
              <w:spacing w:after="0" w:line="360" w:lineRule="auto"/>
              <w:rPr>
                <w:rFonts w:eastAsia="Calibri" w:cs="Calibri"/>
                <w:b/>
                <w:bCs/>
              </w:rPr>
            </w:pPr>
            <w:r w:rsidRPr="00027111">
              <w:rPr>
                <w:rFonts w:eastAsia="Calibri" w:cs="Calibri"/>
                <w:b/>
                <w:bCs/>
              </w:rPr>
              <w:t>Estimated Contract Start Date</w:t>
            </w:r>
          </w:p>
        </w:tc>
        <w:tc>
          <w:tcPr>
            <w:tcW w:w="2677" w:type="pct"/>
            <w:tcBorders>
              <w:top w:val="single" w:sz="4" w:space="0" w:color="auto"/>
              <w:left w:val="single" w:sz="4" w:space="0" w:color="auto"/>
              <w:bottom w:val="single" w:sz="4" w:space="0" w:color="auto"/>
              <w:right w:val="single" w:sz="4" w:space="0" w:color="auto"/>
            </w:tcBorders>
            <w:vAlign w:val="center"/>
          </w:tcPr>
          <w:p w14:paraId="1C1E319D" w14:textId="7DB35389" w:rsidR="00D46DA2" w:rsidRPr="00584BD4" w:rsidRDefault="00B90CA6" w:rsidP="005E62A9">
            <w:pPr>
              <w:spacing w:after="0" w:line="360" w:lineRule="auto"/>
              <w:rPr>
                <w:rFonts w:eastAsia="Calibri" w:cs="Calibri"/>
              </w:rPr>
            </w:pPr>
            <w:r w:rsidRPr="00584BD4">
              <w:rPr>
                <w:rFonts w:eastAsia="Calibri" w:cs="Calibri"/>
              </w:rPr>
              <w:t>4</w:t>
            </w:r>
            <w:r w:rsidRPr="00584BD4">
              <w:rPr>
                <w:rFonts w:eastAsia="Calibri" w:cs="Calibri"/>
                <w:vertAlign w:val="superscript"/>
              </w:rPr>
              <w:t>th</w:t>
            </w:r>
            <w:r w:rsidRPr="00584BD4">
              <w:rPr>
                <w:rFonts w:eastAsia="Calibri" w:cs="Calibri"/>
              </w:rPr>
              <w:t xml:space="preserve"> December 2026</w:t>
            </w:r>
          </w:p>
        </w:tc>
      </w:tr>
      <w:tr w:rsidR="00D46DA2" w:rsidRPr="00027111" w14:paraId="0D1DD588" w14:textId="77777777" w:rsidTr="34912E83">
        <w:tc>
          <w:tcPr>
            <w:tcW w:w="2323" w:type="pct"/>
            <w:tcBorders>
              <w:top w:val="single" w:sz="4" w:space="0" w:color="auto"/>
              <w:left w:val="single" w:sz="4" w:space="0" w:color="auto"/>
              <w:bottom w:val="single" w:sz="4" w:space="0" w:color="auto"/>
              <w:right w:val="single" w:sz="4" w:space="0" w:color="auto"/>
            </w:tcBorders>
            <w:vAlign w:val="center"/>
          </w:tcPr>
          <w:p w14:paraId="4576565F" w14:textId="77777777" w:rsidR="00D46DA2" w:rsidRPr="00027111" w:rsidRDefault="00D46DA2" w:rsidP="005E62A9">
            <w:pPr>
              <w:spacing w:after="0" w:line="360" w:lineRule="auto"/>
              <w:rPr>
                <w:rFonts w:eastAsia="Calibri" w:cs="Calibri"/>
                <w:b/>
                <w:bCs/>
              </w:rPr>
            </w:pPr>
            <w:r w:rsidRPr="00027111">
              <w:rPr>
                <w:rFonts w:eastAsia="Calibri" w:cs="Calibri"/>
                <w:b/>
                <w:bCs/>
              </w:rPr>
              <w:t>Publication of Contract Details Notice</w:t>
            </w:r>
          </w:p>
        </w:tc>
        <w:tc>
          <w:tcPr>
            <w:tcW w:w="2677" w:type="pct"/>
            <w:tcBorders>
              <w:top w:val="single" w:sz="4" w:space="0" w:color="auto"/>
              <w:left w:val="single" w:sz="4" w:space="0" w:color="auto"/>
              <w:bottom w:val="single" w:sz="4" w:space="0" w:color="auto"/>
              <w:right w:val="single" w:sz="4" w:space="0" w:color="auto"/>
            </w:tcBorders>
          </w:tcPr>
          <w:p w14:paraId="67DC650F" w14:textId="16FE803C" w:rsidR="00D46DA2" w:rsidRPr="00584BD4" w:rsidRDefault="00D46DA2" w:rsidP="005E62A9">
            <w:pPr>
              <w:spacing w:after="0" w:line="360" w:lineRule="auto"/>
              <w:rPr>
                <w:rFonts w:eastAsia="Calibri" w:cs="Calibri"/>
              </w:rPr>
            </w:pPr>
            <w:r w:rsidRPr="00584BD4">
              <w:rPr>
                <w:rFonts w:cs="Calibri"/>
                <w:color w:val="000000"/>
              </w:rPr>
              <w:t xml:space="preserve">Within 30 days of the date the </w:t>
            </w:r>
            <w:r w:rsidR="00250285" w:rsidRPr="00584BD4">
              <w:rPr>
                <w:rFonts w:cs="Calibri"/>
                <w:color w:val="000000"/>
              </w:rPr>
              <w:t>Contract</w:t>
            </w:r>
            <w:r w:rsidRPr="00584BD4">
              <w:rPr>
                <w:rFonts w:cs="Calibri"/>
                <w:color w:val="000000"/>
              </w:rPr>
              <w:t xml:space="preserve"> is entered into</w:t>
            </w:r>
          </w:p>
        </w:tc>
      </w:tr>
    </w:tbl>
    <w:p w14:paraId="4C957728" w14:textId="77777777" w:rsidR="00D46DA2" w:rsidRPr="00027111" w:rsidRDefault="00D46DA2" w:rsidP="00D46DA2">
      <w:pPr>
        <w:rPr>
          <w:rFonts w:cs="Calibri"/>
          <w:b/>
          <w:bCs/>
        </w:rPr>
      </w:pPr>
    </w:p>
    <w:p w14:paraId="4C37F91D" w14:textId="77777777" w:rsidR="00FD5912" w:rsidRDefault="00FD5912" w:rsidP="00312EB8">
      <w:pPr>
        <w:pStyle w:val="Sch2Number"/>
        <w:numPr>
          <w:ilvl w:val="0"/>
          <w:numId w:val="0"/>
        </w:numPr>
        <w:ind w:left="851"/>
      </w:pPr>
    </w:p>
    <w:p w14:paraId="1D090E94" w14:textId="7A0495B7" w:rsidR="00D46DA2" w:rsidRPr="00027111" w:rsidRDefault="00312EB8" w:rsidP="00312EB8">
      <w:pPr>
        <w:pStyle w:val="Sch2Number"/>
        <w:numPr>
          <w:ilvl w:val="0"/>
          <w:numId w:val="0"/>
        </w:numPr>
        <w:ind w:left="851" w:hanging="851"/>
      </w:pPr>
      <w:r>
        <w:t xml:space="preserve">B3.2 </w:t>
      </w:r>
      <w:r>
        <w:tab/>
      </w:r>
      <w:r w:rsidR="00C71AFD" w:rsidRPr="00027111">
        <w:t>T</w:t>
      </w:r>
      <w:r w:rsidR="0063412E" w:rsidRPr="00027111">
        <w:t>he Contracting Authority</w:t>
      </w:r>
      <w:r w:rsidR="00D46DA2" w:rsidRPr="00027111">
        <w:t xml:space="preserve"> may in its absolute discretion extend the Tender Return Date specified above. Any such extension will apply to all Tenderers.</w:t>
      </w:r>
    </w:p>
    <w:p w14:paraId="7F80FD75" w14:textId="0287B701" w:rsidR="00D46DA2" w:rsidRPr="00027111" w:rsidRDefault="000D7911" w:rsidP="000D7911">
      <w:pPr>
        <w:pStyle w:val="Sch2Number"/>
        <w:numPr>
          <w:ilvl w:val="0"/>
          <w:numId w:val="0"/>
        </w:numPr>
        <w:ind w:left="851" w:hanging="851"/>
      </w:pPr>
      <w:r>
        <w:t xml:space="preserve">B3.3 </w:t>
      </w:r>
      <w:r>
        <w:tab/>
      </w:r>
      <w:r w:rsidR="00D46DA2" w:rsidRPr="00027111">
        <w:t xml:space="preserve">Tenders must be received before the Tender Return Date specified above. Tenders are advised not to leave the completion of the information on the Portal until close to the Tender Return Date, especially where </w:t>
      </w:r>
      <w:proofErr w:type="gramStart"/>
      <w:r w:rsidR="00D46DA2" w:rsidRPr="00027111">
        <w:t>a large number of</w:t>
      </w:r>
      <w:proofErr w:type="gramEnd"/>
      <w:r w:rsidR="00D46DA2" w:rsidRPr="00027111">
        <w:t xml:space="preserve"> documents or documents with a large file size are required to be uploaded. </w:t>
      </w:r>
    </w:p>
    <w:p w14:paraId="12886C77" w14:textId="6CC98F4A" w:rsidR="00D46DA2" w:rsidRPr="00027111" w:rsidRDefault="000D7911" w:rsidP="000D7911">
      <w:pPr>
        <w:pStyle w:val="Sch2Number"/>
        <w:numPr>
          <w:ilvl w:val="0"/>
          <w:numId w:val="0"/>
        </w:numPr>
        <w:ind w:left="851" w:hanging="851"/>
      </w:pPr>
      <w:r>
        <w:t xml:space="preserve">B3.4 </w:t>
      </w:r>
      <w:r>
        <w:tab/>
      </w:r>
      <w:r w:rsidR="00D46DA2" w:rsidRPr="00027111">
        <w:t xml:space="preserve">Tenders must be successfully submitted by Tenderers via the </w:t>
      </w:r>
      <w:r w:rsidR="00312EB8">
        <w:t xml:space="preserve">portal </w:t>
      </w:r>
      <w:r w:rsidR="00D46DA2" w:rsidRPr="00027111">
        <w:t xml:space="preserve">and successfully received no later than the Tender Return Date. </w:t>
      </w:r>
      <w:r w:rsidR="0063412E" w:rsidRPr="00027111">
        <w:t>The Contracting Authority</w:t>
      </w:r>
      <w:r w:rsidR="00D46DA2" w:rsidRPr="00027111">
        <w:t xml:space="preserve"> will not consider any Tender response received after the Tender Return Date and failure of any Tenderer to do so will mean that such Tenderer will not be permitted to participate further in this procurement process.</w:t>
      </w:r>
    </w:p>
    <w:p w14:paraId="16B5C78E" w14:textId="66F7E709" w:rsidR="00D46DA2" w:rsidRPr="00027111" w:rsidRDefault="000D7911" w:rsidP="000D7911">
      <w:pPr>
        <w:pStyle w:val="Sch2Number"/>
        <w:numPr>
          <w:ilvl w:val="0"/>
          <w:numId w:val="0"/>
        </w:numPr>
        <w:ind w:left="851" w:hanging="851"/>
      </w:pPr>
      <w:r>
        <w:t>B</w:t>
      </w:r>
      <w:r w:rsidR="00357DFA">
        <w:t xml:space="preserve">3.5 </w:t>
      </w:r>
      <w:r w:rsidR="00357DFA">
        <w:tab/>
      </w:r>
      <w:r w:rsidR="00D46DA2" w:rsidRPr="00027111">
        <w:t xml:space="preserve">Tenders received before the Tender Return Date will be retained and not opened until after the Tender Return Date. </w:t>
      </w:r>
    </w:p>
    <w:p w14:paraId="19C0151F" w14:textId="69207BBE" w:rsidR="008C637A" w:rsidRPr="00584BD4" w:rsidRDefault="008C637A" w:rsidP="00250285">
      <w:pPr>
        <w:pStyle w:val="Sch1Heading"/>
      </w:pPr>
      <w:bookmarkStart w:id="200" w:name="_Toc195730763"/>
      <w:bookmarkStart w:id="201" w:name="_Toc195731551"/>
      <w:bookmarkStart w:id="202" w:name="_Toc195781668"/>
      <w:bookmarkStart w:id="203" w:name="_Toc195782185"/>
      <w:bookmarkStart w:id="204" w:name="_Toc195782186"/>
      <w:bookmarkEnd w:id="200"/>
      <w:bookmarkEnd w:id="201"/>
      <w:bookmarkEnd w:id="202"/>
      <w:bookmarkEnd w:id="203"/>
      <w:r w:rsidRPr="00584BD4">
        <w:lastRenderedPageBreak/>
        <w:t>Goods</w:t>
      </w:r>
      <w:bookmarkEnd w:id="204"/>
    </w:p>
    <w:p w14:paraId="19D8E9DC" w14:textId="4E7E5B74" w:rsidR="008C637A" w:rsidRPr="00584BD4" w:rsidRDefault="00C302E8" w:rsidP="00250285">
      <w:pPr>
        <w:pStyle w:val="Sch2Number"/>
        <w:rPr>
          <w:rFonts w:cs="Calibri"/>
        </w:rPr>
      </w:pPr>
      <w:r w:rsidRPr="00584BD4">
        <w:rPr>
          <w:rFonts w:cs="Calibri"/>
        </w:rPr>
        <w:t xml:space="preserve">This </w:t>
      </w:r>
      <w:r w:rsidR="00CA5005" w:rsidRPr="00584BD4">
        <w:rPr>
          <w:rFonts w:cs="Calibri"/>
        </w:rPr>
        <w:t>I</w:t>
      </w:r>
      <w:r w:rsidRPr="00584BD4">
        <w:rPr>
          <w:rFonts w:cs="Calibri"/>
        </w:rPr>
        <w:t xml:space="preserve">TT is issued to Tenderers for the provision of </w:t>
      </w:r>
      <w:r w:rsidR="00CA5005" w:rsidRPr="00584BD4">
        <w:rPr>
          <w:rFonts w:cs="Calibri"/>
        </w:rPr>
        <w:t>the Goods</w:t>
      </w:r>
      <w:r w:rsidRPr="00584BD4">
        <w:rPr>
          <w:rFonts w:cs="Calibri"/>
        </w:rPr>
        <w:t xml:space="preserve"> (the </w:t>
      </w:r>
      <w:r w:rsidR="00250285" w:rsidRPr="00584BD4">
        <w:rPr>
          <w:rFonts w:cs="Calibri"/>
          <w:b/>
          <w:bCs/>
        </w:rPr>
        <w:t>"</w:t>
      </w:r>
      <w:r w:rsidRPr="00584BD4">
        <w:rPr>
          <w:rFonts w:cs="Calibri"/>
          <w:b/>
          <w:bCs/>
        </w:rPr>
        <w:t>Contract</w:t>
      </w:r>
      <w:r w:rsidR="00250285" w:rsidRPr="00584BD4">
        <w:rPr>
          <w:rFonts w:cs="Calibri"/>
          <w:b/>
          <w:bCs/>
        </w:rPr>
        <w:t>"</w:t>
      </w:r>
      <w:r w:rsidRPr="00584BD4">
        <w:rPr>
          <w:rFonts w:cs="Calibri"/>
        </w:rPr>
        <w:t>)</w:t>
      </w:r>
      <w:r w:rsidR="007C44EC" w:rsidRPr="00584BD4">
        <w:rPr>
          <w:rFonts w:cs="Calibri"/>
        </w:rPr>
        <w:t xml:space="preserve"> </w:t>
      </w:r>
      <w:r w:rsidR="0033374C" w:rsidRPr="00584BD4">
        <w:rPr>
          <w:rFonts w:cs="Calibri"/>
        </w:rPr>
        <w:t xml:space="preserve">to </w:t>
      </w:r>
      <w:r w:rsidR="00EF0174" w:rsidRPr="00584BD4">
        <w:rPr>
          <w:rFonts w:cs="Calibri"/>
        </w:rPr>
        <w:t xml:space="preserve">Mid and West Wales Fire and Rescue Authority. </w:t>
      </w:r>
    </w:p>
    <w:p w14:paraId="147F393F" w14:textId="5A3D02EA" w:rsidR="008C637A" w:rsidRPr="00584BD4" w:rsidRDefault="008C637A" w:rsidP="00250285">
      <w:pPr>
        <w:pStyle w:val="Sch1Heading"/>
      </w:pPr>
      <w:bookmarkStart w:id="205" w:name="_Toc195782187"/>
      <w:r w:rsidRPr="00584BD4">
        <w:t>Specification</w:t>
      </w:r>
      <w:bookmarkEnd w:id="205"/>
    </w:p>
    <w:p w14:paraId="62CAC11D" w14:textId="5A52FE1F" w:rsidR="008C637A" w:rsidRPr="00584BD4" w:rsidRDefault="008C637A" w:rsidP="00250285">
      <w:pPr>
        <w:pStyle w:val="Sch2Number"/>
        <w:rPr>
          <w:rFonts w:cs="Calibri"/>
        </w:rPr>
      </w:pPr>
      <w:r w:rsidRPr="00584BD4">
        <w:rPr>
          <w:rFonts w:cs="Calibri"/>
        </w:rPr>
        <w:t xml:space="preserve">The Specification can be found at </w:t>
      </w:r>
      <w:r w:rsidR="00F05D99" w:rsidRPr="00584BD4">
        <w:rPr>
          <w:rFonts w:cs="Calibri"/>
          <w:b/>
          <w:bCs/>
        </w:rPr>
        <w:fldChar w:fldCharType="begin"/>
      </w:r>
      <w:r w:rsidR="00F05D99" w:rsidRPr="00584BD4">
        <w:rPr>
          <w:rFonts w:cs="Calibri"/>
          <w:b/>
          <w:bCs/>
        </w:rPr>
        <w:instrText xml:space="preserve"> REF _Ref195782542 \w \h  \* MERGEFORMAT </w:instrText>
      </w:r>
      <w:r w:rsidR="00F05D99" w:rsidRPr="00584BD4">
        <w:rPr>
          <w:rFonts w:cs="Calibri"/>
          <w:b/>
          <w:bCs/>
        </w:rPr>
      </w:r>
      <w:r w:rsidR="00F05D99" w:rsidRPr="00584BD4">
        <w:rPr>
          <w:rFonts w:cs="Calibri"/>
          <w:b/>
          <w:bCs/>
        </w:rPr>
        <w:fldChar w:fldCharType="separate"/>
      </w:r>
      <w:r w:rsidR="00661BEB" w:rsidRPr="00584BD4">
        <w:rPr>
          <w:rFonts w:cs="Calibri"/>
          <w:b/>
          <w:bCs/>
        </w:rPr>
        <w:t>Section G</w:t>
      </w:r>
      <w:r w:rsidR="00F05D99" w:rsidRPr="00584BD4">
        <w:rPr>
          <w:rFonts w:cs="Calibri"/>
          <w:b/>
          <w:bCs/>
        </w:rPr>
        <w:fldChar w:fldCharType="end"/>
      </w:r>
      <w:r w:rsidR="00F05D99" w:rsidRPr="00584BD4">
        <w:rPr>
          <w:rFonts w:cs="Calibri"/>
          <w:b/>
          <w:bCs/>
        </w:rPr>
        <w:t xml:space="preserve"> </w:t>
      </w:r>
      <w:r w:rsidR="00F05D99" w:rsidRPr="00584BD4">
        <w:rPr>
          <w:rFonts w:cs="Calibri"/>
          <w:b/>
          <w:bCs/>
        </w:rPr>
        <w:fldChar w:fldCharType="begin"/>
      </w:r>
      <w:r w:rsidR="00F05D99" w:rsidRPr="00584BD4">
        <w:rPr>
          <w:rFonts w:cs="Calibri"/>
          <w:b/>
          <w:bCs/>
        </w:rPr>
        <w:instrText xml:space="preserve"> REF _Ref195782542 \h  \* MERGEFORMAT </w:instrText>
      </w:r>
      <w:r w:rsidR="00F05D99" w:rsidRPr="00584BD4">
        <w:rPr>
          <w:rFonts w:cs="Calibri"/>
          <w:b/>
          <w:bCs/>
        </w:rPr>
      </w:r>
      <w:r w:rsidR="00F05D99" w:rsidRPr="00584BD4">
        <w:rPr>
          <w:rFonts w:cs="Calibri"/>
          <w:b/>
          <w:bCs/>
        </w:rPr>
        <w:fldChar w:fldCharType="separate"/>
      </w:r>
      <w:r w:rsidR="00661BEB" w:rsidRPr="00584BD4">
        <w:rPr>
          <w:rFonts w:cs="Calibri"/>
          <w:b/>
          <w:bCs/>
          <w:lang w:eastAsia="en-GB"/>
        </w:rPr>
        <w:t>Specification</w:t>
      </w:r>
      <w:r w:rsidR="00F05D99" w:rsidRPr="00584BD4">
        <w:rPr>
          <w:rFonts w:cs="Calibri"/>
          <w:b/>
          <w:bCs/>
        </w:rPr>
        <w:fldChar w:fldCharType="end"/>
      </w:r>
      <w:r w:rsidR="00F05D99" w:rsidRPr="00584BD4">
        <w:rPr>
          <w:rFonts w:cs="Calibri"/>
        </w:rPr>
        <w:t xml:space="preserve"> </w:t>
      </w:r>
      <w:r w:rsidR="004033AC" w:rsidRPr="00584BD4">
        <w:rPr>
          <w:rFonts w:cs="Calibri"/>
        </w:rPr>
        <w:t>of this ITT</w:t>
      </w:r>
      <w:r w:rsidRPr="00584BD4">
        <w:rPr>
          <w:rFonts w:cs="Calibri"/>
        </w:rPr>
        <w:t xml:space="preserve">. </w:t>
      </w:r>
    </w:p>
    <w:p w14:paraId="3A1582B8" w14:textId="09DC5ABD" w:rsidR="008C637A" w:rsidRPr="00027111" w:rsidRDefault="00F467E6" w:rsidP="00250285">
      <w:pPr>
        <w:pStyle w:val="Sch2Number"/>
        <w:rPr>
          <w:rFonts w:cs="Calibri"/>
        </w:rPr>
      </w:pPr>
      <w:r w:rsidRPr="00584BD4">
        <w:rPr>
          <w:rFonts w:cs="Calibri"/>
        </w:rPr>
        <w:t>Tenderer</w:t>
      </w:r>
      <w:r w:rsidR="008C637A" w:rsidRPr="00584BD4">
        <w:rPr>
          <w:rFonts w:cs="Calibri"/>
        </w:rPr>
        <w:t xml:space="preserve">s should ensure that they have read and fully understood the Specification prior to submitting a Tender. By submitting a Tender, </w:t>
      </w:r>
      <w:r w:rsidRPr="00584BD4">
        <w:rPr>
          <w:rFonts w:cs="Calibri"/>
        </w:rPr>
        <w:t>Tenderer</w:t>
      </w:r>
      <w:r w:rsidR="008C637A" w:rsidRPr="00584BD4">
        <w:rPr>
          <w:rFonts w:cs="Calibri"/>
        </w:rPr>
        <w:t xml:space="preserve">s are representing and warranting that they </w:t>
      </w:r>
      <w:proofErr w:type="gramStart"/>
      <w:r w:rsidR="008C637A" w:rsidRPr="00584BD4">
        <w:rPr>
          <w:rFonts w:cs="Calibri"/>
        </w:rPr>
        <w:t>are capable of performing</w:t>
      </w:r>
      <w:proofErr w:type="gramEnd"/>
      <w:r w:rsidR="008C637A" w:rsidRPr="00584BD4">
        <w:rPr>
          <w:rFonts w:cs="Calibri"/>
        </w:rPr>
        <w:t xml:space="preserve"> the requirements and obligations set out in the Specification (the contents of which shall be contractually binding on the successful</w:t>
      </w:r>
      <w:r w:rsidR="008C637A" w:rsidRPr="00027111">
        <w:rPr>
          <w:rFonts w:cs="Calibri"/>
        </w:rPr>
        <w:t xml:space="preserve"> </w:t>
      </w:r>
      <w:r w:rsidRPr="00027111">
        <w:rPr>
          <w:rFonts w:cs="Calibri"/>
        </w:rPr>
        <w:t>Tenderer</w:t>
      </w:r>
      <w:r w:rsidR="008C637A" w:rsidRPr="00027111">
        <w:rPr>
          <w:rFonts w:cs="Calibri"/>
        </w:rPr>
        <w:t xml:space="preserve">). </w:t>
      </w:r>
    </w:p>
    <w:p w14:paraId="56FB2613" w14:textId="6B839468" w:rsidR="004033AC" w:rsidRPr="00027111" w:rsidRDefault="004033AC" w:rsidP="00250285">
      <w:pPr>
        <w:pStyle w:val="Sch1Heading"/>
      </w:pPr>
      <w:bookmarkStart w:id="206" w:name="_Toc195782188"/>
      <w:r w:rsidRPr="00027111">
        <w:t>Contract duration</w:t>
      </w:r>
      <w:bookmarkEnd w:id="206"/>
    </w:p>
    <w:p w14:paraId="47500CD9" w14:textId="615C77E1" w:rsidR="004033AC" w:rsidRPr="00FD0A4B" w:rsidRDefault="004033AC" w:rsidP="00250285">
      <w:pPr>
        <w:pStyle w:val="Sch2Number"/>
        <w:rPr>
          <w:rFonts w:cs="Calibri"/>
          <w:w w:val="0"/>
          <w:lang w:eastAsia="en-GB"/>
        </w:rPr>
      </w:pPr>
      <w:r w:rsidRPr="00FD0A4B">
        <w:rPr>
          <w:rFonts w:cs="Calibri"/>
          <w:w w:val="0"/>
          <w:lang w:eastAsia="en-GB"/>
        </w:rPr>
        <w:t xml:space="preserve">The period of any ensuing </w:t>
      </w:r>
      <w:r w:rsidR="00250285" w:rsidRPr="00FD0A4B">
        <w:rPr>
          <w:rFonts w:cs="Calibri"/>
          <w:w w:val="0"/>
          <w:lang w:eastAsia="en-GB"/>
        </w:rPr>
        <w:t>Contract</w:t>
      </w:r>
      <w:r w:rsidRPr="00FD0A4B">
        <w:rPr>
          <w:rFonts w:cs="Calibri"/>
          <w:w w:val="0"/>
          <w:lang w:eastAsia="en-GB"/>
        </w:rPr>
        <w:t xml:space="preserve"> awarded will be an initial term of </w:t>
      </w:r>
      <w:r w:rsidR="007D052E" w:rsidRPr="00FD0A4B">
        <w:rPr>
          <w:rFonts w:cs="Calibri"/>
        </w:rPr>
        <w:t>2 ye</w:t>
      </w:r>
      <w:r w:rsidR="007B76EE" w:rsidRPr="00FD0A4B">
        <w:rPr>
          <w:rFonts w:cs="Calibri"/>
        </w:rPr>
        <w:t>ars</w:t>
      </w:r>
      <w:r w:rsidRPr="00FD0A4B">
        <w:rPr>
          <w:rFonts w:cs="Calibri"/>
          <w:w w:val="0"/>
          <w:lang w:eastAsia="en-GB"/>
        </w:rPr>
        <w:t xml:space="preserve"> with an option to extend at </w:t>
      </w:r>
      <w:r w:rsidR="0063412E" w:rsidRPr="00FD0A4B">
        <w:rPr>
          <w:rFonts w:cs="Calibri"/>
          <w:w w:val="0"/>
          <w:lang w:eastAsia="en-GB"/>
        </w:rPr>
        <w:t>the Contracting Authority</w:t>
      </w:r>
      <w:r w:rsidRPr="00FD0A4B">
        <w:rPr>
          <w:rFonts w:cs="Calibri"/>
          <w:w w:val="0"/>
          <w:lang w:eastAsia="en-GB"/>
        </w:rPr>
        <w:t xml:space="preserve">'s sole discretion for up to an additional </w:t>
      </w:r>
      <w:r w:rsidR="007B76EE" w:rsidRPr="00FD0A4B">
        <w:rPr>
          <w:rFonts w:cs="Calibri"/>
        </w:rPr>
        <w:t>4 years</w:t>
      </w:r>
      <w:r w:rsidRPr="00FD0A4B">
        <w:rPr>
          <w:rFonts w:cs="Calibri"/>
        </w:rPr>
        <w:t xml:space="preserve"> </w:t>
      </w:r>
      <w:r w:rsidRPr="00FD0A4B">
        <w:rPr>
          <w:rFonts w:cs="Calibri"/>
          <w:w w:val="0"/>
          <w:lang w:eastAsia="en-GB"/>
        </w:rPr>
        <w:t xml:space="preserve">(in </w:t>
      </w:r>
      <w:r w:rsidR="00FD0A4B" w:rsidRPr="00FD0A4B">
        <w:rPr>
          <w:rFonts w:cs="Calibri"/>
        </w:rPr>
        <w:t>2-year</w:t>
      </w:r>
      <w:r w:rsidRPr="00FD0A4B">
        <w:rPr>
          <w:rFonts w:cs="Calibri"/>
          <w:w w:val="0"/>
          <w:lang w:eastAsia="en-GB"/>
        </w:rPr>
        <w:t xml:space="preserve"> periods). </w:t>
      </w:r>
      <w:r w:rsidR="007B76EE" w:rsidRPr="00FD0A4B">
        <w:rPr>
          <w:rFonts w:cs="Calibri"/>
          <w:w w:val="0"/>
          <w:lang w:eastAsia="en-GB"/>
        </w:rPr>
        <w:t>Accordingly,</w:t>
      </w:r>
      <w:r w:rsidRPr="00FD0A4B">
        <w:rPr>
          <w:rFonts w:cs="Calibri"/>
          <w:w w:val="0"/>
          <w:lang w:eastAsia="en-GB"/>
        </w:rPr>
        <w:t xml:space="preserve"> the minimum contract period will be </w:t>
      </w:r>
      <w:r w:rsidR="00FD0A4B" w:rsidRPr="00FD0A4B">
        <w:rPr>
          <w:rFonts w:cs="Calibri"/>
        </w:rPr>
        <w:t>2 years</w:t>
      </w:r>
      <w:r w:rsidRPr="00FD0A4B">
        <w:rPr>
          <w:rFonts w:cs="Calibri"/>
        </w:rPr>
        <w:t xml:space="preserve"> </w:t>
      </w:r>
      <w:r w:rsidRPr="00FD0A4B">
        <w:rPr>
          <w:rFonts w:cs="Calibri"/>
          <w:w w:val="0"/>
          <w:lang w:eastAsia="en-GB"/>
        </w:rPr>
        <w:t xml:space="preserve">(subject always to earlier termination), and the maximum permitted contract period will be </w:t>
      </w:r>
      <w:r w:rsidR="00FD0A4B" w:rsidRPr="00FD0A4B">
        <w:rPr>
          <w:rFonts w:cs="Calibri"/>
        </w:rPr>
        <w:t>6 years.</w:t>
      </w:r>
      <w:r w:rsidRPr="00FD0A4B">
        <w:rPr>
          <w:rFonts w:cs="Calibri"/>
          <w:w w:val="0"/>
          <w:lang w:eastAsia="en-GB"/>
        </w:rPr>
        <w:t xml:space="preserve"> </w:t>
      </w:r>
    </w:p>
    <w:p w14:paraId="6509AB29" w14:textId="5AC8A534" w:rsidR="004033AC" w:rsidRPr="00027111" w:rsidRDefault="004033AC" w:rsidP="00250285">
      <w:pPr>
        <w:pStyle w:val="Sch2Number"/>
        <w:rPr>
          <w:rFonts w:cs="Calibri"/>
          <w:w w:val="0"/>
          <w:lang w:eastAsia="en-GB"/>
        </w:rPr>
      </w:pPr>
      <w:r w:rsidRPr="00027111">
        <w:rPr>
          <w:rFonts w:cs="Calibri"/>
          <w:w w:val="0"/>
          <w:lang w:eastAsia="en-GB"/>
        </w:rPr>
        <w:t xml:space="preserve">Subject to the procurement exercise progressing successfully in accordance with </w:t>
      </w:r>
      <w:r w:rsidR="0063412E" w:rsidRPr="00027111">
        <w:rPr>
          <w:rFonts w:cs="Calibri"/>
          <w:w w:val="0"/>
          <w:lang w:eastAsia="en-GB"/>
        </w:rPr>
        <w:t>the Contracting Authority</w:t>
      </w:r>
      <w:r w:rsidRPr="00027111">
        <w:rPr>
          <w:rFonts w:cs="Calibri"/>
          <w:w w:val="0"/>
          <w:lang w:eastAsia="en-GB"/>
        </w:rPr>
        <w:t xml:space="preserve">'s indicative timetable set out in section </w:t>
      </w:r>
      <w:r w:rsidR="00C71AFD" w:rsidRPr="00027111">
        <w:rPr>
          <w:rFonts w:cs="Calibri"/>
        </w:rPr>
        <w:fldChar w:fldCharType="begin"/>
      </w:r>
      <w:r w:rsidR="00C71AFD" w:rsidRPr="00027111">
        <w:rPr>
          <w:rFonts w:cs="Calibri"/>
          <w:w w:val="0"/>
          <w:lang w:eastAsia="en-GB"/>
        </w:rPr>
        <w:instrText xml:space="preserve"> REF _Ref196210290 \r \h </w:instrText>
      </w:r>
      <w:r w:rsidR="00C71AFD" w:rsidRPr="00027111">
        <w:rPr>
          <w:rFonts w:cs="Calibri"/>
        </w:rPr>
      </w:r>
      <w:r w:rsidR="00C71AFD" w:rsidRPr="00027111">
        <w:rPr>
          <w:rFonts w:cs="Calibri"/>
        </w:rPr>
        <w:fldChar w:fldCharType="separate"/>
      </w:r>
      <w:r w:rsidR="00661BEB">
        <w:rPr>
          <w:rFonts w:cs="Calibri"/>
          <w:w w:val="0"/>
          <w:lang w:eastAsia="en-GB"/>
        </w:rPr>
        <w:t>B3</w:t>
      </w:r>
      <w:r w:rsidR="00C71AFD" w:rsidRPr="00027111">
        <w:rPr>
          <w:rFonts w:cs="Calibri"/>
        </w:rPr>
        <w:fldChar w:fldCharType="end"/>
      </w:r>
      <w:r w:rsidRPr="00027111">
        <w:rPr>
          <w:rFonts w:cs="Calibri"/>
        </w:rPr>
        <w:t xml:space="preserve"> </w:t>
      </w:r>
      <w:r w:rsidRPr="00027111">
        <w:rPr>
          <w:rFonts w:cs="Calibri"/>
          <w:w w:val="0"/>
          <w:lang w:eastAsia="en-GB"/>
        </w:rPr>
        <w:t xml:space="preserve">of this ITT it is anticipated that the </w:t>
      </w:r>
      <w:r w:rsidR="00250285" w:rsidRPr="00027111">
        <w:rPr>
          <w:rFonts w:cs="Calibri"/>
          <w:w w:val="0"/>
          <w:lang w:eastAsia="en-GB"/>
        </w:rPr>
        <w:t>Contract</w:t>
      </w:r>
      <w:r w:rsidRPr="00027111">
        <w:rPr>
          <w:rFonts w:cs="Calibri"/>
          <w:w w:val="0"/>
          <w:lang w:eastAsia="en-GB"/>
        </w:rPr>
        <w:t xml:space="preserve"> will become operational </w:t>
      </w:r>
      <w:r w:rsidRPr="00584BD4">
        <w:rPr>
          <w:rFonts w:cs="Calibri"/>
          <w:w w:val="0"/>
          <w:lang w:eastAsia="en-GB"/>
        </w:rPr>
        <w:t xml:space="preserve">circa </w:t>
      </w:r>
      <w:r w:rsidR="00AB4ED6" w:rsidRPr="00584BD4">
        <w:rPr>
          <w:rFonts w:cs="Calibri"/>
        </w:rPr>
        <w:t>4</w:t>
      </w:r>
      <w:r w:rsidR="00AB4ED6" w:rsidRPr="00584BD4">
        <w:rPr>
          <w:rFonts w:cs="Calibri"/>
          <w:vertAlign w:val="superscript"/>
        </w:rPr>
        <w:t>th</w:t>
      </w:r>
      <w:r w:rsidR="00AB4ED6" w:rsidRPr="00584BD4">
        <w:rPr>
          <w:rFonts w:cs="Calibri"/>
        </w:rPr>
        <w:t xml:space="preserve"> December 2026.</w:t>
      </w:r>
    </w:p>
    <w:p w14:paraId="1BC4BFD0" w14:textId="6996BDC5" w:rsidR="008C637A" w:rsidRPr="00027111" w:rsidRDefault="008C637A" w:rsidP="00250285">
      <w:pPr>
        <w:pStyle w:val="Sch1Heading"/>
      </w:pPr>
      <w:bookmarkStart w:id="207" w:name="_Toc195782189"/>
      <w:r w:rsidRPr="00027111">
        <w:t>Estimated Contract value</w:t>
      </w:r>
      <w:bookmarkEnd w:id="207"/>
    </w:p>
    <w:p w14:paraId="5793B49E" w14:textId="19D83BBD" w:rsidR="008C637A" w:rsidRPr="00027111" w:rsidRDefault="008C637A" w:rsidP="00250285">
      <w:pPr>
        <w:pStyle w:val="Sch2Number"/>
        <w:rPr>
          <w:rFonts w:cs="Calibri"/>
        </w:rPr>
      </w:pPr>
      <w:r w:rsidRPr="00027111">
        <w:rPr>
          <w:rFonts w:cs="Calibri"/>
        </w:rPr>
        <w:t xml:space="preserve">The estimated value of the Contract (being the maximum amount the Contracting Authority could expect to </w:t>
      </w:r>
      <w:r w:rsidRPr="003079AA">
        <w:rPr>
          <w:rFonts w:cs="Calibri"/>
        </w:rPr>
        <w:t xml:space="preserve">pay under the Contract, including the value of </w:t>
      </w:r>
      <w:r w:rsidR="003079AA" w:rsidRPr="003079AA">
        <w:rPr>
          <w:rFonts w:cs="Calibri"/>
        </w:rPr>
        <w:t>Goods</w:t>
      </w:r>
      <w:r w:rsidRPr="003079AA">
        <w:rPr>
          <w:rFonts w:cs="Calibri"/>
        </w:rPr>
        <w:t>, if any option to supply additional Goods were exercised and/or if any option to extend or renew the term were exercised) is £</w:t>
      </w:r>
      <w:r w:rsidR="00EF0174" w:rsidRPr="003079AA">
        <w:rPr>
          <w:rFonts w:ascii="Symbol" w:eastAsia="Symbol" w:hAnsi="Symbol" w:cs="Symbol"/>
        </w:rPr>
        <w:t>480,000</w:t>
      </w:r>
      <w:r w:rsidRPr="003079AA">
        <w:rPr>
          <w:rFonts w:cs="Calibri"/>
        </w:rPr>
        <w:t xml:space="preserve"> (inclusive of VAT).</w:t>
      </w:r>
    </w:p>
    <w:p w14:paraId="5884EBD6" w14:textId="77777777" w:rsidR="008C637A" w:rsidRPr="00027111" w:rsidRDefault="008C637A" w:rsidP="00250285">
      <w:pPr>
        <w:pStyle w:val="Sch2Number"/>
        <w:rPr>
          <w:rFonts w:cs="Calibri"/>
        </w:rPr>
      </w:pPr>
      <w:r w:rsidRPr="00027111">
        <w:rPr>
          <w:rFonts w:cs="Calibri"/>
        </w:rPr>
        <w:t xml:space="preserve">Details of current/anticipated expenditure or potential future spend are given in good faith as a guide to past purchasing and current planning to assist you in submitting your Tender. They should not be interpreted as an undertaking to purchase any goods or services to any </w:t>
      </w:r>
      <w:proofErr w:type="gramStart"/>
      <w:r w:rsidRPr="00027111">
        <w:rPr>
          <w:rFonts w:cs="Calibri"/>
        </w:rPr>
        <w:t>particular value</w:t>
      </w:r>
      <w:proofErr w:type="gramEnd"/>
      <w:r w:rsidRPr="00027111">
        <w:rPr>
          <w:rFonts w:cs="Calibri"/>
        </w:rPr>
        <w:t xml:space="preserve"> and do not form part of the Contract.</w:t>
      </w:r>
    </w:p>
    <w:p w14:paraId="63955424" w14:textId="5B49BC20" w:rsidR="00BB74A7" w:rsidRPr="005B71FA" w:rsidRDefault="00BB74A7" w:rsidP="00BB74A7">
      <w:pPr>
        <w:pStyle w:val="Sch1Heading"/>
        <w:rPr>
          <w:w w:val="0"/>
          <w:lang w:eastAsia="en-GB"/>
        </w:rPr>
      </w:pPr>
      <w:bookmarkStart w:id="208" w:name="_Toc195782190"/>
      <w:r w:rsidRPr="005B71FA">
        <w:rPr>
          <w:w w:val="0"/>
          <w:lang w:eastAsia="en-GB"/>
        </w:rPr>
        <w:t>Preliminary market engagement</w:t>
      </w:r>
      <w:bookmarkEnd w:id="208"/>
    </w:p>
    <w:p w14:paraId="72C9D93E" w14:textId="61AFFBE4" w:rsidR="00BB74A7" w:rsidRPr="00584BD4" w:rsidRDefault="00BB74A7" w:rsidP="00BB74A7">
      <w:pPr>
        <w:pStyle w:val="Sch2Number"/>
        <w:rPr>
          <w:lang w:eastAsia="en-GB"/>
        </w:rPr>
      </w:pPr>
      <w:r w:rsidRPr="005B71FA">
        <w:rPr>
          <w:lang w:eastAsia="en-GB"/>
        </w:rPr>
        <w:t xml:space="preserve">Prior to issuing the Tender Notice, </w:t>
      </w:r>
      <w:r w:rsidR="0063412E" w:rsidRPr="005B71FA">
        <w:rPr>
          <w:lang w:eastAsia="en-GB"/>
        </w:rPr>
        <w:t>the Contracting Authority</w:t>
      </w:r>
      <w:r w:rsidRPr="005B71FA">
        <w:rPr>
          <w:lang w:eastAsia="en-GB"/>
        </w:rPr>
        <w:t xml:space="preserve"> undertook Preliminary Market </w:t>
      </w:r>
      <w:r w:rsidRPr="00584BD4">
        <w:rPr>
          <w:lang w:eastAsia="en-GB"/>
        </w:rPr>
        <w:t>Engagement as follows:</w:t>
      </w:r>
    </w:p>
    <w:p w14:paraId="44A01C81" w14:textId="2AC41045" w:rsidR="00BB74A7" w:rsidRPr="00584BD4" w:rsidRDefault="005B71FA" w:rsidP="00BB74A7">
      <w:pPr>
        <w:pStyle w:val="Sch3Number"/>
        <w:rPr>
          <w:lang w:eastAsia="en-GB"/>
        </w:rPr>
      </w:pPr>
      <w:r w:rsidRPr="00584BD4">
        <w:rPr>
          <w:lang w:eastAsia="en-GB"/>
        </w:rPr>
        <w:t>An online information event via Microsoft Teams, where representatives of Mid and West Wales Fire and Rescue Authority outlined the procurement and the tender submission process, as well as fielding questions from prospective bidders.  </w:t>
      </w:r>
    </w:p>
    <w:p w14:paraId="4856BEBE" w14:textId="112990B0" w:rsidR="00FE2314" w:rsidRPr="00027111" w:rsidRDefault="00743A5B" w:rsidP="00250285">
      <w:pPr>
        <w:pStyle w:val="Sch1Heading"/>
        <w:rPr>
          <w:lang w:eastAsia="en-GB"/>
        </w:rPr>
      </w:pPr>
      <w:bookmarkStart w:id="209" w:name="_Toc195782191"/>
      <w:bookmarkStart w:id="210" w:name="_Toc195782192"/>
      <w:bookmarkEnd w:id="209"/>
      <w:r w:rsidRPr="00027111">
        <w:rPr>
          <w:lang w:eastAsia="en-GB"/>
        </w:rPr>
        <w:lastRenderedPageBreak/>
        <w:t>Contracting Authority</w:t>
      </w:r>
      <w:r w:rsidR="00FE2314" w:rsidRPr="00027111">
        <w:rPr>
          <w:lang w:eastAsia="en-GB"/>
        </w:rPr>
        <w:t>’S CONTACT DETAILS</w:t>
      </w:r>
      <w:bookmarkEnd w:id="210"/>
    </w:p>
    <w:p w14:paraId="42E06D51" w14:textId="7B38B321" w:rsidR="00FE2314" w:rsidRPr="00027111" w:rsidRDefault="00FE2314" w:rsidP="00250285">
      <w:pPr>
        <w:pStyle w:val="Sch2Number"/>
      </w:pPr>
      <w:r w:rsidRPr="00027111">
        <w:t xml:space="preserve">Unless stated otherwise in </w:t>
      </w:r>
      <w:r w:rsidR="00743A5B" w:rsidRPr="00027111">
        <w:t>this ITT</w:t>
      </w:r>
      <w:r w:rsidRPr="00027111">
        <w:t xml:space="preserve"> or in writing from the Contracting Authority, all communications from Tenderers (including their sub-contractors, consortium members, consultants, and advisers) during the period of this procurement exercise must be </w:t>
      </w:r>
      <w:r w:rsidR="004B2DE4" w:rsidRPr="00027111">
        <w:t>made through the Portal</w:t>
      </w:r>
      <w:r w:rsidRPr="00027111">
        <w:t>.</w:t>
      </w:r>
    </w:p>
    <w:p w14:paraId="36CEA4A7" w14:textId="77777777" w:rsidR="00FE2314" w:rsidRPr="00027111" w:rsidRDefault="00FE2314" w:rsidP="00250285">
      <w:pPr>
        <w:pStyle w:val="Sch2Number"/>
      </w:pPr>
      <w:r w:rsidRPr="00027111">
        <w:t>All communications should include the name, contact details and position of the person making the communication.</w:t>
      </w:r>
    </w:p>
    <w:p w14:paraId="308F678C" w14:textId="6A3302C8" w:rsidR="00FE2314" w:rsidRPr="00027111" w:rsidRDefault="00FE2314" w:rsidP="00250285">
      <w:pPr>
        <w:pStyle w:val="Sch2Number"/>
      </w:pPr>
      <w:r w:rsidRPr="00027111">
        <w:t xml:space="preserve">Other than the Procurement Officer(s) making responses through the </w:t>
      </w:r>
      <w:r w:rsidR="00743A5B" w:rsidRPr="00027111">
        <w:t>P</w:t>
      </w:r>
      <w:r w:rsidRPr="00027111">
        <w:t>ortal, no Contracting Authority employee or member of the Contracting Authority has the authority to give any information or make any representation (express or implied) in relation to this ITT or any other matter relating to the Contract.</w:t>
      </w:r>
    </w:p>
    <w:p w14:paraId="08842747" w14:textId="33B877F0" w:rsidR="00FE2314" w:rsidRPr="00027111" w:rsidRDefault="00FE2314" w:rsidP="00250285">
      <w:pPr>
        <w:pStyle w:val="Sch2Number"/>
      </w:pPr>
      <w:r w:rsidRPr="00027111">
        <w:t xml:space="preserve">The procuring officer for this Tender is </w:t>
      </w:r>
      <w:r w:rsidR="00BF4CEC">
        <w:t xml:space="preserve">David Williams, Procurement Officer. </w:t>
      </w:r>
    </w:p>
    <w:p w14:paraId="50E371DC" w14:textId="72C8CBA5" w:rsidR="00FE2314" w:rsidRPr="00027111" w:rsidRDefault="00FE2314" w:rsidP="00250285">
      <w:pPr>
        <w:pStyle w:val="Sch2Number"/>
      </w:pPr>
      <w:r w:rsidRPr="00027111">
        <w:t xml:space="preserve">All dialogue / correspondence during the tender process must be submitted via </w:t>
      </w:r>
      <w:r w:rsidR="00743A5B" w:rsidRPr="00027111">
        <w:t>the Portal</w:t>
      </w:r>
      <w:r w:rsidR="00C71AFD" w:rsidRPr="00027111">
        <w:t>.</w:t>
      </w:r>
    </w:p>
    <w:p w14:paraId="09CAF39B" w14:textId="54FF777B" w:rsidR="004033AC" w:rsidRPr="00027111" w:rsidRDefault="004033AC" w:rsidP="00250285">
      <w:pPr>
        <w:pStyle w:val="Sch1Heading"/>
      </w:pPr>
      <w:bookmarkStart w:id="211" w:name="_Toc195782193"/>
      <w:r w:rsidRPr="00027111">
        <w:t>Contract</w:t>
      </w:r>
      <w:r w:rsidR="00D46DA2" w:rsidRPr="00027111">
        <w:t xml:space="preserve"> </w:t>
      </w:r>
      <w:r w:rsidR="00DA099F" w:rsidRPr="00027111">
        <w:t>documents</w:t>
      </w:r>
      <w:bookmarkEnd w:id="211"/>
    </w:p>
    <w:p w14:paraId="5F4E8B61" w14:textId="77777777" w:rsidR="00DA099F" w:rsidRPr="00855001" w:rsidRDefault="00DA099F" w:rsidP="00DA099F">
      <w:pPr>
        <w:pStyle w:val="Sch2Number"/>
        <w:rPr>
          <w:rFonts w:cs="Calibri"/>
        </w:rPr>
      </w:pPr>
      <w:r w:rsidRPr="00855001">
        <w:rPr>
          <w:rFonts w:cs="Calibri"/>
        </w:rPr>
        <w:t>Any resulting Contract will consist of:</w:t>
      </w:r>
    </w:p>
    <w:p w14:paraId="46D2C05F" w14:textId="77777777" w:rsidR="0033374C" w:rsidRPr="00855001" w:rsidRDefault="00DA099F">
      <w:pPr>
        <w:pStyle w:val="Sch3Number"/>
      </w:pPr>
      <w:r w:rsidRPr="00855001">
        <w:t xml:space="preserve">the </w:t>
      </w:r>
      <w:r w:rsidR="0033374C" w:rsidRPr="00855001">
        <w:t>t</w:t>
      </w:r>
      <w:r w:rsidRPr="00855001">
        <w:t xml:space="preserve">erms and </w:t>
      </w:r>
      <w:r w:rsidR="0033374C" w:rsidRPr="00855001">
        <w:t>c</w:t>
      </w:r>
      <w:r w:rsidRPr="00855001">
        <w:t>onditions</w:t>
      </w:r>
      <w:r w:rsidR="0033374C" w:rsidRPr="00855001">
        <w:t>;</w:t>
      </w:r>
    </w:p>
    <w:p w14:paraId="6800E639" w14:textId="77777777" w:rsidR="0033374C" w:rsidRPr="00855001" w:rsidRDefault="0033374C">
      <w:pPr>
        <w:pStyle w:val="Sch3Number"/>
      </w:pPr>
      <w:r w:rsidRPr="00855001">
        <w:t>the Specification;</w:t>
      </w:r>
    </w:p>
    <w:p w14:paraId="383E5B46" w14:textId="246670CB" w:rsidR="00250285" w:rsidRPr="00855001" w:rsidRDefault="00250285" w:rsidP="00250285">
      <w:pPr>
        <w:pStyle w:val="Sch3Number"/>
      </w:pPr>
      <w:r w:rsidRPr="00855001">
        <w:t>the tender documents;</w:t>
      </w:r>
    </w:p>
    <w:p w14:paraId="11EDDBF8" w14:textId="77777777" w:rsidR="0033374C" w:rsidRPr="00855001" w:rsidRDefault="0033374C">
      <w:pPr>
        <w:pStyle w:val="Sch3Number"/>
      </w:pPr>
      <w:r w:rsidRPr="00855001">
        <w:t>the successful Tenderer’s submission.</w:t>
      </w:r>
    </w:p>
    <w:p w14:paraId="44091082" w14:textId="7FC437AD" w:rsidR="00DA099F" w:rsidRPr="00855001" w:rsidRDefault="00DA099F" w:rsidP="00250285">
      <w:pPr>
        <w:pStyle w:val="Sch3Number"/>
        <w:numPr>
          <w:ilvl w:val="0"/>
          <w:numId w:val="0"/>
        </w:numPr>
        <w:ind w:left="851"/>
      </w:pPr>
      <w:r w:rsidRPr="00855001">
        <w:t>and will be subject to the laws of England and Wales.</w:t>
      </w:r>
    </w:p>
    <w:p w14:paraId="4DA796DE" w14:textId="45C04552" w:rsidR="00DA099F" w:rsidRPr="00855001" w:rsidRDefault="00DA099F" w:rsidP="00DA099F">
      <w:pPr>
        <w:pStyle w:val="Sch2Number"/>
        <w:rPr>
          <w:rFonts w:cs="Calibri"/>
        </w:rPr>
      </w:pPr>
      <w:r w:rsidRPr="00855001">
        <w:rPr>
          <w:rFonts w:cs="Calibri"/>
        </w:rPr>
        <w:t xml:space="preserve">Any contract award will be conditional on the contract being approved in accordance with the </w:t>
      </w:r>
      <w:r w:rsidR="0033374C" w:rsidRPr="00855001">
        <w:rPr>
          <w:rFonts w:cs="Calibri"/>
        </w:rPr>
        <w:t>C</w:t>
      </w:r>
      <w:r w:rsidRPr="00855001">
        <w:rPr>
          <w:rFonts w:cs="Calibri"/>
        </w:rPr>
        <w:t>ontracting Authority’s internal procedures and the Contracting Authority.</w:t>
      </w:r>
    </w:p>
    <w:p w14:paraId="5C3B44F7" w14:textId="5993168E" w:rsidR="00743A5B" w:rsidRPr="00027111" w:rsidRDefault="00743A5B" w:rsidP="00743A5B">
      <w:pPr>
        <w:pStyle w:val="Sch2Number"/>
        <w:rPr>
          <w:rFonts w:cs="Calibri"/>
        </w:rPr>
      </w:pPr>
      <w:r w:rsidRPr="00027111">
        <w:rPr>
          <w:rFonts w:cs="Calibri"/>
        </w:rPr>
        <w:t xml:space="preserve">The Contracting Authority will not </w:t>
      </w:r>
      <w:proofErr w:type="gramStart"/>
      <w:r w:rsidRPr="00027111">
        <w:rPr>
          <w:rFonts w:cs="Calibri"/>
        </w:rPr>
        <w:t>enter into</w:t>
      </w:r>
      <w:proofErr w:type="gramEnd"/>
      <w:r w:rsidRPr="00027111">
        <w:rPr>
          <w:rFonts w:cs="Calibri"/>
        </w:rPr>
        <w:t xml:space="preserve"> any negotiations regarding the terms and conditions of the Contract. </w:t>
      </w:r>
    </w:p>
    <w:p w14:paraId="7F29554B" w14:textId="00D5568D" w:rsidR="00743A5B" w:rsidRPr="00027111" w:rsidRDefault="00743A5B" w:rsidP="00743A5B">
      <w:pPr>
        <w:pStyle w:val="Sch2Number"/>
      </w:pPr>
      <w:proofErr w:type="gramStart"/>
      <w:r w:rsidRPr="00027111">
        <w:t>In the event that</w:t>
      </w:r>
      <w:proofErr w:type="gramEnd"/>
      <w:r w:rsidRPr="00027111">
        <w:t xml:space="preserve"> a Tenderer has any concerns or queries in relation to the Contract, they are permitted to submit a </w:t>
      </w:r>
      <w:r w:rsidR="00250285" w:rsidRPr="00027111">
        <w:t xml:space="preserve">Tenderer </w:t>
      </w:r>
      <w:r w:rsidRPr="00027111">
        <w:t xml:space="preserve">Clarification in accordance with the provisions of this ITT by the deadline set out in </w:t>
      </w:r>
      <w:r w:rsidR="004B2DE4" w:rsidRPr="00027111">
        <w:fldChar w:fldCharType="begin"/>
      </w:r>
      <w:r w:rsidR="004B2DE4" w:rsidRPr="00027111">
        <w:instrText xml:space="preserve"> REF _Ref196213358 \r \h </w:instrText>
      </w:r>
      <w:r w:rsidR="004B2DE4" w:rsidRPr="00027111">
        <w:fldChar w:fldCharType="separate"/>
      </w:r>
      <w:r w:rsidR="00661BEB">
        <w:t>B3</w:t>
      </w:r>
      <w:r w:rsidR="004B2DE4" w:rsidRPr="00027111">
        <w:fldChar w:fldCharType="end"/>
      </w:r>
      <w:r w:rsidRPr="00027111">
        <w:t>. Following such clarification requests, the Contracting Authority</w:t>
      </w:r>
      <w:r w:rsidR="00250285" w:rsidRPr="00027111">
        <w:t xml:space="preserve"> </w:t>
      </w:r>
      <w:r w:rsidRPr="00027111">
        <w:t xml:space="preserve">may (at its entire discretion) decide to issue a clarification change to the Contract that will apply to all potential Tenderers. </w:t>
      </w:r>
    </w:p>
    <w:p w14:paraId="12C19C86" w14:textId="56A4C29D" w:rsidR="008C637A" w:rsidRPr="00027111" w:rsidRDefault="008C637A" w:rsidP="00250285">
      <w:pPr>
        <w:pStyle w:val="Sch1Heading"/>
      </w:pPr>
      <w:bookmarkStart w:id="212" w:name="_Toc195782194"/>
      <w:r w:rsidRPr="00027111">
        <w:t>Lots</w:t>
      </w:r>
      <w:bookmarkEnd w:id="212"/>
    </w:p>
    <w:p w14:paraId="545D9D24" w14:textId="56C952AD" w:rsidR="008C637A" w:rsidRPr="00027111" w:rsidRDefault="008C637A" w:rsidP="00250285">
      <w:pPr>
        <w:pStyle w:val="Sch2Number"/>
        <w:rPr>
          <w:rFonts w:cs="Calibri"/>
        </w:rPr>
      </w:pPr>
      <w:r w:rsidRPr="00027111">
        <w:rPr>
          <w:rFonts w:cs="Calibri"/>
        </w:rPr>
        <w:t xml:space="preserve">This </w:t>
      </w:r>
      <w:r w:rsidRPr="006F69A0">
        <w:rPr>
          <w:rFonts w:cs="Calibri"/>
        </w:rPr>
        <w:t>Procurement is not divide</w:t>
      </w:r>
      <w:r w:rsidRPr="00027111">
        <w:rPr>
          <w:rFonts w:cs="Calibri"/>
        </w:rPr>
        <w:t xml:space="preserve">d into lots.  </w:t>
      </w:r>
    </w:p>
    <w:p w14:paraId="2FF849D3" w14:textId="5BE91128" w:rsidR="00F467E6" w:rsidRPr="00027111" w:rsidRDefault="00F467E6" w:rsidP="00250285">
      <w:pPr>
        <w:pStyle w:val="Sch1Heading"/>
      </w:pPr>
      <w:bookmarkStart w:id="213" w:name="_Toc195782195"/>
      <w:r w:rsidRPr="00027111">
        <w:t>Number of Successful Tenderers</w:t>
      </w:r>
      <w:bookmarkEnd w:id="213"/>
    </w:p>
    <w:p w14:paraId="6E5E6785" w14:textId="69B29712" w:rsidR="0033374C" w:rsidRPr="007476D2" w:rsidRDefault="00F467E6" w:rsidP="008425DE">
      <w:pPr>
        <w:pStyle w:val="Sch2Number"/>
        <w:rPr>
          <w:caps/>
        </w:rPr>
      </w:pPr>
      <w:r w:rsidRPr="007476D2">
        <w:rPr>
          <w:rFonts w:cs="Calibri"/>
        </w:rPr>
        <w:t>It is envisaged that a maximum of one nominated supplier will be appointed to deliver the Contract</w:t>
      </w:r>
      <w:r w:rsidR="007476D2" w:rsidRPr="007476D2">
        <w:rPr>
          <w:rFonts w:cs="Calibri"/>
        </w:rPr>
        <w:t>.</w:t>
      </w:r>
      <w:r w:rsidRPr="007476D2">
        <w:rPr>
          <w:rFonts w:cs="Calibri"/>
        </w:rPr>
        <w:t xml:space="preserve"> </w:t>
      </w:r>
      <w:bookmarkStart w:id="214" w:name="_Toc195782196"/>
    </w:p>
    <w:p w14:paraId="2A629845" w14:textId="504E7EAC" w:rsidR="008C637A" w:rsidRDefault="008C637A" w:rsidP="00250285">
      <w:pPr>
        <w:pStyle w:val="Sch1Heading"/>
      </w:pPr>
      <w:r w:rsidRPr="00027111">
        <w:lastRenderedPageBreak/>
        <w:t>KPIs</w:t>
      </w:r>
      <w:bookmarkEnd w:id="214"/>
    </w:p>
    <w:p w14:paraId="4DE71E4E" w14:textId="31A3609F" w:rsidR="008C637A" w:rsidRPr="00954997" w:rsidRDefault="00954997" w:rsidP="00250285">
      <w:pPr>
        <w:pStyle w:val="Sch2Number"/>
        <w:rPr>
          <w:rFonts w:cs="Calibri"/>
        </w:rPr>
      </w:pPr>
      <w:r w:rsidRPr="00954997">
        <w:rPr>
          <w:rFonts w:cs="Calibri"/>
        </w:rPr>
        <w:t>The Contracting Authority has set key performance indicators. Those KPIs can be found in the Specification.</w:t>
      </w:r>
    </w:p>
    <w:p w14:paraId="368277AB" w14:textId="7C30C7E4" w:rsidR="008C637A" w:rsidRPr="00AD72FF" w:rsidRDefault="008C637A" w:rsidP="00250285">
      <w:pPr>
        <w:pStyle w:val="Sch2Number"/>
        <w:rPr>
          <w:rFonts w:cs="Calibri"/>
        </w:rPr>
      </w:pPr>
      <w:r w:rsidRPr="00AD72FF">
        <w:rPr>
          <w:rFonts w:cs="Calibri"/>
        </w:rPr>
        <w:t xml:space="preserve">In accordance with section 71 of the Act, </w:t>
      </w:r>
      <w:r w:rsidR="0063412E" w:rsidRPr="00AD72FF">
        <w:rPr>
          <w:rFonts w:cs="Calibri"/>
        </w:rPr>
        <w:t>the Contracting Authority</w:t>
      </w:r>
      <w:r w:rsidRPr="00AD72FF">
        <w:rPr>
          <w:rFonts w:cs="Calibri"/>
        </w:rPr>
        <w:t xml:space="preserve"> will:</w:t>
      </w:r>
    </w:p>
    <w:p w14:paraId="4635B316" w14:textId="3685FE2B" w:rsidR="008C637A" w:rsidRPr="00AD72FF" w:rsidRDefault="00954997" w:rsidP="00250285">
      <w:pPr>
        <w:pStyle w:val="Sch3Number"/>
      </w:pPr>
      <w:r w:rsidRPr="00AD72FF">
        <w:t>Not Used</w:t>
      </w:r>
    </w:p>
    <w:p w14:paraId="15243646" w14:textId="35009A62" w:rsidR="008C637A" w:rsidRPr="00AD72FF" w:rsidRDefault="008C637A" w:rsidP="00250285">
      <w:pPr>
        <w:pStyle w:val="Sch3Number"/>
      </w:pPr>
      <w:r w:rsidRPr="00AD72FF">
        <w:t xml:space="preserve">assess the successful </w:t>
      </w:r>
      <w:r w:rsidR="00F467E6" w:rsidRPr="00AD72FF">
        <w:t>Tenderer</w:t>
      </w:r>
      <w:r w:rsidRPr="00AD72FF">
        <w:t>’s performance against those KPIs at leas</w:t>
      </w:r>
      <w:r w:rsidR="009C6E6B" w:rsidRPr="00AD72FF">
        <w:t>t</w:t>
      </w:r>
      <w:r w:rsidRPr="00AD72FF">
        <w:t xml:space="preserve"> once during each </w:t>
      </w:r>
      <w:proofErr w:type="gramStart"/>
      <w:r w:rsidRPr="00AD72FF">
        <w:t>12 month</w:t>
      </w:r>
      <w:proofErr w:type="gramEnd"/>
      <w:r w:rsidRPr="00AD72FF">
        <w:t xml:space="preserve"> period during the contract and upon termination of the contract; and</w:t>
      </w:r>
    </w:p>
    <w:p w14:paraId="1959EA5E" w14:textId="4D7498F4" w:rsidR="00DD2F79" w:rsidRPr="00AD72FF" w:rsidRDefault="008C637A" w:rsidP="00250285">
      <w:pPr>
        <w:pStyle w:val="Sch3Number"/>
      </w:pPr>
      <w:r w:rsidRPr="00AD72FF">
        <w:t>publish a Contract Performance Notice to CDP in relation to such performance.</w:t>
      </w:r>
    </w:p>
    <w:p w14:paraId="172B5344" w14:textId="77777777" w:rsidR="004033AC" w:rsidRPr="00027111" w:rsidRDefault="004033AC" w:rsidP="00250285">
      <w:pPr>
        <w:pStyle w:val="Sch1Heading"/>
        <w:rPr>
          <w:w w:val="0"/>
          <w:lang w:eastAsia="en-GB"/>
        </w:rPr>
      </w:pPr>
      <w:bookmarkStart w:id="215" w:name="_Toc195782197"/>
      <w:r w:rsidRPr="00027111">
        <w:rPr>
          <w:w w:val="0"/>
          <w:lang w:eastAsia="en-GB"/>
        </w:rPr>
        <w:t>Contract performance Notices and Contract Termination Notices</w:t>
      </w:r>
      <w:bookmarkEnd w:id="215"/>
    </w:p>
    <w:p w14:paraId="7426045C" w14:textId="7C0FEA3D" w:rsidR="004033AC" w:rsidRPr="00027111" w:rsidRDefault="004033AC" w:rsidP="00250285">
      <w:pPr>
        <w:pStyle w:val="Sch2Number"/>
        <w:rPr>
          <w:rFonts w:cs="Calibri"/>
          <w:lang w:eastAsia="en-GB"/>
        </w:rPr>
      </w:pPr>
      <w:r w:rsidRPr="00027111">
        <w:rPr>
          <w:rFonts w:cs="Calibri"/>
          <w:lang w:eastAsia="en-GB"/>
        </w:rPr>
        <w:t xml:space="preserve">Pursuant to section 71 of the Act, </w:t>
      </w:r>
      <w:r w:rsidR="0063412E" w:rsidRPr="00027111">
        <w:rPr>
          <w:rFonts w:cs="Calibri"/>
          <w:lang w:eastAsia="en-GB"/>
        </w:rPr>
        <w:t>the Contracting Authority</w:t>
      </w:r>
      <w:r w:rsidRPr="00027111">
        <w:rPr>
          <w:rFonts w:cs="Calibri"/>
          <w:lang w:eastAsia="en-GB"/>
        </w:rPr>
        <w:t xml:space="preserve"> are required to publish a Contract Performance Notice on the CDP within 30 days of any of the following occurring:</w:t>
      </w:r>
    </w:p>
    <w:p w14:paraId="71822126" w14:textId="2F84A051" w:rsidR="004033AC" w:rsidRPr="00027111" w:rsidRDefault="004033AC" w:rsidP="00250285">
      <w:pPr>
        <w:pStyle w:val="Sch3Number"/>
        <w:rPr>
          <w:lang w:eastAsia="en-GB"/>
        </w:rPr>
      </w:pPr>
      <w:r w:rsidRPr="00027111">
        <w:rPr>
          <w:lang w:eastAsia="en-GB"/>
        </w:rPr>
        <w:t xml:space="preserve">the successful </w:t>
      </w:r>
      <w:r w:rsidR="00F467E6" w:rsidRPr="00027111">
        <w:rPr>
          <w:lang w:eastAsia="en-GB"/>
        </w:rPr>
        <w:t>Tenderer</w:t>
      </w:r>
      <w:r w:rsidRPr="00027111">
        <w:rPr>
          <w:lang w:eastAsia="en-GB"/>
        </w:rPr>
        <w:t xml:space="preserve"> has breached the </w:t>
      </w:r>
      <w:proofErr w:type="gramStart"/>
      <w:r w:rsidRPr="00027111">
        <w:rPr>
          <w:lang w:eastAsia="en-GB"/>
        </w:rPr>
        <w:t>contract</w:t>
      </w:r>
      <w:proofErr w:type="gramEnd"/>
      <w:r w:rsidRPr="00027111">
        <w:rPr>
          <w:lang w:eastAsia="en-GB"/>
        </w:rPr>
        <w:t xml:space="preserve"> and the breach results in termination (or partial termination) of the Contract, the award of damages or a settlement agreement between the successful </w:t>
      </w:r>
      <w:r w:rsidR="00F467E6" w:rsidRPr="00027111">
        <w:rPr>
          <w:lang w:eastAsia="en-GB"/>
        </w:rPr>
        <w:t>Tenderer</w:t>
      </w:r>
      <w:r w:rsidRPr="00027111">
        <w:rPr>
          <w:lang w:eastAsia="en-GB"/>
        </w:rPr>
        <w:t xml:space="preserve"> and </w:t>
      </w:r>
      <w:r w:rsidR="0063412E" w:rsidRPr="00027111">
        <w:rPr>
          <w:lang w:eastAsia="en-GB"/>
        </w:rPr>
        <w:t>the Contracting Authority</w:t>
      </w:r>
      <w:r w:rsidRPr="00027111">
        <w:rPr>
          <w:lang w:eastAsia="en-GB"/>
        </w:rPr>
        <w:t>;</w:t>
      </w:r>
    </w:p>
    <w:p w14:paraId="283EA604" w14:textId="47EF6B2A" w:rsidR="004033AC" w:rsidRPr="00027111" w:rsidRDefault="0063412E" w:rsidP="00250285">
      <w:pPr>
        <w:pStyle w:val="Sch3Number"/>
        <w:rPr>
          <w:lang w:eastAsia="en-GB"/>
        </w:rPr>
      </w:pPr>
      <w:r w:rsidRPr="00027111">
        <w:rPr>
          <w:lang w:eastAsia="en-GB"/>
        </w:rPr>
        <w:t>the Contracting Authority</w:t>
      </w:r>
      <w:r w:rsidR="004033AC" w:rsidRPr="00027111">
        <w:rPr>
          <w:lang w:eastAsia="en-GB"/>
        </w:rPr>
        <w:t xml:space="preserve"> considers that the successful </w:t>
      </w:r>
      <w:r w:rsidR="00F467E6" w:rsidRPr="00027111">
        <w:rPr>
          <w:lang w:eastAsia="en-GB"/>
        </w:rPr>
        <w:t>Tenderer</w:t>
      </w:r>
      <w:r w:rsidR="004033AC" w:rsidRPr="00027111">
        <w:rPr>
          <w:lang w:eastAsia="en-GB"/>
        </w:rPr>
        <w:t xml:space="preserve"> is not performing the Contract to </w:t>
      </w:r>
      <w:r w:rsidRPr="00027111">
        <w:rPr>
          <w:lang w:eastAsia="en-GB"/>
        </w:rPr>
        <w:t>the Contracting Authority</w:t>
      </w:r>
      <w:r w:rsidR="004033AC" w:rsidRPr="00027111">
        <w:rPr>
          <w:lang w:eastAsia="en-GB"/>
        </w:rPr>
        <w:t xml:space="preserve">’s satisfaction, the successful </w:t>
      </w:r>
      <w:r w:rsidR="00F467E6" w:rsidRPr="00027111">
        <w:rPr>
          <w:lang w:eastAsia="en-GB"/>
        </w:rPr>
        <w:t>Tenderer</w:t>
      </w:r>
      <w:r w:rsidR="004033AC" w:rsidRPr="00027111">
        <w:rPr>
          <w:lang w:eastAsia="en-GB"/>
        </w:rPr>
        <w:t xml:space="preserve"> has been given proper opportunity to improve performance and has failed to do so.</w:t>
      </w:r>
    </w:p>
    <w:p w14:paraId="0673C0FF" w14:textId="7664353B" w:rsidR="004033AC" w:rsidRPr="00027111" w:rsidRDefault="004033AC" w:rsidP="00250285">
      <w:pPr>
        <w:pStyle w:val="Sch2Number"/>
        <w:rPr>
          <w:rFonts w:cs="Calibri"/>
          <w:lang w:eastAsia="en-GB"/>
        </w:rPr>
      </w:pPr>
      <w:r w:rsidRPr="00027111">
        <w:rPr>
          <w:rFonts w:cs="Calibri"/>
          <w:lang w:eastAsia="en-GB"/>
        </w:rPr>
        <w:t xml:space="preserve">Such notice must include details of the successful </w:t>
      </w:r>
      <w:r w:rsidR="00F467E6" w:rsidRPr="00027111">
        <w:rPr>
          <w:rFonts w:cs="Calibri"/>
          <w:lang w:eastAsia="en-GB"/>
        </w:rPr>
        <w:t>Tenderer</w:t>
      </w:r>
      <w:r w:rsidRPr="00027111">
        <w:rPr>
          <w:rFonts w:cs="Calibri"/>
          <w:lang w:eastAsia="en-GB"/>
        </w:rPr>
        <w:t xml:space="preserve">, details of the breach or poor performance, the consequences of any breach (including the </w:t>
      </w:r>
      <w:proofErr w:type="gramStart"/>
      <w:r w:rsidRPr="00027111">
        <w:rPr>
          <w:rFonts w:cs="Calibri"/>
          <w:lang w:eastAsia="en-GB"/>
        </w:rPr>
        <w:t>amount</w:t>
      </w:r>
      <w:proofErr w:type="gramEnd"/>
      <w:r w:rsidRPr="00027111">
        <w:rPr>
          <w:rFonts w:cs="Calibri"/>
          <w:lang w:eastAsia="en-GB"/>
        </w:rPr>
        <w:t xml:space="preserve"> of damages or other monies paid).</w:t>
      </w:r>
    </w:p>
    <w:p w14:paraId="21BFAC70" w14:textId="5ABC41E8" w:rsidR="004033AC" w:rsidRPr="00027111" w:rsidRDefault="004033AC" w:rsidP="00250285">
      <w:pPr>
        <w:pStyle w:val="Sch2Number"/>
        <w:rPr>
          <w:rFonts w:cs="Calibri"/>
          <w:lang w:eastAsia="en-GB"/>
        </w:rPr>
      </w:pPr>
      <w:r w:rsidRPr="00027111">
        <w:rPr>
          <w:rFonts w:cs="Calibri"/>
          <w:lang w:eastAsia="en-GB"/>
        </w:rPr>
        <w:t xml:space="preserve">Pursuant to section 80 of the Act, within 30 days of the Contract terminating (whether through discharge, expiry, termination, recission or being set aside), </w:t>
      </w:r>
      <w:r w:rsidR="0063412E" w:rsidRPr="00027111">
        <w:rPr>
          <w:rFonts w:cs="Calibri"/>
          <w:lang w:eastAsia="en-GB"/>
        </w:rPr>
        <w:t>the Contracting Authority</w:t>
      </w:r>
      <w:r w:rsidRPr="00027111">
        <w:rPr>
          <w:rFonts w:cs="Calibri"/>
          <w:lang w:eastAsia="en-GB"/>
        </w:rPr>
        <w:t xml:space="preserve"> must publish a Contract Termination Notice (which shall include, amongst other things, reasons for terminating the Contract, </w:t>
      </w:r>
      <w:proofErr w:type="gramStart"/>
      <w:r w:rsidRPr="00027111">
        <w:rPr>
          <w:rFonts w:cs="Calibri"/>
          <w:lang w:eastAsia="en-GB"/>
        </w:rPr>
        <w:t>the  date</w:t>
      </w:r>
      <w:proofErr w:type="gramEnd"/>
      <w:r w:rsidRPr="00027111">
        <w:rPr>
          <w:rFonts w:cs="Calibri"/>
          <w:lang w:eastAsia="en-GB"/>
        </w:rPr>
        <w:t xml:space="preserve"> on which it is terminated, the estimated value of the Contract, details of award of damages or settlement agreement).</w:t>
      </w:r>
    </w:p>
    <w:p w14:paraId="3CE6C06C" w14:textId="2D3105EA" w:rsidR="004033AC" w:rsidRPr="00027111" w:rsidRDefault="004033AC" w:rsidP="00250285">
      <w:pPr>
        <w:pStyle w:val="Sch1Heading"/>
      </w:pPr>
      <w:bookmarkStart w:id="216" w:name="_Toc195782198"/>
      <w:r w:rsidRPr="00027111">
        <w:t>TUPE</w:t>
      </w:r>
      <w:bookmarkEnd w:id="216"/>
    </w:p>
    <w:p w14:paraId="07C0B874" w14:textId="70D0CF1E" w:rsidR="004033AC" w:rsidRPr="00027111" w:rsidRDefault="0063412E" w:rsidP="00250285">
      <w:pPr>
        <w:pStyle w:val="Sch2Number"/>
        <w:rPr>
          <w:rFonts w:cs="Calibri"/>
          <w:lang w:eastAsia="en-GB"/>
        </w:rPr>
      </w:pPr>
      <w:r w:rsidRPr="008D17B9">
        <w:rPr>
          <w:rFonts w:cs="Calibri"/>
          <w:lang w:eastAsia="en-GB"/>
        </w:rPr>
        <w:t>the Contracting Authority</w:t>
      </w:r>
      <w:r w:rsidR="004033AC" w:rsidRPr="008D17B9">
        <w:rPr>
          <w:rFonts w:cs="Calibri"/>
          <w:lang w:eastAsia="en-GB"/>
        </w:rPr>
        <w:t xml:space="preserve"> does not envisage that the employees working on the current service shall transfer to the successful </w:t>
      </w:r>
      <w:r w:rsidR="00F467E6" w:rsidRPr="008D17B9">
        <w:rPr>
          <w:rFonts w:cs="Calibri"/>
          <w:lang w:eastAsia="en-GB"/>
        </w:rPr>
        <w:t>Tenderer</w:t>
      </w:r>
      <w:r w:rsidR="004033AC" w:rsidRPr="008D17B9">
        <w:rPr>
          <w:rFonts w:cs="Calibri"/>
          <w:lang w:eastAsia="en-GB"/>
        </w:rPr>
        <w:t xml:space="preserve"> or its subcontractors, under the Transfer</w:t>
      </w:r>
      <w:r w:rsidR="004033AC" w:rsidRPr="00027111">
        <w:rPr>
          <w:rFonts w:cs="Calibri"/>
          <w:lang w:eastAsia="en-GB"/>
        </w:rPr>
        <w:t xml:space="preserve"> of Undertakings (Protection of Employment) Regulations 2006 (SI 2006/246) (</w:t>
      </w:r>
      <w:r w:rsidR="00250285" w:rsidRPr="00027111">
        <w:rPr>
          <w:rFonts w:cs="Calibri"/>
          <w:lang w:eastAsia="en-GB"/>
        </w:rPr>
        <w:t>"</w:t>
      </w:r>
      <w:r w:rsidR="004033AC" w:rsidRPr="00027111">
        <w:rPr>
          <w:rFonts w:cs="Calibri"/>
          <w:b/>
          <w:lang w:eastAsia="en-GB"/>
        </w:rPr>
        <w:t>TUPE</w:t>
      </w:r>
      <w:r w:rsidR="00250285" w:rsidRPr="00027111">
        <w:rPr>
          <w:rFonts w:cs="Calibri"/>
          <w:lang w:eastAsia="en-GB"/>
        </w:rPr>
        <w:t>"</w:t>
      </w:r>
      <w:r w:rsidR="004033AC" w:rsidRPr="00027111">
        <w:rPr>
          <w:rFonts w:cs="Calibri"/>
          <w:lang w:eastAsia="en-GB"/>
        </w:rPr>
        <w:t xml:space="preserve">). </w:t>
      </w:r>
    </w:p>
    <w:p w14:paraId="5AC0672C" w14:textId="5D52EE5F" w:rsidR="004033AC" w:rsidRPr="00027111" w:rsidRDefault="004033AC" w:rsidP="00250285">
      <w:pPr>
        <w:pStyle w:val="Sch1Heading"/>
      </w:pPr>
      <w:bookmarkStart w:id="217" w:name="_Toc195782199"/>
      <w:r w:rsidRPr="00027111">
        <w:t>Variant</w:t>
      </w:r>
      <w:r w:rsidR="00250285" w:rsidRPr="00027111">
        <w:t xml:space="preserve"> </w:t>
      </w:r>
      <w:r w:rsidRPr="00027111">
        <w:t>tenders</w:t>
      </w:r>
      <w:bookmarkEnd w:id="217"/>
    </w:p>
    <w:p w14:paraId="6850DCB3" w14:textId="7212DB7F" w:rsidR="00743A5B" w:rsidRPr="00961D75" w:rsidRDefault="00743A5B" w:rsidP="00743A5B">
      <w:pPr>
        <w:pStyle w:val="Sch2Number"/>
      </w:pPr>
      <w:r w:rsidRPr="00961D75">
        <w:t xml:space="preserve">The Contracting Authority will not accept variant Tenders. </w:t>
      </w:r>
    </w:p>
    <w:p w14:paraId="59FFDC8D" w14:textId="6298E0E4" w:rsidR="004033AC" w:rsidRPr="00222054" w:rsidRDefault="00743A5B" w:rsidP="00222054">
      <w:pPr>
        <w:pStyle w:val="Sch2Number"/>
      </w:pPr>
      <w:r w:rsidRPr="00961D75">
        <w:t xml:space="preserve">Only one Tender can be permitted by each Tenderer. </w:t>
      </w:r>
      <w:proofErr w:type="gramStart"/>
      <w:r w:rsidRPr="00961D75">
        <w:t>In the event that</w:t>
      </w:r>
      <w:proofErr w:type="gramEnd"/>
      <w:r w:rsidRPr="00961D75">
        <w:t xml:space="preserve"> more than one Tender is submitted by a Tenderer, the submission with the latest time of submission will be evaluated and the other(s) will be disregarded. </w:t>
      </w:r>
    </w:p>
    <w:p w14:paraId="34A6FBE0" w14:textId="4B0CC990" w:rsidR="003D3E71" w:rsidRPr="00027111" w:rsidRDefault="003D3E71" w:rsidP="003D3E71">
      <w:pPr>
        <w:pStyle w:val="Schedule"/>
      </w:pPr>
      <w:r w:rsidRPr="00027111">
        <w:lastRenderedPageBreak/>
        <w:br/>
      </w:r>
      <w:bookmarkStart w:id="218" w:name="_Toc240611534"/>
      <w:r w:rsidR="0063412E" w:rsidRPr="00027111">
        <w:t>Disclaimer, confidentiality and related matters</w:t>
      </w:r>
      <w:bookmarkEnd w:id="218"/>
    </w:p>
    <w:p w14:paraId="474A41CD" w14:textId="4E953A53" w:rsidR="00DF3CAF" w:rsidRPr="00027111" w:rsidRDefault="00743A5B" w:rsidP="00250285">
      <w:pPr>
        <w:pStyle w:val="Sch1Heading"/>
      </w:pPr>
      <w:r w:rsidRPr="00027111">
        <w:t>Provision of ITT</w:t>
      </w:r>
    </w:p>
    <w:p w14:paraId="1B9029A4" w14:textId="77777777" w:rsidR="00743A5B" w:rsidRPr="00027111" w:rsidRDefault="008C637A" w:rsidP="0033374C">
      <w:pPr>
        <w:pStyle w:val="Sch2Number"/>
      </w:pPr>
      <w:r w:rsidRPr="00027111">
        <w:t xml:space="preserve">By receiving this ITT, the </w:t>
      </w:r>
      <w:r w:rsidR="00F467E6" w:rsidRPr="00027111">
        <w:t>Tenderer</w:t>
      </w:r>
      <w:r w:rsidRPr="00027111">
        <w:t xml:space="preserve"> agrees to keep confidential the information contained in the documents or made available in connection with any further enquiries.  </w:t>
      </w:r>
    </w:p>
    <w:p w14:paraId="6BDD90CC" w14:textId="77777777" w:rsidR="00743A5B" w:rsidRPr="00027111" w:rsidRDefault="00F467E6" w:rsidP="0033374C">
      <w:pPr>
        <w:pStyle w:val="Sch2Number"/>
      </w:pPr>
      <w:r w:rsidRPr="00027111">
        <w:t>Tenderer</w:t>
      </w:r>
      <w:r w:rsidR="008C637A" w:rsidRPr="00027111">
        <w:t xml:space="preserve">s should not disclose the fact that they have expressed an interest to tender for the Requirement or propose to submit a Tender to any other parties other than on a strictly confidential basis to those parties whom they need to consult for the purposes of preparing the Tenders. </w:t>
      </w:r>
    </w:p>
    <w:p w14:paraId="20CFCE3B" w14:textId="602A83DB" w:rsidR="004B797B" w:rsidRPr="00027111" w:rsidRDefault="008C637A" w:rsidP="00250285">
      <w:pPr>
        <w:pStyle w:val="Sch2Number"/>
      </w:pPr>
      <w:r w:rsidRPr="00027111">
        <w:t xml:space="preserve">The ITT may be made available to the employees and professional advisors directly involved in the appraisal of such information and for </w:t>
      </w:r>
      <w:r w:rsidR="00C302E8" w:rsidRPr="00027111">
        <w:t xml:space="preserve">preparing a </w:t>
      </w:r>
      <w:r w:rsidRPr="00027111">
        <w:t>T</w:t>
      </w:r>
      <w:r w:rsidR="00C302E8" w:rsidRPr="00027111">
        <w:t>ender and for no other purpose.</w:t>
      </w:r>
    </w:p>
    <w:p w14:paraId="4BCE1A79" w14:textId="77777777" w:rsidR="00743A5B" w:rsidRPr="00027111" w:rsidRDefault="00743A5B" w:rsidP="00743A5B">
      <w:pPr>
        <w:pStyle w:val="Sch1Heading"/>
        <w:rPr>
          <w:lang w:eastAsia="en-GB"/>
        </w:rPr>
      </w:pPr>
      <w:bookmarkStart w:id="219" w:name="_Toc195782298"/>
      <w:bookmarkStart w:id="220" w:name="_Toc195782201"/>
      <w:r w:rsidRPr="00027111">
        <w:rPr>
          <w:lang w:eastAsia="en-GB"/>
        </w:rPr>
        <w:t>DISCLAIMER</w:t>
      </w:r>
      <w:bookmarkEnd w:id="219"/>
    </w:p>
    <w:p w14:paraId="3CDA6435" w14:textId="77777777" w:rsidR="00743A5B" w:rsidRPr="00027111" w:rsidRDefault="00743A5B" w:rsidP="00743A5B">
      <w:pPr>
        <w:pStyle w:val="Sch2Number"/>
      </w:pPr>
      <w:r w:rsidRPr="00027111">
        <w:t xml:space="preserve">While the information contained in this Tender is believed to be correct at the time of issue, neither the Contracting Authority, nor its advisors will accept any liability for its accuracy, adequacy or completeness, nor will any express or implied warranty be given. </w:t>
      </w:r>
    </w:p>
    <w:p w14:paraId="21430D56" w14:textId="77777777" w:rsidR="00743A5B" w:rsidRPr="00027111" w:rsidRDefault="00743A5B" w:rsidP="00743A5B">
      <w:pPr>
        <w:pStyle w:val="Sch2Number"/>
      </w:pPr>
      <w:r w:rsidRPr="00027111">
        <w:t>This exclusion extends to liability in relation to any statement, opinion or conclusion contained in or any omission from, this Tender (including its appendices) and in respect of any other written or oral communication transmitted (or otherwise made available) to any Tenderer. This exclusion does not extend to any fraudulent misrepresentation made by or on behalf of the Contracting Authority.</w:t>
      </w:r>
    </w:p>
    <w:p w14:paraId="24636C0B" w14:textId="77777777" w:rsidR="00743A5B" w:rsidRPr="00027111" w:rsidRDefault="00743A5B" w:rsidP="00743A5B">
      <w:pPr>
        <w:pStyle w:val="Sch2Number"/>
      </w:pPr>
      <w:r w:rsidRPr="00027111">
        <w:t>If a Tenderer proposes to enter into a Contract with the Contracting Authority, it must rely on the terms and conditions set out in the Contract(s) (as and when finally executed), subject to the limitations and restrictions specified in it. The Tenderer should make their own investigations and their own independent assessment of the Contracting Authority and its requirements for the works and should seek their own professional financial and legal advice.</w:t>
      </w:r>
    </w:p>
    <w:p w14:paraId="1534A6A2" w14:textId="77777777" w:rsidR="00743A5B" w:rsidRPr="00027111" w:rsidRDefault="00743A5B" w:rsidP="00743A5B">
      <w:pPr>
        <w:pStyle w:val="Sch2Number"/>
      </w:pPr>
      <w:r w:rsidRPr="00027111">
        <w:t xml:space="preserve">Neither the issue of this Tender, nor any of the information presented in it, should be regarded as a commitment or representation on the part of the Contracting Authority (or any other person) to </w:t>
      </w:r>
      <w:proofErr w:type="gramStart"/>
      <w:r w:rsidRPr="00027111">
        <w:t>enter into</w:t>
      </w:r>
      <w:proofErr w:type="gramEnd"/>
      <w:r w:rsidRPr="00027111">
        <w:t xml:space="preserve"> a contractual arrangement.</w:t>
      </w:r>
    </w:p>
    <w:p w14:paraId="1FE95704" w14:textId="77777777" w:rsidR="00743A5B" w:rsidRPr="00027111" w:rsidRDefault="00743A5B" w:rsidP="00743A5B">
      <w:pPr>
        <w:pStyle w:val="Sch2Number"/>
      </w:pPr>
      <w:r w:rsidRPr="00027111">
        <w:t>Tenderers are responsible for ensuring that no conflicts of interest exist between the Tenderer and its advisers, and the Contracting Authority and its advisors. Any Tenderer who fails to comply with this requirement may be disqualified from the procurement at the discretion of the Contracting Authority.</w:t>
      </w:r>
    </w:p>
    <w:p w14:paraId="55BBF6D7" w14:textId="77777777" w:rsidR="00743A5B" w:rsidRPr="00027111" w:rsidRDefault="00743A5B" w:rsidP="00743A5B">
      <w:pPr>
        <w:pStyle w:val="Sch2Number"/>
      </w:pPr>
      <w:r w:rsidRPr="00027111">
        <w:t xml:space="preserve">The Contracting Authority will not be liable for any bid costs, expenditure, work or effort incurred by a Tenderer in proceeding with or participating in this procurement, including if the procurement process </w:t>
      </w:r>
    </w:p>
    <w:p w14:paraId="26F96D66" w14:textId="77777777" w:rsidR="00743A5B" w:rsidRPr="00027111" w:rsidRDefault="00743A5B" w:rsidP="00743A5B">
      <w:pPr>
        <w:pStyle w:val="Sch2Number"/>
      </w:pPr>
      <w:r w:rsidRPr="00027111">
        <w:t>For the avoidance of all doubt the Contracting Authority reserves the right not to proceed with any proposals made in response to this Tender.</w:t>
      </w:r>
    </w:p>
    <w:p w14:paraId="36886D2A" w14:textId="5527D2E0" w:rsidR="00DF3CAF" w:rsidRPr="00027111" w:rsidRDefault="00DF3CAF" w:rsidP="00250285">
      <w:pPr>
        <w:pStyle w:val="Sch1Heading"/>
      </w:pPr>
      <w:r w:rsidRPr="00027111">
        <w:lastRenderedPageBreak/>
        <w:t>Copyright</w:t>
      </w:r>
      <w:bookmarkEnd w:id="220"/>
    </w:p>
    <w:p w14:paraId="6C13BAB0" w14:textId="7E3C5EE7" w:rsidR="00C302E8" w:rsidRPr="00027111" w:rsidRDefault="00C302E8" w:rsidP="00250285">
      <w:pPr>
        <w:pStyle w:val="Sch2Number"/>
      </w:pPr>
      <w:r w:rsidRPr="00027111">
        <w:t xml:space="preserve">The contents of this ITT and of any other documentation sent to you in respect of this tender process are provided on the basis that they remain the property of the </w:t>
      </w:r>
      <w:r w:rsidR="008F37E8" w:rsidRPr="00027111">
        <w:t>Contracting Authority</w:t>
      </w:r>
      <w:r w:rsidRPr="00027111">
        <w:t xml:space="preserve"> and will be treated as confidential.</w:t>
      </w:r>
      <w:r w:rsidR="00250285" w:rsidRPr="00027111">
        <w:t xml:space="preserve"> </w:t>
      </w:r>
      <w:r w:rsidR="00F467E6" w:rsidRPr="00027111">
        <w:rPr>
          <w:w w:val="0"/>
          <w:lang w:eastAsia="en-GB"/>
        </w:rPr>
        <w:t xml:space="preserve">The ITT shall not, either in whole or part, be copied, reproduced, distributed or otherwise made available to any other party in any circumstances without prior written consent of </w:t>
      </w:r>
      <w:r w:rsidR="0063412E" w:rsidRPr="00027111">
        <w:rPr>
          <w:w w:val="0"/>
          <w:lang w:eastAsia="en-GB"/>
        </w:rPr>
        <w:t>the Contracting Authority</w:t>
      </w:r>
      <w:r w:rsidR="00F467E6" w:rsidRPr="00027111">
        <w:rPr>
          <w:w w:val="0"/>
          <w:lang w:eastAsia="en-GB"/>
        </w:rPr>
        <w:t xml:space="preserve">, nor may it be used for any other purpose than that for which it is intended. </w:t>
      </w:r>
      <w:r w:rsidRPr="00027111">
        <w:t>If you are unable or unwilling to comply with this requirement you are required to destroy this ITT and all associated documents immediately and not to retain any electronic or paper copies.</w:t>
      </w:r>
    </w:p>
    <w:p w14:paraId="354F9D52" w14:textId="04F847DF" w:rsidR="00DF3CAF" w:rsidRPr="00027111" w:rsidRDefault="00DF3CAF" w:rsidP="00250285">
      <w:pPr>
        <w:pStyle w:val="Sch1Heading"/>
      </w:pPr>
      <w:bookmarkStart w:id="221" w:name="_Toc195782202"/>
      <w:r w:rsidRPr="00027111">
        <w:t>Publicity</w:t>
      </w:r>
      <w:bookmarkEnd w:id="221"/>
    </w:p>
    <w:p w14:paraId="4BEDD524" w14:textId="64088127" w:rsidR="00C302E8" w:rsidRPr="00027111" w:rsidRDefault="00C302E8" w:rsidP="00250285">
      <w:pPr>
        <w:pStyle w:val="Sch2Number"/>
      </w:pPr>
      <w:r w:rsidRPr="00027111">
        <w:t xml:space="preserve">No Tenderer will undertake any publicity activities with any part of the media in relation to the Contract or this ITT process without the prior written agreement of the </w:t>
      </w:r>
      <w:r w:rsidR="008F37E8" w:rsidRPr="00027111">
        <w:t>Contracting Authority</w:t>
      </w:r>
      <w:r w:rsidRPr="00027111">
        <w:t>, including agreement on the format and content of any publicity.</w:t>
      </w:r>
    </w:p>
    <w:p w14:paraId="1D25C7B9" w14:textId="39D86902" w:rsidR="00DF3CAF" w:rsidRPr="00027111" w:rsidRDefault="00DF3CAF" w:rsidP="00250285">
      <w:pPr>
        <w:pStyle w:val="Sch1Heading"/>
        <w:rPr>
          <w:w w:val="0"/>
          <w:lang w:eastAsia="en-GB"/>
        </w:rPr>
      </w:pPr>
      <w:bookmarkStart w:id="222" w:name="_Toc195782203"/>
      <w:r w:rsidRPr="00027111">
        <w:rPr>
          <w:w w:val="0"/>
          <w:lang w:eastAsia="en-GB"/>
        </w:rPr>
        <w:t>No representation,</w:t>
      </w:r>
      <w:r w:rsidR="00250285" w:rsidRPr="00027111">
        <w:rPr>
          <w:w w:val="0"/>
          <w:lang w:eastAsia="en-GB"/>
        </w:rPr>
        <w:t xml:space="preserve"> </w:t>
      </w:r>
      <w:r w:rsidRPr="00027111">
        <w:rPr>
          <w:w w:val="0"/>
          <w:lang w:eastAsia="en-GB"/>
        </w:rPr>
        <w:t>warranty or liability</w:t>
      </w:r>
      <w:bookmarkEnd w:id="222"/>
    </w:p>
    <w:p w14:paraId="237C0A70" w14:textId="59A4E8CE" w:rsidR="00F467E6" w:rsidRPr="00027111" w:rsidRDefault="00C302E8" w:rsidP="00250285">
      <w:pPr>
        <w:pStyle w:val="Sch2Number"/>
        <w:rPr>
          <w:w w:val="0"/>
          <w:lang w:eastAsia="en-GB"/>
        </w:rPr>
      </w:pPr>
      <w:r w:rsidRPr="00027111">
        <w:t xml:space="preserve">This ITT is made available in good faith. </w:t>
      </w:r>
      <w:r w:rsidR="00250285" w:rsidRPr="00027111">
        <w:rPr>
          <w:w w:val="0"/>
          <w:lang w:eastAsia="en-GB"/>
        </w:rPr>
        <w:t>The</w:t>
      </w:r>
      <w:r w:rsidR="0063412E" w:rsidRPr="00027111">
        <w:rPr>
          <w:w w:val="0"/>
          <w:lang w:eastAsia="en-GB"/>
        </w:rPr>
        <w:t xml:space="preserve"> Contracting Authority</w:t>
      </w:r>
      <w:r w:rsidR="00F467E6" w:rsidRPr="00027111">
        <w:rPr>
          <w:w w:val="0"/>
          <w:lang w:eastAsia="en-GB"/>
        </w:rPr>
        <w:t xml:space="preserve"> has taken reasonable care to ensure that the information in this ITT is accurate in all material respects. However</w:t>
      </w:r>
      <w:r w:rsidR="001D47B6">
        <w:rPr>
          <w:w w:val="0"/>
          <w:lang w:eastAsia="en-GB"/>
        </w:rPr>
        <w:t>,</w:t>
      </w:r>
      <w:r w:rsidR="00F467E6" w:rsidRPr="00027111">
        <w:rPr>
          <w:w w:val="0"/>
          <w:lang w:eastAsia="en-GB"/>
        </w:rPr>
        <w:t xml:space="preserve"> neither </w:t>
      </w:r>
      <w:r w:rsidR="0063412E" w:rsidRPr="00027111">
        <w:rPr>
          <w:w w:val="0"/>
          <w:lang w:eastAsia="en-GB"/>
        </w:rPr>
        <w:t>the Contracting Authority</w:t>
      </w:r>
      <w:r w:rsidR="00F467E6" w:rsidRPr="00027111">
        <w:rPr>
          <w:w w:val="0"/>
          <w:lang w:eastAsia="en-GB"/>
        </w:rPr>
        <w:t>, its technical, financial or legal advisors nor any other advisor (or the directors, officers, members, partners, employees, staff, agents or advisors of any person):</w:t>
      </w:r>
    </w:p>
    <w:p w14:paraId="68A93B29" w14:textId="503F7047" w:rsidR="00F467E6" w:rsidRPr="00027111" w:rsidRDefault="00F467E6" w:rsidP="00250285">
      <w:pPr>
        <w:pStyle w:val="Sch3Number"/>
        <w:rPr>
          <w:w w:val="0"/>
          <w:lang w:eastAsia="en-GB"/>
        </w:rPr>
      </w:pPr>
      <w:r w:rsidRPr="00027111">
        <w:rPr>
          <w:w w:val="0"/>
          <w:lang w:eastAsia="en-GB"/>
        </w:rPr>
        <w:t xml:space="preserve">makes any representation or warranty (express or implied) as to the accuracy, reasonableness or completeness of the ITT.  Any persons considering </w:t>
      </w:r>
      <w:proofErr w:type="gramStart"/>
      <w:r w:rsidRPr="00027111">
        <w:rPr>
          <w:w w:val="0"/>
          <w:lang w:eastAsia="en-GB"/>
        </w:rPr>
        <w:t>making a decision</w:t>
      </w:r>
      <w:proofErr w:type="gramEnd"/>
      <w:r w:rsidRPr="00027111">
        <w:rPr>
          <w:w w:val="0"/>
          <w:lang w:eastAsia="en-GB"/>
        </w:rPr>
        <w:t xml:space="preserve"> to submit a Tender and/or </w:t>
      </w:r>
      <w:proofErr w:type="gramStart"/>
      <w:r w:rsidRPr="00027111">
        <w:rPr>
          <w:w w:val="0"/>
          <w:lang w:eastAsia="en-GB"/>
        </w:rPr>
        <w:t>enter into</w:t>
      </w:r>
      <w:proofErr w:type="gramEnd"/>
      <w:r w:rsidRPr="00027111">
        <w:rPr>
          <w:w w:val="0"/>
          <w:lang w:eastAsia="en-GB"/>
        </w:rPr>
        <w:t xml:space="preserve"> contractual relationships with </w:t>
      </w:r>
      <w:r w:rsidR="0063412E" w:rsidRPr="00027111">
        <w:rPr>
          <w:w w:val="0"/>
          <w:lang w:eastAsia="en-GB"/>
        </w:rPr>
        <w:t>the Contracting Authority</w:t>
      </w:r>
      <w:r w:rsidRPr="00027111">
        <w:rPr>
          <w:w w:val="0"/>
          <w:lang w:eastAsia="en-GB"/>
        </w:rPr>
        <w:t xml:space="preserve"> following receipt of the ITT should make their own investigations and their own independent assessment of </w:t>
      </w:r>
      <w:r w:rsidR="0063412E" w:rsidRPr="00027111">
        <w:rPr>
          <w:w w:val="0"/>
          <w:lang w:eastAsia="en-GB"/>
        </w:rPr>
        <w:t>the Contracting Authority</w:t>
      </w:r>
      <w:r w:rsidRPr="00027111">
        <w:rPr>
          <w:w w:val="0"/>
          <w:lang w:eastAsia="en-GB"/>
        </w:rPr>
        <w:t xml:space="preserve"> and the Requirement and should seek their own professional technical, financial and legal advice;</w:t>
      </w:r>
    </w:p>
    <w:p w14:paraId="3F4F70E2" w14:textId="37445C54" w:rsidR="00F467E6" w:rsidRPr="00027111" w:rsidRDefault="00F467E6" w:rsidP="00250285">
      <w:pPr>
        <w:pStyle w:val="Sch3Number"/>
        <w:rPr>
          <w:w w:val="0"/>
          <w:lang w:eastAsia="en-GB"/>
        </w:rPr>
      </w:pPr>
      <w:r w:rsidRPr="00027111">
        <w:rPr>
          <w:w w:val="0"/>
          <w:lang w:eastAsia="en-GB"/>
        </w:rPr>
        <w:t>accepts any responsibility for the information contained in this ITT or for its fairness, accuracy or completeness.</w:t>
      </w:r>
      <w:r w:rsidR="00250285" w:rsidRPr="00027111">
        <w:rPr>
          <w:w w:val="0"/>
          <w:lang w:eastAsia="en-GB"/>
        </w:rPr>
        <w:t xml:space="preserve"> </w:t>
      </w:r>
      <w:r w:rsidRPr="00027111">
        <w:rPr>
          <w:w w:val="0"/>
          <w:lang w:eastAsia="en-GB"/>
        </w:rPr>
        <w:t xml:space="preserve">Nor shall any of them be liable for any loss or damage (other than in respect of fraudulent misrepresentation) arising </w:t>
      </w:r>
      <w:proofErr w:type="gramStart"/>
      <w:r w:rsidRPr="00027111">
        <w:rPr>
          <w:w w:val="0"/>
          <w:lang w:eastAsia="en-GB"/>
        </w:rPr>
        <w:t>as a result of</w:t>
      </w:r>
      <w:proofErr w:type="gramEnd"/>
      <w:r w:rsidRPr="00027111">
        <w:rPr>
          <w:w w:val="0"/>
          <w:lang w:eastAsia="en-GB"/>
        </w:rPr>
        <w:t xml:space="preserve"> reliance on such information or any subsequent communication.</w:t>
      </w:r>
      <w:r w:rsidR="00250285" w:rsidRPr="00027111">
        <w:rPr>
          <w:w w:val="0"/>
          <w:lang w:eastAsia="en-GB"/>
        </w:rPr>
        <w:t xml:space="preserve"> </w:t>
      </w:r>
      <w:r w:rsidRPr="00027111">
        <w:rPr>
          <w:w w:val="0"/>
          <w:lang w:eastAsia="en-GB"/>
        </w:rPr>
        <w:t xml:space="preserve">Only the express terms of any written contract/s relating to the subject matter of this ITT, as and when it is executed, shall have any contractual effect in connection with the matters to which it relates; </w:t>
      </w:r>
    </w:p>
    <w:p w14:paraId="65AA5189" w14:textId="4329A99C" w:rsidR="00F467E6" w:rsidRPr="00027111" w:rsidRDefault="00F467E6" w:rsidP="00250285">
      <w:pPr>
        <w:pStyle w:val="Sch3Number"/>
        <w:rPr>
          <w:w w:val="0"/>
          <w:lang w:eastAsia="en-GB"/>
        </w:rPr>
      </w:pPr>
      <w:r w:rsidRPr="00027111">
        <w:rPr>
          <w:w w:val="0"/>
          <w:lang w:eastAsia="en-GB"/>
        </w:rPr>
        <w:t xml:space="preserve">will be liable for any costs incurred by a </w:t>
      </w:r>
      <w:r w:rsidR="00EF2F8F" w:rsidRPr="00027111">
        <w:rPr>
          <w:w w:val="0"/>
          <w:lang w:eastAsia="en-GB"/>
        </w:rPr>
        <w:t>Tenderer</w:t>
      </w:r>
      <w:r w:rsidRPr="00027111">
        <w:rPr>
          <w:w w:val="0"/>
          <w:lang w:eastAsia="en-GB"/>
        </w:rPr>
        <w:t xml:space="preserve"> responding to the ITT, whether incurred by them directly or their advisors or sub-contractors including (but not limited to) the development and submission of Tenders and attendance at any meetings or interviews thereafter.</w:t>
      </w:r>
    </w:p>
    <w:p w14:paraId="742897CF" w14:textId="58529F28" w:rsidR="00F467E6" w:rsidRPr="00027111" w:rsidRDefault="00F467E6" w:rsidP="00250285">
      <w:pPr>
        <w:pStyle w:val="Sch2Number"/>
        <w:rPr>
          <w:w w:val="0"/>
          <w:lang w:eastAsia="en-GB"/>
        </w:rPr>
      </w:pPr>
      <w:r w:rsidRPr="00027111">
        <w:rPr>
          <w:w w:val="0"/>
          <w:lang w:eastAsia="en-GB"/>
        </w:rPr>
        <w:t xml:space="preserve">The publication of this ITT in no way commits </w:t>
      </w:r>
      <w:r w:rsidR="0063412E" w:rsidRPr="00027111">
        <w:rPr>
          <w:w w:val="0"/>
          <w:lang w:eastAsia="en-GB"/>
        </w:rPr>
        <w:t>the Contracting Authority</w:t>
      </w:r>
      <w:r w:rsidRPr="00027111">
        <w:rPr>
          <w:w w:val="0"/>
          <w:lang w:eastAsia="en-GB"/>
        </w:rPr>
        <w:t xml:space="preserve"> to award any contract pursuant to any procurement process.</w:t>
      </w:r>
    </w:p>
    <w:p w14:paraId="345C1BEF" w14:textId="7C36BBA6" w:rsidR="00DF3CAF" w:rsidRPr="00027111" w:rsidRDefault="00DF3CAF" w:rsidP="00250285">
      <w:pPr>
        <w:pStyle w:val="Sch1Heading"/>
      </w:pPr>
      <w:bookmarkStart w:id="223" w:name="_Toc195782204"/>
      <w:bookmarkStart w:id="224" w:name="_Toc195781688"/>
      <w:bookmarkStart w:id="225" w:name="_Toc195782205"/>
      <w:bookmarkStart w:id="226" w:name="_Toc195781689"/>
      <w:bookmarkStart w:id="227" w:name="_Toc195782206"/>
      <w:bookmarkStart w:id="228" w:name="_Toc195782207"/>
      <w:bookmarkEnd w:id="223"/>
      <w:bookmarkEnd w:id="224"/>
      <w:bookmarkEnd w:id="225"/>
      <w:bookmarkEnd w:id="226"/>
      <w:bookmarkEnd w:id="227"/>
      <w:r w:rsidRPr="00027111">
        <w:t>General</w:t>
      </w:r>
      <w:bookmarkEnd w:id="228"/>
    </w:p>
    <w:p w14:paraId="47D62B74" w14:textId="64C5A972" w:rsidR="00C302E8" w:rsidRPr="00027111" w:rsidRDefault="00C302E8" w:rsidP="0063412E">
      <w:pPr>
        <w:pStyle w:val="Sch2Number"/>
      </w:pPr>
      <w:r w:rsidRPr="00027111">
        <w:t xml:space="preserve">Tenderers should read these instructions carefully before completing the Tender documentation. Failure to comply with these requirements for completion and submission of the Tender </w:t>
      </w:r>
      <w:r w:rsidR="00250285" w:rsidRPr="00027111">
        <w:t>r</w:t>
      </w:r>
      <w:r w:rsidRPr="00027111">
        <w:t xml:space="preserve">esponse may result in the rejection of the Tender. Tenderers are advised therefore to acquaint themselves </w:t>
      </w:r>
      <w:r w:rsidRPr="00027111">
        <w:lastRenderedPageBreak/>
        <w:t xml:space="preserve">fully with the extent and nature of the goods, services or works. These instructions constitute the </w:t>
      </w:r>
      <w:r w:rsidR="00250285" w:rsidRPr="00027111">
        <w:t>"</w:t>
      </w:r>
      <w:r w:rsidRPr="00027111">
        <w:t>Conditions of Tender</w:t>
      </w:r>
      <w:r w:rsidR="00250285" w:rsidRPr="00027111">
        <w:t>"</w:t>
      </w:r>
      <w:r w:rsidRPr="00027111">
        <w:t>. Participation in the tender process automatically signals that the Tenderer accepts these Conditions of Tender.</w:t>
      </w:r>
    </w:p>
    <w:p w14:paraId="3401054C" w14:textId="6D32C746" w:rsidR="0063412E" w:rsidRPr="00027111" w:rsidRDefault="0063412E" w:rsidP="0063412E">
      <w:pPr>
        <w:pStyle w:val="Sch2Number"/>
        <w:rPr>
          <w:w w:val="0"/>
          <w:lang w:eastAsia="en-GB"/>
        </w:rPr>
      </w:pPr>
      <w:r w:rsidRPr="00027111">
        <w:rPr>
          <w:w w:val="0"/>
          <w:lang w:eastAsia="en-GB"/>
        </w:rPr>
        <w:t xml:space="preserve">The Contracting Authority requires adherence to all instructions and conditions within this ITT from each of the </w:t>
      </w:r>
      <w:r w:rsidR="00EF2F8F" w:rsidRPr="00027111">
        <w:rPr>
          <w:w w:val="0"/>
          <w:lang w:eastAsia="en-GB"/>
        </w:rPr>
        <w:t>Tenderer</w:t>
      </w:r>
      <w:r w:rsidRPr="00027111">
        <w:rPr>
          <w:w w:val="0"/>
          <w:lang w:eastAsia="en-GB"/>
        </w:rPr>
        <w:t xml:space="preserve">s and the participation in the tender process by each </w:t>
      </w:r>
      <w:r w:rsidR="00EF2F8F" w:rsidRPr="00027111">
        <w:rPr>
          <w:w w:val="0"/>
          <w:lang w:eastAsia="en-GB"/>
        </w:rPr>
        <w:t>Tenderer</w:t>
      </w:r>
      <w:r w:rsidRPr="00027111">
        <w:rPr>
          <w:w w:val="0"/>
          <w:lang w:eastAsia="en-GB"/>
        </w:rPr>
        <w:t xml:space="preserve"> shall be construed as unqualified acceptance of such obligations by and on behalf of that </w:t>
      </w:r>
      <w:r w:rsidR="00EF2F8F" w:rsidRPr="00027111">
        <w:rPr>
          <w:w w:val="0"/>
          <w:lang w:eastAsia="en-GB"/>
        </w:rPr>
        <w:t>Tenderer</w:t>
      </w:r>
      <w:r w:rsidRPr="00027111">
        <w:rPr>
          <w:w w:val="0"/>
          <w:lang w:eastAsia="en-GB"/>
        </w:rPr>
        <w:t>.</w:t>
      </w:r>
    </w:p>
    <w:p w14:paraId="7E4DD7FB" w14:textId="281E914F" w:rsidR="00C302E8" w:rsidRPr="00027111" w:rsidRDefault="00C302E8">
      <w:pPr>
        <w:pStyle w:val="Sch2Number"/>
      </w:pPr>
      <w:r w:rsidRPr="00027111">
        <w:t xml:space="preserve">The </w:t>
      </w:r>
      <w:r w:rsidR="008F37E8" w:rsidRPr="00027111">
        <w:t>Contracting Authority</w:t>
      </w:r>
      <w:r w:rsidRPr="00027111">
        <w:t xml:space="preserve"> reserves the right to </w:t>
      </w:r>
      <w:r w:rsidR="00743A5B" w:rsidRPr="00027111">
        <w:t xml:space="preserve">abandon </w:t>
      </w:r>
      <w:r w:rsidRPr="00027111">
        <w:t>the tender process at any point. The</w:t>
      </w:r>
      <w:r w:rsidR="00D800EF" w:rsidRPr="00027111">
        <w:t xml:space="preserve"> </w:t>
      </w:r>
      <w:r w:rsidR="008F37E8" w:rsidRPr="00027111">
        <w:t>Contracting Authority</w:t>
      </w:r>
      <w:r w:rsidRPr="00027111">
        <w:t xml:space="preserve"> is not liable for any costs resulting from any cancellation of this tender process nor for any other costs incurred by those tendering for this Contract.</w:t>
      </w:r>
    </w:p>
    <w:p w14:paraId="1BC23085" w14:textId="5E7FE644" w:rsidR="00743A5B" w:rsidRPr="00027111" w:rsidRDefault="00743A5B" w:rsidP="00743A5B">
      <w:pPr>
        <w:pStyle w:val="Sch2Number"/>
        <w:rPr>
          <w:w w:val="0"/>
          <w:lang w:eastAsia="en-GB"/>
        </w:rPr>
      </w:pPr>
      <w:r w:rsidRPr="00027111">
        <w:rPr>
          <w:w w:val="0"/>
          <w:lang w:eastAsia="en-GB"/>
        </w:rPr>
        <w:t xml:space="preserve">By issuing this ITT or taking any steps in relation to this Procurement, the Contracting Authority is not committed to any </w:t>
      </w:r>
      <w:proofErr w:type="gramStart"/>
      <w:r w:rsidRPr="00027111">
        <w:rPr>
          <w:w w:val="0"/>
          <w:lang w:eastAsia="en-GB"/>
        </w:rPr>
        <w:t>particular course</w:t>
      </w:r>
      <w:proofErr w:type="gramEnd"/>
      <w:r w:rsidRPr="00027111">
        <w:rPr>
          <w:w w:val="0"/>
          <w:lang w:eastAsia="en-GB"/>
        </w:rPr>
        <w:t xml:space="preserve"> of action.</w:t>
      </w:r>
    </w:p>
    <w:p w14:paraId="03CC1099" w14:textId="5460AE31" w:rsidR="00743A5B" w:rsidRPr="00027111" w:rsidRDefault="00743A5B" w:rsidP="00743A5B">
      <w:pPr>
        <w:pStyle w:val="Sch2Number"/>
        <w:rPr>
          <w:w w:val="0"/>
          <w:lang w:eastAsia="en-GB"/>
        </w:rPr>
      </w:pPr>
      <w:r w:rsidRPr="00027111">
        <w:rPr>
          <w:w w:val="0"/>
          <w:lang w:eastAsia="en-GB"/>
        </w:rPr>
        <w:t>The Contracting Authority reserves the right to:</w:t>
      </w:r>
    </w:p>
    <w:p w14:paraId="46A56C7D" w14:textId="77777777" w:rsidR="00743A5B" w:rsidRPr="00027111" w:rsidRDefault="00743A5B" w:rsidP="00743A5B">
      <w:pPr>
        <w:pStyle w:val="Sch3Number"/>
        <w:rPr>
          <w:w w:val="0"/>
          <w:lang w:eastAsia="en-GB"/>
        </w:rPr>
      </w:pPr>
      <w:r w:rsidRPr="00027111">
        <w:rPr>
          <w:w w:val="0"/>
          <w:lang w:eastAsia="en-GB"/>
        </w:rPr>
        <w:t>waive the requirements of this ITT;</w:t>
      </w:r>
    </w:p>
    <w:p w14:paraId="533FC602" w14:textId="020BE1ED" w:rsidR="00743A5B" w:rsidRPr="00027111" w:rsidRDefault="00743A5B" w:rsidP="00743A5B">
      <w:pPr>
        <w:pStyle w:val="Sch3Number"/>
        <w:rPr>
          <w:w w:val="0"/>
          <w:lang w:eastAsia="en-GB"/>
        </w:rPr>
      </w:pPr>
      <w:r w:rsidRPr="00027111">
        <w:rPr>
          <w:w w:val="0"/>
          <w:lang w:eastAsia="en-GB"/>
        </w:rPr>
        <w:t>disqualify any Tenderer that does not submit a compliant Tender response in accordance with the instructions in this ITT;</w:t>
      </w:r>
    </w:p>
    <w:p w14:paraId="509C2952" w14:textId="77777777" w:rsidR="00743A5B" w:rsidRPr="00027111" w:rsidRDefault="00743A5B" w:rsidP="00743A5B">
      <w:pPr>
        <w:pStyle w:val="Sch3Number"/>
        <w:rPr>
          <w:w w:val="0"/>
          <w:lang w:eastAsia="en-GB"/>
        </w:rPr>
      </w:pPr>
      <w:r w:rsidRPr="00027111">
        <w:rPr>
          <w:w w:val="0"/>
          <w:lang w:eastAsia="en-GB"/>
        </w:rPr>
        <w:t xml:space="preserve">withdraw this ITT at any time, or to re-invite Tender responses on the same or any alternative basis; </w:t>
      </w:r>
    </w:p>
    <w:p w14:paraId="11EA0C87" w14:textId="77777777" w:rsidR="00743A5B" w:rsidRPr="00027111" w:rsidRDefault="00743A5B" w:rsidP="00743A5B">
      <w:pPr>
        <w:pStyle w:val="Sch3Number"/>
        <w:rPr>
          <w:w w:val="0"/>
          <w:lang w:eastAsia="en-GB"/>
        </w:rPr>
      </w:pPr>
      <w:r w:rsidRPr="00027111">
        <w:rPr>
          <w:w w:val="0"/>
          <w:lang w:eastAsia="en-GB"/>
        </w:rPr>
        <w:t xml:space="preserve">choose not to award any contract </w:t>
      </w:r>
      <w:proofErr w:type="gramStart"/>
      <w:r w:rsidRPr="00027111">
        <w:rPr>
          <w:w w:val="0"/>
          <w:lang w:eastAsia="en-GB"/>
        </w:rPr>
        <w:t>as a result of</w:t>
      </w:r>
      <w:proofErr w:type="gramEnd"/>
      <w:r w:rsidRPr="00027111">
        <w:rPr>
          <w:w w:val="0"/>
          <w:lang w:eastAsia="en-GB"/>
        </w:rPr>
        <w:t xml:space="preserve"> the current procurement process; and</w:t>
      </w:r>
    </w:p>
    <w:p w14:paraId="5AEF536F" w14:textId="77777777" w:rsidR="00743A5B" w:rsidRPr="00027111" w:rsidRDefault="00743A5B" w:rsidP="00743A5B">
      <w:pPr>
        <w:pStyle w:val="Sch3Number"/>
        <w:rPr>
          <w:w w:val="0"/>
          <w:lang w:eastAsia="en-GB"/>
        </w:rPr>
      </w:pPr>
      <w:r w:rsidRPr="00027111">
        <w:rPr>
          <w:w w:val="0"/>
          <w:lang w:eastAsia="en-GB"/>
        </w:rPr>
        <w:t>make whatever changes it sees fit to the timetable, structure or content of the procurement process, depending on approvals processes or for any other reason.</w:t>
      </w:r>
    </w:p>
    <w:p w14:paraId="0B63A608" w14:textId="5C57B38A" w:rsidR="00C302E8" w:rsidRPr="00027111" w:rsidRDefault="00C302E8" w:rsidP="00250285">
      <w:pPr>
        <w:pStyle w:val="Sch2Number"/>
      </w:pPr>
      <w:r w:rsidRPr="00027111">
        <w:t xml:space="preserve">The Tenderers are deemed to understand fully the processes that the </w:t>
      </w:r>
      <w:r w:rsidR="008F37E8" w:rsidRPr="00027111">
        <w:t>Contracting Authority</w:t>
      </w:r>
      <w:r w:rsidRPr="00027111">
        <w:t xml:space="preserve"> is required to follow under relevant legislation, particularly in relation to </w:t>
      </w:r>
      <w:r w:rsidR="00743A5B" w:rsidRPr="00027111">
        <w:t>t</w:t>
      </w:r>
      <w:r w:rsidR="00F52407" w:rsidRPr="00027111">
        <w:t xml:space="preserve">he </w:t>
      </w:r>
      <w:r w:rsidR="004561AC" w:rsidRPr="00027111">
        <w:t>Procurement Act 2023, The Procurement</w:t>
      </w:r>
      <w:r w:rsidR="00E72591" w:rsidRPr="00027111">
        <w:t xml:space="preserve"> (Wales)</w:t>
      </w:r>
      <w:r w:rsidR="004561AC" w:rsidRPr="00027111">
        <w:t xml:space="preserve"> </w:t>
      </w:r>
      <w:r w:rsidR="00F43BBF" w:rsidRPr="00027111">
        <w:t>Regulations 2024</w:t>
      </w:r>
      <w:r w:rsidR="00ED5135" w:rsidRPr="00027111">
        <w:t xml:space="preserve"> as well as</w:t>
      </w:r>
      <w:r w:rsidR="00743A5B" w:rsidRPr="00027111">
        <w:t xml:space="preserve"> the Contracting Authority’s own</w:t>
      </w:r>
      <w:r w:rsidR="00ED5135" w:rsidRPr="00027111">
        <w:t xml:space="preserve"> Contract </w:t>
      </w:r>
      <w:r w:rsidR="00F43BBF" w:rsidRPr="00027111">
        <w:t>Procedure Rules</w:t>
      </w:r>
      <w:r w:rsidR="00E72591" w:rsidRPr="00027111">
        <w:t xml:space="preserve"> </w:t>
      </w:r>
      <w:r w:rsidR="00ED5135" w:rsidRPr="00027111">
        <w:t>(CPR’s)</w:t>
      </w:r>
      <w:r w:rsidRPr="00027111">
        <w:t>.</w:t>
      </w:r>
    </w:p>
    <w:p w14:paraId="08E53F7A" w14:textId="0909F4F4" w:rsidR="00C302E8" w:rsidRPr="00027111" w:rsidRDefault="00C302E8" w:rsidP="00250285">
      <w:pPr>
        <w:pStyle w:val="Sch2Number"/>
        <w:rPr>
          <w:rFonts w:cs="Calibri"/>
        </w:rPr>
      </w:pPr>
      <w:r w:rsidRPr="00027111">
        <w:rPr>
          <w:rFonts w:cs="Calibri"/>
        </w:rPr>
        <w:t xml:space="preserve">Further details of the </w:t>
      </w:r>
      <w:r w:rsidR="008F37E8" w:rsidRPr="00027111">
        <w:rPr>
          <w:rFonts w:cs="Calibri"/>
        </w:rPr>
        <w:t>Contracting Authority</w:t>
      </w:r>
      <w:r w:rsidR="00D726E1" w:rsidRPr="00027111">
        <w:rPr>
          <w:rFonts w:cs="Calibri"/>
        </w:rPr>
        <w:t>’s</w:t>
      </w:r>
      <w:r w:rsidRPr="00027111">
        <w:rPr>
          <w:rFonts w:cs="Calibri"/>
        </w:rPr>
        <w:t xml:space="preserve"> needs under the Contract and other relevant information are </w:t>
      </w:r>
      <w:r w:rsidRPr="00584BD4">
        <w:rPr>
          <w:rFonts w:cs="Calibri"/>
        </w:rPr>
        <w:t xml:space="preserve">provided in </w:t>
      </w:r>
      <w:r w:rsidR="004F724D" w:rsidRPr="00584BD4">
        <w:rPr>
          <w:rFonts w:cs="Calibri"/>
          <w:b/>
          <w:bCs/>
        </w:rPr>
        <w:fldChar w:fldCharType="begin"/>
      </w:r>
      <w:r w:rsidR="004F724D" w:rsidRPr="00584BD4">
        <w:rPr>
          <w:rFonts w:cs="Calibri"/>
          <w:b/>
          <w:bCs/>
        </w:rPr>
        <w:instrText xml:space="preserve"> REF _Ref195782541 \w \h  \* MERGEFORMAT </w:instrText>
      </w:r>
      <w:r w:rsidR="004F724D" w:rsidRPr="00584BD4">
        <w:rPr>
          <w:rFonts w:cs="Calibri"/>
          <w:b/>
          <w:bCs/>
        </w:rPr>
      </w:r>
      <w:r w:rsidR="004F724D" w:rsidRPr="00584BD4">
        <w:rPr>
          <w:rFonts w:cs="Calibri"/>
          <w:b/>
          <w:bCs/>
        </w:rPr>
        <w:fldChar w:fldCharType="separate"/>
      </w:r>
      <w:r w:rsidR="00661BEB" w:rsidRPr="00584BD4">
        <w:rPr>
          <w:rFonts w:cs="Calibri"/>
          <w:b/>
          <w:bCs/>
        </w:rPr>
        <w:t>Section F</w:t>
      </w:r>
      <w:r w:rsidR="004F724D" w:rsidRPr="00584BD4">
        <w:rPr>
          <w:rFonts w:cs="Calibri"/>
          <w:b/>
          <w:bCs/>
        </w:rPr>
        <w:fldChar w:fldCharType="end"/>
      </w:r>
      <w:r w:rsidR="004F724D" w:rsidRPr="00584BD4">
        <w:rPr>
          <w:rFonts w:cs="Calibri"/>
        </w:rPr>
        <w:t xml:space="preserve"> </w:t>
      </w:r>
      <w:r w:rsidR="005E2415" w:rsidRPr="00584BD4">
        <w:rPr>
          <w:rFonts w:cs="Calibri"/>
        </w:rPr>
        <w:t>(</w:t>
      </w:r>
      <w:r w:rsidR="0063412E" w:rsidRPr="00584BD4">
        <w:rPr>
          <w:rFonts w:cs="Calibri"/>
        </w:rPr>
        <w:fldChar w:fldCharType="begin"/>
      </w:r>
      <w:r w:rsidR="0063412E" w:rsidRPr="00584BD4">
        <w:rPr>
          <w:rFonts w:cs="Calibri"/>
        </w:rPr>
        <w:instrText xml:space="preserve"> REF _Ref195782541 \h </w:instrText>
      </w:r>
      <w:r w:rsidR="00785E77" w:rsidRPr="00584BD4">
        <w:rPr>
          <w:rFonts w:cs="Calibri"/>
        </w:rPr>
        <w:instrText xml:space="preserve"> \* MERGEFORMAT </w:instrText>
      </w:r>
      <w:r w:rsidR="0063412E" w:rsidRPr="00584BD4">
        <w:rPr>
          <w:rFonts w:cs="Calibri"/>
        </w:rPr>
      </w:r>
      <w:r w:rsidR="0063412E" w:rsidRPr="00584BD4">
        <w:rPr>
          <w:rFonts w:cs="Calibri"/>
        </w:rPr>
        <w:fldChar w:fldCharType="separate"/>
      </w:r>
      <w:r w:rsidR="00661BEB" w:rsidRPr="00584BD4">
        <w:rPr>
          <w:rFonts w:cs="Calibri"/>
          <w:lang w:eastAsia="en-GB"/>
        </w:rPr>
        <w:t>Terms and conditions</w:t>
      </w:r>
      <w:r w:rsidR="0063412E" w:rsidRPr="00584BD4">
        <w:rPr>
          <w:rFonts w:cs="Calibri"/>
        </w:rPr>
        <w:fldChar w:fldCharType="end"/>
      </w:r>
      <w:r w:rsidR="005E2415" w:rsidRPr="00584BD4">
        <w:rPr>
          <w:rFonts w:cs="Calibri"/>
        </w:rPr>
        <w:t>)</w:t>
      </w:r>
      <w:r w:rsidRPr="00584BD4">
        <w:rPr>
          <w:rFonts w:cs="Calibri"/>
        </w:rPr>
        <w:t xml:space="preserve"> and</w:t>
      </w:r>
      <w:r w:rsidR="004F724D" w:rsidRPr="00584BD4">
        <w:rPr>
          <w:rFonts w:cs="Calibri"/>
        </w:rPr>
        <w:t xml:space="preserve"> </w:t>
      </w:r>
      <w:r w:rsidR="004F724D" w:rsidRPr="00584BD4">
        <w:rPr>
          <w:rFonts w:cs="Calibri"/>
          <w:b/>
          <w:bCs/>
        </w:rPr>
        <w:fldChar w:fldCharType="begin"/>
      </w:r>
      <w:r w:rsidR="004F724D" w:rsidRPr="00584BD4">
        <w:rPr>
          <w:rFonts w:cs="Calibri"/>
          <w:b/>
          <w:bCs/>
        </w:rPr>
        <w:instrText xml:space="preserve"> REF _Ref195782542 \w \h  \* MERGEFORMAT </w:instrText>
      </w:r>
      <w:r w:rsidR="004F724D" w:rsidRPr="00584BD4">
        <w:rPr>
          <w:rFonts w:cs="Calibri"/>
          <w:b/>
          <w:bCs/>
        </w:rPr>
      </w:r>
      <w:r w:rsidR="004F724D" w:rsidRPr="00584BD4">
        <w:rPr>
          <w:rFonts w:cs="Calibri"/>
          <w:b/>
          <w:bCs/>
        </w:rPr>
        <w:fldChar w:fldCharType="separate"/>
      </w:r>
      <w:r w:rsidR="00661BEB" w:rsidRPr="00584BD4">
        <w:rPr>
          <w:rFonts w:cs="Calibri"/>
          <w:b/>
          <w:bCs/>
        </w:rPr>
        <w:t>Section G</w:t>
      </w:r>
      <w:r w:rsidR="004F724D" w:rsidRPr="00584BD4">
        <w:rPr>
          <w:rFonts w:cs="Calibri"/>
          <w:b/>
          <w:bCs/>
        </w:rPr>
        <w:fldChar w:fldCharType="end"/>
      </w:r>
      <w:r w:rsidR="005E2415" w:rsidRPr="00584BD4">
        <w:rPr>
          <w:rFonts w:cs="Calibri"/>
        </w:rPr>
        <w:t xml:space="preserve"> (</w:t>
      </w:r>
      <w:r w:rsidR="0063412E" w:rsidRPr="00584BD4">
        <w:rPr>
          <w:rFonts w:cs="Calibri"/>
        </w:rPr>
        <w:fldChar w:fldCharType="begin"/>
      </w:r>
      <w:r w:rsidR="0063412E" w:rsidRPr="00584BD4">
        <w:rPr>
          <w:rFonts w:cs="Calibri"/>
        </w:rPr>
        <w:instrText xml:space="preserve"> REF _Ref195782542 \h </w:instrText>
      </w:r>
      <w:r w:rsidR="00785E77" w:rsidRPr="00584BD4">
        <w:rPr>
          <w:rFonts w:cs="Calibri"/>
        </w:rPr>
        <w:instrText xml:space="preserve"> \* MERGEFORMAT </w:instrText>
      </w:r>
      <w:r w:rsidR="0063412E" w:rsidRPr="00584BD4">
        <w:rPr>
          <w:rFonts w:cs="Calibri"/>
        </w:rPr>
      </w:r>
      <w:r w:rsidR="0063412E" w:rsidRPr="00584BD4">
        <w:rPr>
          <w:rFonts w:cs="Calibri"/>
        </w:rPr>
        <w:fldChar w:fldCharType="separate"/>
      </w:r>
      <w:r w:rsidR="00661BEB" w:rsidRPr="00584BD4">
        <w:rPr>
          <w:rFonts w:cs="Calibri"/>
          <w:lang w:eastAsia="en-GB"/>
        </w:rPr>
        <w:t>Specification</w:t>
      </w:r>
      <w:r w:rsidR="0063412E" w:rsidRPr="00584BD4">
        <w:rPr>
          <w:rFonts w:cs="Calibri"/>
        </w:rPr>
        <w:fldChar w:fldCharType="end"/>
      </w:r>
      <w:r w:rsidR="005E2415" w:rsidRPr="00584BD4">
        <w:rPr>
          <w:rFonts w:cs="Calibri"/>
        </w:rPr>
        <w:t>)</w:t>
      </w:r>
      <w:r w:rsidRPr="00584BD4">
        <w:rPr>
          <w:rFonts w:cs="Calibri"/>
        </w:rPr>
        <w:t>.</w:t>
      </w:r>
    </w:p>
    <w:p w14:paraId="494A3FA3" w14:textId="1F1CE2F6" w:rsidR="00C302E8" w:rsidRPr="00027111" w:rsidRDefault="00C302E8" w:rsidP="00250285">
      <w:pPr>
        <w:pStyle w:val="Sch2Number"/>
        <w:rPr>
          <w:rFonts w:cs="Calibri"/>
        </w:rPr>
      </w:pPr>
      <w:r w:rsidRPr="00027111">
        <w:rPr>
          <w:rFonts w:cs="Calibri"/>
        </w:rPr>
        <w:t xml:space="preserve">Other than </w:t>
      </w:r>
      <w:r w:rsidR="00743A5B" w:rsidRPr="00027111">
        <w:t>Procurement Officer(s) making responses through the Portal</w:t>
      </w:r>
      <w:r w:rsidRPr="00027111">
        <w:rPr>
          <w:rFonts w:cs="Calibri"/>
        </w:rPr>
        <w:t xml:space="preserve">, no </w:t>
      </w:r>
      <w:r w:rsidR="008F37E8" w:rsidRPr="00027111">
        <w:rPr>
          <w:rFonts w:cs="Calibri"/>
        </w:rPr>
        <w:t>Contracting Authority</w:t>
      </w:r>
      <w:r w:rsidRPr="00027111">
        <w:rPr>
          <w:rFonts w:cs="Calibri"/>
        </w:rPr>
        <w:t xml:space="preserve"> employee or member of the </w:t>
      </w:r>
      <w:r w:rsidR="008F37E8" w:rsidRPr="00027111">
        <w:rPr>
          <w:rFonts w:cs="Calibri"/>
        </w:rPr>
        <w:t>Contracting Authority</w:t>
      </w:r>
      <w:r w:rsidRPr="00027111">
        <w:rPr>
          <w:rFonts w:cs="Calibri"/>
        </w:rPr>
        <w:t xml:space="preserve"> has the authority to give any information or make any representation (express or implied) in relation to this ITT or any other matter relating to the Contract.</w:t>
      </w:r>
    </w:p>
    <w:p w14:paraId="5DC40351" w14:textId="76B8978E" w:rsidR="00C302E8" w:rsidRPr="00027111" w:rsidRDefault="00C302E8" w:rsidP="00250285">
      <w:pPr>
        <w:pStyle w:val="Sch2Number"/>
        <w:rPr>
          <w:rFonts w:cs="Calibri"/>
        </w:rPr>
      </w:pPr>
      <w:r w:rsidRPr="00027111">
        <w:rPr>
          <w:rFonts w:cs="Calibri"/>
        </w:rPr>
        <w:t xml:space="preserve">The </w:t>
      </w:r>
      <w:r w:rsidR="008F37E8" w:rsidRPr="00027111">
        <w:rPr>
          <w:rFonts w:cs="Calibri"/>
        </w:rPr>
        <w:t>Contracting Authority</w:t>
      </w:r>
      <w:r w:rsidRPr="00027111">
        <w:rPr>
          <w:rFonts w:cs="Calibri"/>
        </w:rPr>
        <w:t xml:space="preserve"> reserves the right to issue supplementary documentation at any time during the tendering process to clarify any issue or amend any aspect of the ITT.  All such further documentation that may be issued shall be deemed to form part of the ITT and shall supplement and/or supersede any part of the ITT to the extent indicated.</w:t>
      </w:r>
    </w:p>
    <w:p w14:paraId="43C019E2" w14:textId="3D332DD4" w:rsidR="00C302E8" w:rsidRPr="00027111" w:rsidRDefault="00C302E8" w:rsidP="00250285">
      <w:pPr>
        <w:pStyle w:val="Sch2Number"/>
        <w:rPr>
          <w:rFonts w:cs="Calibri"/>
        </w:rPr>
      </w:pPr>
      <w:r w:rsidRPr="00027111">
        <w:rPr>
          <w:rFonts w:cs="Calibri"/>
        </w:rPr>
        <w:t>Tenderers must obtain for themselves at their own expense all information necessary for the preparation of their Tenders.</w:t>
      </w:r>
    </w:p>
    <w:p w14:paraId="3BADDCAD" w14:textId="6B770E64" w:rsidR="00C302E8" w:rsidRPr="00027111" w:rsidRDefault="00C302E8" w:rsidP="00250285">
      <w:pPr>
        <w:pStyle w:val="Sch2Number"/>
        <w:rPr>
          <w:rFonts w:cs="Calibri"/>
        </w:rPr>
      </w:pPr>
      <w:r w:rsidRPr="00027111">
        <w:rPr>
          <w:rFonts w:cs="Calibri"/>
        </w:rPr>
        <w:lastRenderedPageBreak/>
        <w:t xml:space="preserve">Under the Contract, the </w:t>
      </w:r>
      <w:r w:rsidR="00250285" w:rsidRPr="00027111">
        <w:rPr>
          <w:rFonts w:cs="Calibri"/>
        </w:rPr>
        <w:t xml:space="preserve">Contracting </w:t>
      </w:r>
      <w:r w:rsidR="00DF1FCD" w:rsidRPr="00027111">
        <w:rPr>
          <w:rFonts w:cs="Calibri"/>
        </w:rPr>
        <w:t>Authority</w:t>
      </w:r>
      <w:r w:rsidRPr="00027111">
        <w:rPr>
          <w:rFonts w:cs="Calibri"/>
        </w:rPr>
        <w:t xml:space="preserve"> will require compliance with its policies. Tenderers are advised to satisfy themselves that they understand </w:t>
      </w:r>
      <w:proofErr w:type="gramStart"/>
      <w:r w:rsidRPr="00027111">
        <w:rPr>
          <w:rFonts w:cs="Calibri"/>
        </w:rPr>
        <w:t>all of</w:t>
      </w:r>
      <w:proofErr w:type="gramEnd"/>
      <w:r w:rsidRPr="00027111">
        <w:rPr>
          <w:rFonts w:cs="Calibri"/>
        </w:rPr>
        <w:t xml:space="preserve"> the requirements of the Contract before submitting their Tender.</w:t>
      </w:r>
    </w:p>
    <w:p w14:paraId="17F7B011" w14:textId="0216200C" w:rsidR="00C302E8" w:rsidRPr="00027111" w:rsidRDefault="00C302E8" w:rsidP="00250285">
      <w:pPr>
        <w:pStyle w:val="Sch2Number"/>
        <w:rPr>
          <w:rFonts w:cs="Calibri"/>
        </w:rPr>
      </w:pPr>
      <w:r w:rsidRPr="00027111">
        <w:rPr>
          <w:rFonts w:cs="Calibri"/>
        </w:rPr>
        <w:t>The Tender must be received in accordance with the relevant instructions no later than the time and date indicated.</w:t>
      </w:r>
    </w:p>
    <w:p w14:paraId="142A4024" w14:textId="25D80C5B" w:rsidR="00C302E8" w:rsidRPr="00027111" w:rsidRDefault="00C302E8" w:rsidP="00250285">
      <w:pPr>
        <w:pStyle w:val="Sch2Number"/>
        <w:rPr>
          <w:rFonts w:cs="Calibri"/>
        </w:rPr>
      </w:pPr>
      <w:r w:rsidRPr="00027111">
        <w:rPr>
          <w:rFonts w:cs="Calibri"/>
        </w:rPr>
        <w:t>Non-compliance with the tender instructions, specification, or failure to submit any of the documentation requested may result in the tender being void.</w:t>
      </w:r>
    </w:p>
    <w:p w14:paraId="48C9E813" w14:textId="6EA14DA2" w:rsidR="00743A5B" w:rsidRPr="00027111" w:rsidRDefault="00743A5B" w:rsidP="00250285">
      <w:pPr>
        <w:pStyle w:val="Sch1Heading"/>
      </w:pPr>
      <w:r w:rsidRPr="00027111">
        <w:t>Portal and CDP</w:t>
      </w:r>
    </w:p>
    <w:p w14:paraId="653E41F0" w14:textId="06F5CCCC" w:rsidR="00C302E8" w:rsidRPr="00027111" w:rsidRDefault="00C302E8" w:rsidP="00250285">
      <w:pPr>
        <w:pStyle w:val="Sch2Number"/>
        <w:rPr>
          <w:rFonts w:cs="Calibri"/>
        </w:rPr>
      </w:pPr>
      <w:r w:rsidRPr="00027111">
        <w:rPr>
          <w:rFonts w:cs="Calibri"/>
        </w:rPr>
        <w:t xml:space="preserve">This Tender is being managed </w:t>
      </w:r>
      <w:r w:rsidR="00657B1C">
        <w:rPr>
          <w:rFonts w:cs="Calibri"/>
        </w:rPr>
        <w:t>via</w:t>
      </w:r>
      <w:r w:rsidRPr="00027111">
        <w:rPr>
          <w:rFonts w:cs="Calibri"/>
        </w:rPr>
        <w:t xml:space="preserve"> the </w:t>
      </w:r>
      <w:r w:rsidR="008F37E8" w:rsidRPr="00027111">
        <w:rPr>
          <w:rFonts w:cs="Calibri"/>
        </w:rPr>
        <w:t>Contracting Authority</w:t>
      </w:r>
      <w:r w:rsidR="00E545BF" w:rsidRPr="00027111">
        <w:rPr>
          <w:rFonts w:cs="Calibri"/>
        </w:rPr>
        <w:t>’s</w:t>
      </w:r>
      <w:r w:rsidRPr="00027111">
        <w:rPr>
          <w:rFonts w:cs="Calibri"/>
        </w:rPr>
        <w:t xml:space="preserve"> e-tendering portal </w:t>
      </w:r>
      <w:r w:rsidR="00D74ED2">
        <w:rPr>
          <w:rFonts w:cs="Calibri"/>
        </w:rPr>
        <w:t>Sell2Wales</w:t>
      </w:r>
      <w:r w:rsidRPr="00027111">
        <w:rPr>
          <w:rFonts w:cs="Calibri"/>
        </w:rPr>
        <w:t xml:space="preserve"> and all communication in respect of this tender will be managed through this system. You will be required to submit your tender through </w:t>
      </w:r>
      <w:r w:rsidR="003E07DB" w:rsidRPr="00027111">
        <w:rPr>
          <w:rFonts w:cs="Calibri"/>
        </w:rPr>
        <w:t>Sell2Wales</w:t>
      </w:r>
      <w:r w:rsidRPr="00027111">
        <w:rPr>
          <w:rFonts w:cs="Calibri"/>
        </w:rPr>
        <w:t>.</w:t>
      </w:r>
    </w:p>
    <w:p w14:paraId="2980C46F" w14:textId="5FDAB5A1" w:rsidR="00DD2F79" w:rsidRPr="00D74ED2" w:rsidRDefault="00FF40D7" w:rsidP="00250285">
      <w:pPr>
        <w:pStyle w:val="Sch2Number"/>
        <w:rPr>
          <w:rFonts w:cs="Calibri"/>
        </w:rPr>
      </w:pPr>
      <w:r w:rsidRPr="00D74ED2">
        <w:rPr>
          <w:rFonts w:cs="Calibri"/>
        </w:rPr>
        <w:t xml:space="preserve">All suppliers bidding for this tender </w:t>
      </w:r>
      <w:r w:rsidRPr="00C44BD4">
        <w:rPr>
          <w:rFonts w:cs="Calibri"/>
          <w:b/>
          <w:bCs/>
        </w:rPr>
        <w:t>MUST</w:t>
      </w:r>
      <w:r w:rsidRPr="00D74ED2">
        <w:rPr>
          <w:rFonts w:cs="Calibri"/>
        </w:rPr>
        <w:t xml:space="preserve"> be registered to the Central Digital Platform (CDP) to be eligible to bid for this tender. </w:t>
      </w:r>
    </w:p>
    <w:p w14:paraId="4C5A2F08" w14:textId="77777777" w:rsidR="003D3E71" w:rsidRPr="00027111" w:rsidRDefault="003D3E71" w:rsidP="00250285">
      <w:pPr>
        <w:pStyle w:val="Sch1Heading"/>
        <w:rPr>
          <w:lang w:eastAsia="en-GB"/>
        </w:rPr>
      </w:pPr>
      <w:bookmarkStart w:id="229" w:name="_Toc195730775"/>
      <w:bookmarkStart w:id="230" w:name="_Toc195731563"/>
      <w:bookmarkStart w:id="231" w:name="_Toc195781691"/>
      <w:bookmarkStart w:id="232" w:name="_Toc195782208"/>
      <w:bookmarkStart w:id="233" w:name="_Toc195730776"/>
      <w:bookmarkStart w:id="234" w:name="_Toc195731564"/>
      <w:bookmarkStart w:id="235" w:name="_Toc195781692"/>
      <w:bookmarkStart w:id="236" w:name="_Toc195782209"/>
      <w:bookmarkStart w:id="237" w:name="_Toc195730777"/>
      <w:bookmarkStart w:id="238" w:name="_Toc195731565"/>
      <w:bookmarkStart w:id="239" w:name="_Toc195781693"/>
      <w:bookmarkStart w:id="240" w:name="_Toc195782210"/>
      <w:bookmarkStart w:id="241" w:name="_Toc195730778"/>
      <w:bookmarkStart w:id="242" w:name="_Toc195731566"/>
      <w:bookmarkStart w:id="243" w:name="_Toc195781694"/>
      <w:bookmarkStart w:id="244" w:name="_Toc195782211"/>
      <w:bookmarkStart w:id="245" w:name="_Toc195730779"/>
      <w:bookmarkStart w:id="246" w:name="_Toc195731567"/>
      <w:bookmarkStart w:id="247" w:name="_Toc195781695"/>
      <w:bookmarkStart w:id="248" w:name="_Toc195782212"/>
      <w:bookmarkStart w:id="249" w:name="_Toc195730780"/>
      <w:bookmarkStart w:id="250" w:name="_Toc195731568"/>
      <w:bookmarkStart w:id="251" w:name="_Toc195781696"/>
      <w:bookmarkStart w:id="252" w:name="_Toc195782213"/>
      <w:bookmarkStart w:id="253" w:name="_Toc195730781"/>
      <w:bookmarkStart w:id="254" w:name="_Toc195731569"/>
      <w:bookmarkStart w:id="255" w:name="_Toc195781697"/>
      <w:bookmarkStart w:id="256" w:name="_Toc195782214"/>
      <w:bookmarkStart w:id="257" w:name="_Toc195730782"/>
      <w:bookmarkStart w:id="258" w:name="_Toc195731570"/>
      <w:bookmarkStart w:id="259" w:name="_Toc195781698"/>
      <w:bookmarkStart w:id="260" w:name="_Toc195782215"/>
      <w:bookmarkStart w:id="261" w:name="_Toc195730783"/>
      <w:bookmarkStart w:id="262" w:name="_Toc195731571"/>
      <w:bookmarkStart w:id="263" w:name="_Toc195781699"/>
      <w:bookmarkStart w:id="264" w:name="_Toc195782216"/>
      <w:bookmarkStart w:id="265" w:name="_Toc195730784"/>
      <w:bookmarkStart w:id="266" w:name="_Toc195731572"/>
      <w:bookmarkStart w:id="267" w:name="_Toc195781700"/>
      <w:bookmarkStart w:id="268" w:name="_Toc195782217"/>
      <w:bookmarkStart w:id="269" w:name="_Toc195730785"/>
      <w:bookmarkStart w:id="270" w:name="_Toc195731573"/>
      <w:bookmarkStart w:id="271" w:name="_Toc195781701"/>
      <w:bookmarkStart w:id="272" w:name="_Toc195782218"/>
      <w:bookmarkStart w:id="273" w:name="_Toc195730786"/>
      <w:bookmarkStart w:id="274" w:name="_Toc195731574"/>
      <w:bookmarkStart w:id="275" w:name="_Toc195781702"/>
      <w:bookmarkStart w:id="276" w:name="_Toc195782219"/>
      <w:bookmarkStart w:id="277" w:name="_Toc195730787"/>
      <w:bookmarkStart w:id="278" w:name="_Toc195731575"/>
      <w:bookmarkStart w:id="279" w:name="_Toc195781703"/>
      <w:bookmarkStart w:id="280" w:name="_Toc195782220"/>
      <w:bookmarkStart w:id="281" w:name="_Toc195730788"/>
      <w:bookmarkStart w:id="282" w:name="_Toc195731576"/>
      <w:bookmarkStart w:id="283" w:name="_Toc195781704"/>
      <w:bookmarkStart w:id="284" w:name="_Toc195782221"/>
      <w:bookmarkStart w:id="285" w:name="_Toc195730789"/>
      <w:bookmarkStart w:id="286" w:name="_Toc195731577"/>
      <w:bookmarkStart w:id="287" w:name="_Toc195781705"/>
      <w:bookmarkStart w:id="288" w:name="_Toc195782222"/>
      <w:bookmarkStart w:id="289" w:name="_Toc195730790"/>
      <w:bookmarkStart w:id="290" w:name="_Toc195731578"/>
      <w:bookmarkStart w:id="291" w:name="_Toc195781706"/>
      <w:bookmarkStart w:id="292" w:name="_Toc195782223"/>
      <w:bookmarkStart w:id="293" w:name="_Toc195730791"/>
      <w:bookmarkStart w:id="294" w:name="_Toc195731579"/>
      <w:bookmarkStart w:id="295" w:name="_Toc195781707"/>
      <w:bookmarkStart w:id="296" w:name="_Toc195782224"/>
      <w:bookmarkStart w:id="297" w:name="_Toc195730792"/>
      <w:bookmarkStart w:id="298" w:name="_Toc195731580"/>
      <w:bookmarkStart w:id="299" w:name="_Toc195781708"/>
      <w:bookmarkStart w:id="300" w:name="_Toc195782225"/>
      <w:bookmarkStart w:id="301" w:name="_Toc195730793"/>
      <w:bookmarkStart w:id="302" w:name="_Toc195731581"/>
      <w:bookmarkStart w:id="303" w:name="_Toc195781709"/>
      <w:bookmarkStart w:id="304" w:name="_Toc195782226"/>
      <w:bookmarkStart w:id="305" w:name="_Toc195730794"/>
      <w:bookmarkStart w:id="306" w:name="_Toc195731582"/>
      <w:bookmarkStart w:id="307" w:name="_Toc195781710"/>
      <w:bookmarkStart w:id="308" w:name="_Toc195782227"/>
      <w:bookmarkStart w:id="309" w:name="_Toc195730795"/>
      <w:bookmarkStart w:id="310" w:name="_Toc195731583"/>
      <w:bookmarkStart w:id="311" w:name="_Toc195781711"/>
      <w:bookmarkStart w:id="312" w:name="_Toc195782228"/>
      <w:bookmarkStart w:id="313" w:name="_Toc195730796"/>
      <w:bookmarkStart w:id="314" w:name="_Toc195731584"/>
      <w:bookmarkStart w:id="315" w:name="_Toc195781712"/>
      <w:bookmarkStart w:id="316" w:name="_Toc195782229"/>
      <w:bookmarkStart w:id="317" w:name="_Toc195730797"/>
      <w:bookmarkStart w:id="318" w:name="_Toc195731585"/>
      <w:bookmarkStart w:id="319" w:name="_Toc195781713"/>
      <w:bookmarkStart w:id="320" w:name="_Toc195782230"/>
      <w:bookmarkStart w:id="321" w:name="_Toc195730798"/>
      <w:bookmarkStart w:id="322" w:name="_Toc195731586"/>
      <w:bookmarkStart w:id="323" w:name="_Toc195781714"/>
      <w:bookmarkStart w:id="324" w:name="_Toc195782231"/>
      <w:bookmarkStart w:id="325" w:name="_Toc195730799"/>
      <w:bookmarkStart w:id="326" w:name="_Toc195731587"/>
      <w:bookmarkStart w:id="327" w:name="_Toc195781715"/>
      <w:bookmarkStart w:id="328" w:name="_Toc195782232"/>
      <w:bookmarkStart w:id="329" w:name="_Toc195730800"/>
      <w:bookmarkStart w:id="330" w:name="_Toc195731588"/>
      <w:bookmarkStart w:id="331" w:name="_Toc195781716"/>
      <w:bookmarkStart w:id="332" w:name="_Toc195782233"/>
      <w:bookmarkStart w:id="333" w:name="_Toc195730801"/>
      <w:bookmarkStart w:id="334" w:name="_Toc195731589"/>
      <w:bookmarkStart w:id="335" w:name="_Toc195781717"/>
      <w:bookmarkStart w:id="336" w:name="_Toc195782234"/>
      <w:bookmarkStart w:id="337" w:name="_Toc195730802"/>
      <w:bookmarkStart w:id="338" w:name="_Toc195731590"/>
      <w:bookmarkStart w:id="339" w:name="_Toc195781718"/>
      <w:bookmarkStart w:id="340" w:name="_Toc195782235"/>
      <w:bookmarkStart w:id="341" w:name="_Toc195730803"/>
      <w:bookmarkStart w:id="342" w:name="_Toc195731591"/>
      <w:bookmarkStart w:id="343" w:name="_Toc195781719"/>
      <w:bookmarkStart w:id="344" w:name="_Toc195782236"/>
      <w:bookmarkStart w:id="345" w:name="_Toc195730804"/>
      <w:bookmarkStart w:id="346" w:name="_Toc195731592"/>
      <w:bookmarkStart w:id="347" w:name="_Toc195781720"/>
      <w:bookmarkStart w:id="348" w:name="_Toc195782237"/>
      <w:bookmarkStart w:id="349" w:name="_Toc195726121"/>
      <w:bookmarkStart w:id="350" w:name="_Toc195726248"/>
      <w:bookmarkStart w:id="351" w:name="_Toc195730805"/>
      <w:bookmarkStart w:id="352" w:name="_Toc195731593"/>
      <w:bookmarkStart w:id="353" w:name="_Toc195781721"/>
      <w:bookmarkStart w:id="354" w:name="_Toc195782238"/>
      <w:bookmarkStart w:id="355" w:name="_Toc195726122"/>
      <w:bookmarkStart w:id="356" w:name="_Toc195726249"/>
      <w:bookmarkStart w:id="357" w:name="_Toc195730806"/>
      <w:bookmarkStart w:id="358" w:name="_Toc195731594"/>
      <w:bookmarkStart w:id="359" w:name="_Toc195781722"/>
      <w:bookmarkStart w:id="360" w:name="_Toc195782239"/>
      <w:bookmarkStart w:id="361" w:name="_Toc195726123"/>
      <w:bookmarkStart w:id="362" w:name="_Toc195726250"/>
      <w:bookmarkStart w:id="363" w:name="_Toc195730807"/>
      <w:bookmarkStart w:id="364" w:name="_Toc195731595"/>
      <w:bookmarkStart w:id="365" w:name="_Toc195781723"/>
      <w:bookmarkStart w:id="366" w:name="_Toc195782240"/>
      <w:bookmarkStart w:id="367" w:name="_Toc195726124"/>
      <w:bookmarkStart w:id="368" w:name="_Toc195726251"/>
      <w:bookmarkStart w:id="369" w:name="_Toc195730808"/>
      <w:bookmarkStart w:id="370" w:name="_Toc195731596"/>
      <w:bookmarkStart w:id="371" w:name="_Toc195781724"/>
      <w:bookmarkStart w:id="372" w:name="_Toc195782241"/>
      <w:bookmarkStart w:id="373" w:name="_Toc195725898"/>
      <w:bookmarkStart w:id="374" w:name="_Toc195726125"/>
      <w:bookmarkStart w:id="375" w:name="_Toc195726252"/>
      <w:bookmarkStart w:id="376" w:name="_Toc195730809"/>
      <w:bookmarkStart w:id="377" w:name="_Toc195731597"/>
      <w:bookmarkStart w:id="378" w:name="_Toc195781725"/>
      <w:bookmarkStart w:id="379" w:name="_Toc195782242"/>
      <w:bookmarkStart w:id="380" w:name="_Toc195725899"/>
      <w:bookmarkStart w:id="381" w:name="_Toc195726126"/>
      <w:bookmarkStart w:id="382" w:name="_Toc195726253"/>
      <w:bookmarkStart w:id="383" w:name="_Toc195730810"/>
      <w:bookmarkStart w:id="384" w:name="_Toc195731598"/>
      <w:bookmarkStart w:id="385" w:name="_Toc195781726"/>
      <w:bookmarkStart w:id="386" w:name="_Toc195782243"/>
      <w:bookmarkStart w:id="387" w:name="_Toc195725900"/>
      <w:bookmarkStart w:id="388" w:name="_Toc195726127"/>
      <w:bookmarkStart w:id="389" w:name="_Toc195726254"/>
      <w:bookmarkStart w:id="390" w:name="_Toc195730811"/>
      <w:bookmarkStart w:id="391" w:name="_Toc195731599"/>
      <w:bookmarkStart w:id="392" w:name="_Toc195781727"/>
      <w:bookmarkStart w:id="393" w:name="_Toc195782244"/>
      <w:bookmarkStart w:id="394" w:name="_Toc195725901"/>
      <w:bookmarkStart w:id="395" w:name="_Toc195726128"/>
      <w:bookmarkStart w:id="396" w:name="_Toc195726255"/>
      <w:bookmarkStart w:id="397" w:name="_Toc195730812"/>
      <w:bookmarkStart w:id="398" w:name="_Toc195731600"/>
      <w:bookmarkStart w:id="399" w:name="_Toc195781728"/>
      <w:bookmarkStart w:id="400" w:name="_Toc195782245"/>
      <w:bookmarkStart w:id="401" w:name="_Toc195725902"/>
      <w:bookmarkStart w:id="402" w:name="_Toc195726129"/>
      <w:bookmarkStart w:id="403" w:name="_Toc195726256"/>
      <w:bookmarkStart w:id="404" w:name="_Toc195730813"/>
      <w:bookmarkStart w:id="405" w:name="_Toc195731601"/>
      <w:bookmarkStart w:id="406" w:name="_Toc195781729"/>
      <w:bookmarkStart w:id="407" w:name="_Toc195782246"/>
      <w:bookmarkStart w:id="408" w:name="_Toc195725903"/>
      <w:bookmarkStart w:id="409" w:name="_Toc195726130"/>
      <w:bookmarkStart w:id="410" w:name="_Toc195726257"/>
      <w:bookmarkStart w:id="411" w:name="_Toc195730814"/>
      <w:bookmarkStart w:id="412" w:name="_Toc195731602"/>
      <w:bookmarkStart w:id="413" w:name="_Toc195781730"/>
      <w:bookmarkStart w:id="414" w:name="_Toc195782247"/>
      <w:bookmarkStart w:id="415" w:name="_Toc195725904"/>
      <w:bookmarkStart w:id="416" w:name="_Toc195726131"/>
      <w:bookmarkStart w:id="417" w:name="_Toc195726258"/>
      <w:bookmarkStart w:id="418" w:name="_Toc195730815"/>
      <w:bookmarkStart w:id="419" w:name="_Toc195731603"/>
      <w:bookmarkStart w:id="420" w:name="_Toc195781731"/>
      <w:bookmarkStart w:id="421" w:name="_Toc195782248"/>
      <w:bookmarkStart w:id="422" w:name="_Toc195725905"/>
      <w:bookmarkStart w:id="423" w:name="_Toc195726132"/>
      <w:bookmarkStart w:id="424" w:name="_Toc195726259"/>
      <w:bookmarkStart w:id="425" w:name="_Toc195730816"/>
      <w:bookmarkStart w:id="426" w:name="_Toc195731604"/>
      <w:bookmarkStart w:id="427" w:name="_Toc195781732"/>
      <w:bookmarkStart w:id="428" w:name="_Toc195782249"/>
      <w:bookmarkStart w:id="429" w:name="_Toc195725906"/>
      <w:bookmarkStart w:id="430" w:name="_Toc195726133"/>
      <w:bookmarkStart w:id="431" w:name="_Toc195726260"/>
      <w:bookmarkStart w:id="432" w:name="_Toc195730817"/>
      <w:bookmarkStart w:id="433" w:name="_Toc195731605"/>
      <w:bookmarkStart w:id="434" w:name="_Toc195781733"/>
      <w:bookmarkStart w:id="435" w:name="_Toc195782250"/>
      <w:bookmarkStart w:id="436" w:name="_Toc195725907"/>
      <w:bookmarkStart w:id="437" w:name="_Toc195726134"/>
      <w:bookmarkStart w:id="438" w:name="_Toc195726261"/>
      <w:bookmarkStart w:id="439" w:name="_Toc195730818"/>
      <w:bookmarkStart w:id="440" w:name="_Toc195731606"/>
      <w:bookmarkStart w:id="441" w:name="_Toc195781734"/>
      <w:bookmarkStart w:id="442" w:name="_Toc195782251"/>
      <w:bookmarkStart w:id="443" w:name="_Toc195725908"/>
      <w:bookmarkStart w:id="444" w:name="_Toc195726135"/>
      <w:bookmarkStart w:id="445" w:name="_Toc195726262"/>
      <w:bookmarkStart w:id="446" w:name="_Toc195730819"/>
      <w:bookmarkStart w:id="447" w:name="_Toc195731607"/>
      <w:bookmarkStart w:id="448" w:name="_Toc195781735"/>
      <w:bookmarkStart w:id="449" w:name="_Toc195782252"/>
      <w:bookmarkStart w:id="450" w:name="_Toc195725909"/>
      <w:bookmarkStart w:id="451" w:name="_Toc195726136"/>
      <w:bookmarkStart w:id="452" w:name="_Toc195726263"/>
      <w:bookmarkStart w:id="453" w:name="_Toc195730820"/>
      <w:bookmarkStart w:id="454" w:name="_Toc195731608"/>
      <w:bookmarkStart w:id="455" w:name="_Toc195781736"/>
      <w:bookmarkStart w:id="456" w:name="_Toc195782253"/>
      <w:bookmarkStart w:id="457" w:name="_Toc195725910"/>
      <w:bookmarkStart w:id="458" w:name="_Toc195726137"/>
      <w:bookmarkStart w:id="459" w:name="_Toc195726264"/>
      <w:bookmarkStart w:id="460" w:name="_Toc195730821"/>
      <w:bookmarkStart w:id="461" w:name="_Toc195731609"/>
      <w:bookmarkStart w:id="462" w:name="_Toc195781737"/>
      <w:bookmarkStart w:id="463" w:name="_Toc195782254"/>
      <w:bookmarkStart w:id="464" w:name="_Toc195726138"/>
      <w:bookmarkStart w:id="465" w:name="_Toc195726265"/>
      <w:bookmarkStart w:id="466" w:name="_Toc195730822"/>
      <w:bookmarkStart w:id="467" w:name="_Toc195731610"/>
      <w:bookmarkStart w:id="468" w:name="_Toc195781738"/>
      <w:bookmarkStart w:id="469" w:name="_Toc195782255"/>
      <w:bookmarkStart w:id="470" w:name="_Toc195726139"/>
      <w:bookmarkStart w:id="471" w:name="_Toc195726266"/>
      <w:bookmarkStart w:id="472" w:name="_Toc195730823"/>
      <w:bookmarkStart w:id="473" w:name="_Toc195731611"/>
      <w:bookmarkStart w:id="474" w:name="_Toc195781739"/>
      <w:bookmarkStart w:id="475" w:name="_Toc195782256"/>
      <w:bookmarkStart w:id="476" w:name="_Toc195726140"/>
      <w:bookmarkStart w:id="477" w:name="_Toc195726267"/>
      <w:bookmarkStart w:id="478" w:name="_Toc195730824"/>
      <w:bookmarkStart w:id="479" w:name="_Toc195731612"/>
      <w:bookmarkStart w:id="480" w:name="_Toc195781740"/>
      <w:bookmarkStart w:id="481" w:name="_Toc195782257"/>
      <w:bookmarkStart w:id="482" w:name="_Toc195782293"/>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sidRPr="00027111">
        <w:rPr>
          <w:lang w:eastAsia="en-GB"/>
        </w:rPr>
        <w:t>CONDITIONS OF TENDER</w:t>
      </w:r>
      <w:bookmarkEnd w:id="482"/>
    </w:p>
    <w:p w14:paraId="3ACB1FD2" w14:textId="382B4838" w:rsidR="003D3E71" w:rsidRPr="00027111" w:rsidRDefault="003D3E71" w:rsidP="00250285">
      <w:pPr>
        <w:pStyle w:val="Sch2Number"/>
      </w:pPr>
      <w:r w:rsidRPr="00027111">
        <w:t xml:space="preserve">Tenders may be </w:t>
      </w:r>
      <w:r w:rsidR="00425D17" w:rsidRPr="00027111">
        <w:t>submitted</w:t>
      </w:r>
      <w:r w:rsidRPr="00027111">
        <w:t xml:space="preserve"> in either the English or Welsh language, or a full English/Welsh translation provided at no extra cost to the Contracting Authority. A tender for a contract submitted in Welsh will not be treated less favourably than a tender submitted in English (including, amongst other matters, in relation to the closing date for receiving tenders, and in relation to the timescale for informing tenderers of decisions).</w:t>
      </w:r>
    </w:p>
    <w:p w14:paraId="1D9093EF" w14:textId="77777777" w:rsidR="003D3E71" w:rsidRPr="00027111" w:rsidRDefault="003D3E71" w:rsidP="00250285">
      <w:pPr>
        <w:pStyle w:val="Sch2Number"/>
      </w:pPr>
      <w:r w:rsidRPr="00027111">
        <w:t xml:space="preserve">Only one Tender is permitted from each Tenderer. </w:t>
      </w:r>
      <w:proofErr w:type="gramStart"/>
      <w:r w:rsidRPr="00027111">
        <w:t>In the event that</w:t>
      </w:r>
      <w:proofErr w:type="gramEnd"/>
      <w:r w:rsidRPr="00027111">
        <w:t xml:space="preserve"> more than one is submitted by a Tenderer the one with the latest time of submission will be evaluated and the other(s) disregarded.</w:t>
      </w:r>
    </w:p>
    <w:p w14:paraId="4E87E6BB" w14:textId="15AC0405" w:rsidR="003D3E71" w:rsidRPr="00027111" w:rsidRDefault="003D3E71" w:rsidP="00250285">
      <w:pPr>
        <w:pStyle w:val="Sch2Number"/>
      </w:pPr>
      <w:r w:rsidRPr="00027111">
        <w:t xml:space="preserve">Any clarifications relating to this Tender must be submitted through the Contracting Authority’s </w:t>
      </w:r>
      <w:r w:rsidR="00743A5B" w:rsidRPr="00027111">
        <w:t>P</w:t>
      </w:r>
      <w:r w:rsidRPr="00027111">
        <w:t>ortal.</w:t>
      </w:r>
    </w:p>
    <w:p w14:paraId="4EAB6288" w14:textId="48CEDA1E" w:rsidR="003D3E71" w:rsidRPr="00027111" w:rsidRDefault="003D3E71" w:rsidP="00250285">
      <w:pPr>
        <w:pStyle w:val="Sch2Number"/>
      </w:pPr>
      <w:r w:rsidRPr="00027111">
        <w:t xml:space="preserve">The Contracting Authority is utilising an electronic tendering tool to manage this procurement and communicate with Tenderers with the contract being awarded using </w:t>
      </w:r>
      <w:r w:rsidR="00743A5B" w:rsidRPr="00027111">
        <w:t>the Portal</w:t>
      </w:r>
      <w:r w:rsidRPr="00027111">
        <w:t xml:space="preserve">.  </w:t>
      </w:r>
    </w:p>
    <w:p w14:paraId="20C4120E" w14:textId="258C88EF" w:rsidR="003D3E71" w:rsidRPr="00584BD4" w:rsidRDefault="003D3E71" w:rsidP="00250285">
      <w:pPr>
        <w:pStyle w:val="Sch2Number"/>
      </w:pPr>
      <w:r w:rsidRPr="00584BD4">
        <w:t xml:space="preserve">All clarifications relating to this Tender must be received no later than </w:t>
      </w:r>
      <w:r w:rsidR="00594878" w:rsidRPr="00584BD4">
        <w:t xml:space="preserve">17:00 on </w:t>
      </w:r>
      <w:r w:rsidR="00465299" w:rsidRPr="00584BD4">
        <w:t xml:space="preserve">Monday </w:t>
      </w:r>
      <w:r w:rsidR="00E62E23">
        <w:t>12</w:t>
      </w:r>
      <w:r w:rsidR="00465299" w:rsidRPr="00584BD4">
        <w:rPr>
          <w:vertAlign w:val="superscript"/>
        </w:rPr>
        <w:t>th</w:t>
      </w:r>
      <w:r w:rsidR="00465299" w:rsidRPr="00584BD4">
        <w:t xml:space="preserve"> October 2026</w:t>
      </w:r>
      <w:r w:rsidRPr="00584BD4">
        <w:t xml:space="preserve"> </w:t>
      </w:r>
      <w:r w:rsidR="00743A5B" w:rsidRPr="00584BD4">
        <w:t xml:space="preserve">as per the timetable set out in section </w:t>
      </w:r>
      <w:r w:rsidR="00743A5B" w:rsidRPr="00584BD4">
        <w:fldChar w:fldCharType="begin"/>
      </w:r>
      <w:r w:rsidR="00743A5B" w:rsidRPr="00584BD4">
        <w:instrText xml:space="preserve"> REF _Ref196211153 \r \h </w:instrText>
      </w:r>
      <w:r w:rsidR="00584BD4">
        <w:instrText xml:space="preserve"> \* MERGEFORMAT </w:instrText>
      </w:r>
      <w:r w:rsidR="00743A5B" w:rsidRPr="00584BD4">
        <w:fldChar w:fldCharType="separate"/>
      </w:r>
      <w:r w:rsidR="00661BEB" w:rsidRPr="00584BD4">
        <w:t>B3</w:t>
      </w:r>
      <w:r w:rsidR="00743A5B" w:rsidRPr="00584BD4">
        <w:fldChar w:fldCharType="end"/>
      </w:r>
      <w:r w:rsidRPr="00584BD4">
        <w:t>.</w:t>
      </w:r>
    </w:p>
    <w:p w14:paraId="1CF56600" w14:textId="2E6CB74C" w:rsidR="003D3E71" w:rsidRPr="00584BD4" w:rsidRDefault="003D3E71" w:rsidP="00250285">
      <w:pPr>
        <w:pStyle w:val="Sch2Number"/>
      </w:pPr>
      <w:r w:rsidRPr="00584BD4">
        <w:t xml:space="preserve">Tenderers are advised not to rely on communications from the Contracting Authority in respect of the </w:t>
      </w:r>
      <w:r w:rsidR="00250285" w:rsidRPr="00584BD4">
        <w:t>t</w:t>
      </w:r>
      <w:r w:rsidRPr="00584BD4">
        <w:t>ender unless they are made in accordance with these instructions.</w:t>
      </w:r>
    </w:p>
    <w:p w14:paraId="0D56C959" w14:textId="2DC79984" w:rsidR="003D3E71" w:rsidRPr="00027111" w:rsidRDefault="003D3E71" w:rsidP="00250285">
      <w:pPr>
        <w:pStyle w:val="Sch2Number"/>
      </w:pPr>
      <w:r w:rsidRPr="00584BD4">
        <w:t>The Contracting Authority</w:t>
      </w:r>
      <w:r w:rsidRPr="00027111">
        <w:t xml:space="preserve"> reserves the right (but is not obliged) to seek clarification of any aspect of a Tenderer’s Tender during the evaluation phase where necessary for the purposes of carrying out a fair evaluation. Tenderers are asked to respond to such requests promptly. Vague or ambiguous answers are likely to score poorly or render a Tender non-compliant.</w:t>
      </w:r>
      <w:r w:rsidR="00250285" w:rsidRPr="00027111">
        <w:t xml:space="preserve"> </w:t>
      </w:r>
      <w:r w:rsidR="00743A5B" w:rsidRPr="00027111">
        <w:t xml:space="preserve">See section </w:t>
      </w:r>
      <w:r w:rsidR="00743A5B" w:rsidRPr="00027111">
        <w:fldChar w:fldCharType="begin"/>
      </w:r>
      <w:r w:rsidR="00743A5B" w:rsidRPr="00027111">
        <w:instrText xml:space="preserve"> REF _Ref196212327 \r \h </w:instrText>
      </w:r>
      <w:r w:rsidR="00743A5B" w:rsidRPr="00027111">
        <w:fldChar w:fldCharType="separate"/>
      </w:r>
      <w:r w:rsidR="00661BEB">
        <w:t>E2</w:t>
      </w:r>
      <w:r w:rsidR="00743A5B" w:rsidRPr="00027111">
        <w:fldChar w:fldCharType="end"/>
      </w:r>
      <w:r w:rsidR="00743A5B" w:rsidRPr="00027111">
        <w:t xml:space="preserve"> for further details. </w:t>
      </w:r>
    </w:p>
    <w:p w14:paraId="3ED7D86C" w14:textId="18D6DE67" w:rsidR="00743A5B" w:rsidRPr="00027111" w:rsidRDefault="003D3E71" w:rsidP="00743A5B">
      <w:pPr>
        <w:pStyle w:val="Sch2Number"/>
      </w:pPr>
      <w:r w:rsidRPr="00027111">
        <w:t>The Tender should not be qualified in any way.</w:t>
      </w:r>
      <w:r w:rsidR="00743A5B" w:rsidRPr="00027111">
        <w:t xml:space="preserve"> Submitting a qualified, variant or caveated Tender or failing to provide unequivocal acceptance of the Contract may result in the Tender being determined </w:t>
      </w:r>
      <w:r w:rsidR="00743A5B" w:rsidRPr="00027111">
        <w:lastRenderedPageBreak/>
        <w:t>by the Contracting Authority to be non-compliant, the Tender not being evaluated at all (or any further) and the Tender being excluded from any further participation in the procurement.</w:t>
      </w:r>
    </w:p>
    <w:p w14:paraId="52B0F62F" w14:textId="77777777" w:rsidR="003D3E71" w:rsidRPr="00027111" w:rsidRDefault="003D3E71" w:rsidP="00250285">
      <w:pPr>
        <w:pStyle w:val="Sch2Number"/>
      </w:pPr>
      <w:r w:rsidRPr="00027111">
        <w:t>Any signatures must be made by a person who is authorised to commit the Tenderer to the Contract.</w:t>
      </w:r>
    </w:p>
    <w:p w14:paraId="69E13845" w14:textId="77777777" w:rsidR="003D3E71" w:rsidRPr="00027111" w:rsidRDefault="003D3E71" w:rsidP="00250285">
      <w:pPr>
        <w:pStyle w:val="Sch2Number"/>
      </w:pPr>
      <w:r w:rsidRPr="00027111">
        <w:t>Your full registered business/name and main office address must also be provided on all documents.</w:t>
      </w:r>
    </w:p>
    <w:p w14:paraId="0038AF0C" w14:textId="77777777" w:rsidR="003D3E71" w:rsidRPr="00027111" w:rsidRDefault="003D3E71" w:rsidP="00250285">
      <w:pPr>
        <w:pStyle w:val="Sch2Number"/>
      </w:pPr>
      <w:r w:rsidRPr="00027111">
        <w:t>In the event that Tenderers believe that they are unable to submit a Tender through the electronic system or require assistance or further information to be able to use the e-tendering process they must contact the Procuring Officer no later than 4 calendar days before the closing date for the Tender to enable any technical queries to be investigated and resolved.</w:t>
      </w:r>
    </w:p>
    <w:p w14:paraId="6D19CD91" w14:textId="77777777" w:rsidR="00DF3CAF" w:rsidRPr="00027111" w:rsidRDefault="00DF3CAF" w:rsidP="00250285">
      <w:pPr>
        <w:pStyle w:val="Sch1Heading"/>
        <w:rPr>
          <w:lang w:eastAsia="en-GB"/>
        </w:rPr>
      </w:pPr>
      <w:bookmarkStart w:id="483" w:name="_Toc195782294"/>
      <w:bookmarkStart w:id="484" w:name="_Ref196212400"/>
      <w:bookmarkStart w:id="485" w:name="_Ref196212600"/>
      <w:r w:rsidRPr="00027111">
        <w:rPr>
          <w:lang w:eastAsia="en-GB"/>
        </w:rPr>
        <w:t>FREEDOM OF INFORMATION ACT</w:t>
      </w:r>
      <w:bookmarkEnd w:id="483"/>
      <w:bookmarkEnd w:id="484"/>
      <w:bookmarkEnd w:id="485"/>
    </w:p>
    <w:p w14:paraId="11F032AF" w14:textId="6DA17FCC" w:rsidR="00DF3CAF" w:rsidRPr="00027111" w:rsidRDefault="00DF3CAF" w:rsidP="00250285">
      <w:pPr>
        <w:pStyle w:val="Sch2Number"/>
      </w:pPr>
      <w:r w:rsidRPr="00027111">
        <w:t>The Contracting Authority is subject to The Freedom of Information Act 2000 (</w:t>
      </w:r>
      <w:r w:rsidR="00250285" w:rsidRPr="00027111">
        <w:rPr>
          <w:b/>
          <w:bCs/>
        </w:rPr>
        <w:t>"</w:t>
      </w:r>
      <w:proofErr w:type="spellStart"/>
      <w:r w:rsidR="0063412E" w:rsidRPr="00027111">
        <w:rPr>
          <w:b/>
          <w:bCs/>
        </w:rPr>
        <w:t>FoIA</w:t>
      </w:r>
      <w:proofErr w:type="spellEnd"/>
      <w:r w:rsidR="00250285" w:rsidRPr="00027111">
        <w:rPr>
          <w:b/>
          <w:bCs/>
        </w:rPr>
        <w:t>"</w:t>
      </w:r>
      <w:r w:rsidR="0063412E" w:rsidRPr="00027111">
        <w:t>)</w:t>
      </w:r>
      <w:r w:rsidRPr="00027111">
        <w:t xml:space="preserve"> and The Environmental Information Regulations 2004 (</w:t>
      </w:r>
      <w:r w:rsidR="00250285" w:rsidRPr="00027111">
        <w:rPr>
          <w:b/>
          <w:bCs/>
        </w:rPr>
        <w:t>"</w:t>
      </w:r>
      <w:r w:rsidRPr="00027111">
        <w:rPr>
          <w:b/>
          <w:bCs/>
        </w:rPr>
        <w:t>EIR</w:t>
      </w:r>
      <w:r w:rsidR="00250285" w:rsidRPr="00027111">
        <w:rPr>
          <w:b/>
          <w:bCs/>
        </w:rPr>
        <w:t>"</w:t>
      </w:r>
      <w:r w:rsidRPr="00027111">
        <w:t>).</w:t>
      </w:r>
    </w:p>
    <w:p w14:paraId="46D5128E" w14:textId="03F1130E" w:rsidR="00DF3CAF" w:rsidRPr="00027111" w:rsidRDefault="00DF3CAF" w:rsidP="00250285">
      <w:pPr>
        <w:pStyle w:val="Sch2Number"/>
      </w:pPr>
      <w:r w:rsidRPr="00027111">
        <w:t xml:space="preserve">In accordance with the obligations and duties placed upon public authorities by the </w:t>
      </w:r>
      <w:proofErr w:type="spellStart"/>
      <w:r w:rsidRPr="00027111">
        <w:t>FoIA</w:t>
      </w:r>
      <w:proofErr w:type="spellEnd"/>
      <w:r w:rsidRPr="00027111">
        <w:t xml:space="preserve">, the Contracting Authority may, acting in accordance with the Secretary of State’s Code of Practice on the Discharge of the Functions of Public Authorities under Part 1 of the said </w:t>
      </w:r>
      <w:proofErr w:type="spellStart"/>
      <w:r w:rsidR="0063412E" w:rsidRPr="00027111">
        <w:t>FoIA</w:t>
      </w:r>
      <w:proofErr w:type="spellEnd"/>
      <w:r w:rsidRPr="00027111">
        <w:t>, or the EIR be required to disclose information submitted by the Tenderer to the Contracting Authority.</w:t>
      </w:r>
    </w:p>
    <w:p w14:paraId="7735A727" w14:textId="6A6AFF7D" w:rsidR="00DF3CAF" w:rsidRPr="00027111" w:rsidRDefault="00DF3CAF" w:rsidP="00250285">
      <w:pPr>
        <w:pStyle w:val="Sch2Number"/>
      </w:pPr>
      <w:r w:rsidRPr="00027111">
        <w:t xml:space="preserve">As part of the Contracting Authority’s duties under the </w:t>
      </w:r>
      <w:proofErr w:type="spellStart"/>
      <w:r w:rsidR="0063412E" w:rsidRPr="00027111">
        <w:t>FoIA</w:t>
      </w:r>
      <w:proofErr w:type="spellEnd"/>
      <w:r w:rsidRPr="00027111">
        <w:t xml:space="preserve"> or EIR, it may be required to disclose information concerning the procurement process or the Contract to anyone who makes a reasonable request.</w:t>
      </w:r>
    </w:p>
    <w:p w14:paraId="605A6DA4" w14:textId="00377808" w:rsidR="00DF3CAF" w:rsidRPr="00027111" w:rsidRDefault="00DF3CAF" w:rsidP="00250285">
      <w:pPr>
        <w:pStyle w:val="Sch2Number"/>
      </w:pPr>
      <w:r w:rsidRPr="00027111">
        <w:t xml:space="preserve">If </w:t>
      </w:r>
      <w:proofErr w:type="gramStart"/>
      <w:r w:rsidRPr="00027111">
        <w:t>Tenderers</w:t>
      </w:r>
      <w:proofErr w:type="gramEnd"/>
      <w:r w:rsidRPr="00027111">
        <w:t xml:space="preserve"> consider that any of the information provided in their Tender is commercially sensitive (meaning it could reasonably cause prejudice to the organisation if disclosed to a third party) then it should be clearly marked as "Not for disclosure to third parties” together with valid reasons in support of the information being exempt from disclosure under the </w:t>
      </w:r>
      <w:proofErr w:type="spellStart"/>
      <w:r w:rsidR="0063412E" w:rsidRPr="00027111">
        <w:t>FoIA</w:t>
      </w:r>
      <w:proofErr w:type="spellEnd"/>
      <w:r w:rsidRPr="00027111">
        <w:t xml:space="preserve"> and the EIR.</w:t>
      </w:r>
    </w:p>
    <w:p w14:paraId="082D0AC4" w14:textId="4011AA50" w:rsidR="00DF3CAF" w:rsidRPr="00027111" w:rsidRDefault="00DF3CAF" w:rsidP="00250285">
      <w:pPr>
        <w:pStyle w:val="Sch2Number"/>
      </w:pPr>
      <w:r w:rsidRPr="00027111">
        <w:t xml:space="preserve">The Contracting Authority will endeavour to consult with Tenderers and have regard to comments and any objections before it releases any information to a third party under the </w:t>
      </w:r>
      <w:proofErr w:type="spellStart"/>
      <w:r w:rsidR="0063412E" w:rsidRPr="00027111">
        <w:t>FoIA</w:t>
      </w:r>
      <w:proofErr w:type="spellEnd"/>
      <w:r w:rsidRPr="00027111">
        <w:t xml:space="preserve"> or the EIR however the Contracting Authority shall be entitled to determine in its absolute discretion whether any information is exempt from the </w:t>
      </w:r>
      <w:proofErr w:type="spellStart"/>
      <w:r w:rsidR="0063412E" w:rsidRPr="00027111">
        <w:t>FoIA</w:t>
      </w:r>
      <w:proofErr w:type="spellEnd"/>
      <w:r w:rsidRPr="00027111">
        <w:t xml:space="preserve"> and/or the </w:t>
      </w:r>
      <w:proofErr w:type="gramStart"/>
      <w:r w:rsidRPr="00027111">
        <w:t>EIR, or</w:t>
      </w:r>
      <w:proofErr w:type="gramEnd"/>
      <w:r w:rsidRPr="00027111">
        <w:t xml:space="preserve"> is to be disclosed in response to a request of information.</w:t>
      </w:r>
      <w:r w:rsidR="00250285" w:rsidRPr="00027111">
        <w:t xml:space="preserve"> </w:t>
      </w:r>
      <w:r w:rsidRPr="00027111">
        <w:t xml:space="preserve">The Contracting Authority must make its decision on disclosure in accordance with the provisions of the </w:t>
      </w:r>
      <w:proofErr w:type="spellStart"/>
      <w:r w:rsidR="0063412E" w:rsidRPr="00027111">
        <w:t>FoIA</w:t>
      </w:r>
      <w:proofErr w:type="spellEnd"/>
      <w:r w:rsidRPr="00027111">
        <w:t xml:space="preserve"> or the EIR and can only withhold information if it is covered by an exemption from disclosure under the </w:t>
      </w:r>
      <w:proofErr w:type="spellStart"/>
      <w:r w:rsidR="0063412E" w:rsidRPr="00027111">
        <w:t>FoIA</w:t>
      </w:r>
      <w:proofErr w:type="spellEnd"/>
      <w:r w:rsidRPr="00027111">
        <w:t xml:space="preserve"> or the EIR. </w:t>
      </w:r>
    </w:p>
    <w:p w14:paraId="4302C10B" w14:textId="5FA566BE" w:rsidR="00DF3CAF" w:rsidRPr="008B2EA6" w:rsidRDefault="00743A5B" w:rsidP="00250285">
      <w:pPr>
        <w:pStyle w:val="Sch2Number"/>
      </w:pPr>
      <w:r w:rsidRPr="008B2EA6">
        <w:t>Without prejudice to the above, t</w:t>
      </w:r>
      <w:r w:rsidR="00DF3CAF" w:rsidRPr="008B2EA6">
        <w:t>he Contracting Authority will not be held liable for any loss or prejudice caused by the disclosure of information that</w:t>
      </w:r>
      <w:r w:rsidR="0033374C" w:rsidRPr="008B2EA6">
        <w:t>:</w:t>
      </w:r>
    </w:p>
    <w:p w14:paraId="5BB4938B" w14:textId="04FD21B1" w:rsidR="00DF3CAF" w:rsidRPr="008B2EA6" w:rsidRDefault="0033374C" w:rsidP="00250285">
      <w:pPr>
        <w:pStyle w:val="Sch3Number"/>
      </w:pPr>
      <w:r w:rsidRPr="008B2EA6">
        <w:t>H</w:t>
      </w:r>
      <w:r w:rsidR="00DF3CAF" w:rsidRPr="008B2EA6">
        <w:t xml:space="preserve">as not been clearly marked as "Not for disclosure to third parties" with supporting reasons (referring to the relevant category of exemption under the </w:t>
      </w:r>
      <w:proofErr w:type="spellStart"/>
      <w:r w:rsidR="0063412E" w:rsidRPr="008B2EA6">
        <w:t>FoIA</w:t>
      </w:r>
      <w:proofErr w:type="spellEnd"/>
      <w:r w:rsidR="00DF3CAF" w:rsidRPr="008B2EA6">
        <w:t xml:space="preserve"> or EIR where possible); or</w:t>
      </w:r>
    </w:p>
    <w:p w14:paraId="398D1F73" w14:textId="46E63DEA" w:rsidR="00DF3CAF" w:rsidRPr="008B2EA6" w:rsidRDefault="00DF3CAF" w:rsidP="00250285">
      <w:pPr>
        <w:pStyle w:val="Sch3Number"/>
      </w:pPr>
      <w:r w:rsidRPr="008B2EA6">
        <w:t xml:space="preserve">Does not fall into a category of information that is exempt from disclosure under the </w:t>
      </w:r>
      <w:proofErr w:type="spellStart"/>
      <w:r w:rsidR="0063412E" w:rsidRPr="008B2EA6">
        <w:t>FoIA</w:t>
      </w:r>
      <w:proofErr w:type="spellEnd"/>
      <w:r w:rsidRPr="008B2EA6">
        <w:t xml:space="preserve"> or EIR (for example, a trade secret or would be likely to prejudice the commercial interests of any person); and</w:t>
      </w:r>
    </w:p>
    <w:p w14:paraId="75FC6474" w14:textId="77777777" w:rsidR="00DF3CAF" w:rsidRPr="008B2EA6" w:rsidRDefault="00DF3CAF" w:rsidP="00250285">
      <w:pPr>
        <w:pStyle w:val="Sch3Number"/>
      </w:pPr>
      <w:r w:rsidRPr="008B2EA6">
        <w:lastRenderedPageBreak/>
        <w:t>In cases where there is no absolute statutory duty to withhold information, then notwithstanding the previous clauses, in circumstances where it is in the public interest to disclose any such information.</w:t>
      </w:r>
    </w:p>
    <w:p w14:paraId="6EA6A2A2" w14:textId="77777777" w:rsidR="00DF3CAF" w:rsidRPr="00027111" w:rsidRDefault="00DF3CAF" w:rsidP="00250285">
      <w:pPr>
        <w:pStyle w:val="Sch1Heading"/>
        <w:rPr>
          <w:lang w:eastAsia="en-GB"/>
        </w:rPr>
      </w:pPr>
      <w:bookmarkStart w:id="486" w:name="_Toc195782295"/>
      <w:r w:rsidRPr="00027111">
        <w:rPr>
          <w:lang w:eastAsia="en-GB"/>
        </w:rPr>
        <w:t>CONFIDENTIALITY</w:t>
      </w:r>
      <w:bookmarkEnd w:id="486"/>
    </w:p>
    <w:p w14:paraId="09BA21A8" w14:textId="78B4E262" w:rsidR="00DF3CAF" w:rsidRPr="00027111" w:rsidRDefault="00743A5B" w:rsidP="00250285">
      <w:pPr>
        <w:pStyle w:val="Sch2Number"/>
      </w:pPr>
      <w:r w:rsidRPr="00027111">
        <w:t>T</w:t>
      </w:r>
      <w:r w:rsidR="00DF3CAF" w:rsidRPr="00027111">
        <w:t>he contents of this ITT are being made available by the Contracting Authority on condition that:</w:t>
      </w:r>
    </w:p>
    <w:p w14:paraId="44A9E6CC" w14:textId="1A912472" w:rsidR="00DF3CAF" w:rsidRPr="00027111" w:rsidRDefault="00DF3CAF" w:rsidP="00250285">
      <w:pPr>
        <w:pStyle w:val="Sch3Number"/>
      </w:pPr>
      <w:r w:rsidRPr="00027111">
        <w:t xml:space="preserve">Tenderers will </w:t>
      </w:r>
      <w:proofErr w:type="gramStart"/>
      <w:r w:rsidRPr="00027111">
        <w:t>at all times</w:t>
      </w:r>
      <w:proofErr w:type="gramEnd"/>
      <w:r w:rsidRPr="00027111">
        <w:t xml:space="preserve"> treat the contents of the ITT and any related documents</w:t>
      </w:r>
      <w:r w:rsidR="00250285" w:rsidRPr="00027111">
        <w:t xml:space="preserve"> </w:t>
      </w:r>
      <w:r w:rsidRPr="00027111">
        <w:t xml:space="preserve">(together called the </w:t>
      </w:r>
      <w:r w:rsidR="00250285" w:rsidRPr="00027111">
        <w:t>"</w:t>
      </w:r>
      <w:r w:rsidRPr="00027111">
        <w:t>information</w:t>
      </w:r>
      <w:r w:rsidR="00250285" w:rsidRPr="00027111">
        <w:t>"</w:t>
      </w:r>
      <w:r w:rsidRPr="00027111">
        <w:t>) as confidential, save in so far as they are already in the public domain.</w:t>
      </w:r>
    </w:p>
    <w:p w14:paraId="450805DD" w14:textId="77777777" w:rsidR="00DF3CAF" w:rsidRPr="00027111" w:rsidRDefault="00DF3CAF" w:rsidP="00250285">
      <w:pPr>
        <w:pStyle w:val="Sch3Number"/>
      </w:pPr>
      <w:r w:rsidRPr="00027111">
        <w:t>Tenderers will not disclose, copy, reproduce, distribute, or pass any of the information to any other information to any other person at any time or any of these things to happen.</w:t>
      </w:r>
    </w:p>
    <w:p w14:paraId="5FD5BC62" w14:textId="77777777" w:rsidR="00DF3CAF" w:rsidRPr="00027111" w:rsidRDefault="00DF3CAF" w:rsidP="00250285">
      <w:pPr>
        <w:pStyle w:val="Sch3Number"/>
      </w:pPr>
      <w:r w:rsidRPr="00027111">
        <w:t>Tenderers will not use any of the information for any purpose other than for the purposes of submitting (or deciding whether to submit) a Tender; and</w:t>
      </w:r>
    </w:p>
    <w:p w14:paraId="25A8F849" w14:textId="77777777" w:rsidR="00DF3CAF" w:rsidRPr="00027111" w:rsidRDefault="00DF3CAF" w:rsidP="00250285">
      <w:pPr>
        <w:pStyle w:val="Sch3Number"/>
      </w:pPr>
      <w:r w:rsidRPr="00027111">
        <w:t>Tenderers will not undertake any publicity activity within any section of the media in relation to the contract or this ITT process without the prior written agreement of the Contracting Authority, including agreement on the format and content of any publicity.</w:t>
      </w:r>
    </w:p>
    <w:p w14:paraId="5E49C596" w14:textId="77777777" w:rsidR="00DF3CAF" w:rsidRPr="00027111" w:rsidRDefault="00DF3CAF" w:rsidP="00250285">
      <w:pPr>
        <w:pStyle w:val="Sch3Number"/>
      </w:pPr>
      <w:r w:rsidRPr="00027111">
        <w:t>Tenderers may disclose, distribute, or pass any of the information to the Tenderers advisers, sub-contractors or to another person provided that either:</w:t>
      </w:r>
    </w:p>
    <w:p w14:paraId="4F2DE6C1" w14:textId="77777777" w:rsidR="00DF3CAF" w:rsidRPr="00027111" w:rsidRDefault="00DF3CAF" w:rsidP="00250285">
      <w:pPr>
        <w:pStyle w:val="Sch3Number"/>
      </w:pPr>
      <w:r w:rsidRPr="00027111">
        <w:t>This is done for the sole purpose of enabling a tender to be submitted and the person receiving the information undertakes in writing to keep the information confidential on the same terms as if that person were the tenderer; or</w:t>
      </w:r>
    </w:p>
    <w:p w14:paraId="2EFA5D18" w14:textId="77777777" w:rsidR="00DF3CAF" w:rsidRPr="00027111" w:rsidRDefault="00DF3CAF" w:rsidP="00250285">
      <w:pPr>
        <w:pStyle w:val="Sch3Number"/>
      </w:pPr>
      <w:r w:rsidRPr="00027111">
        <w:t>The Tenderer obtains the prior written consent of the Contracting Authority in relation to such disclosure, distribution or passing information; or</w:t>
      </w:r>
    </w:p>
    <w:p w14:paraId="55D23989" w14:textId="68D16FDD" w:rsidR="00DF3CAF" w:rsidRPr="00027111" w:rsidRDefault="00DF3CAF" w:rsidP="00250285">
      <w:pPr>
        <w:pStyle w:val="Sch3Number"/>
      </w:pPr>
      <w:r w:rsidRPr="00027111">
        <w:t xml:space="preserve">The disclosure is made for the sole purpose of obtaining legal advice from external lawyers in relation to the procurement or to any </w:t>
      </w:r>
      <w:r w:rsidR="00250285" w:rsidRPr="00027111">
        <w:t>Contract</w:t>
      </w:r>
      <w:r w:rsidRPr="00027111">
        <w:t xml:space="preserve"> arising from it; or</w:t>
      </w:r>
    </w:p>
    <w:p w14:paraId="7CF6121C" w14:textId="77777777" w:rsidR="00DF3CAF" w:rsidRPr="00027111" w:rsidRDefault="00DF3CAF" w:rsidP="00250285">
      <w:pPr>
        <w:pStyle w:val="Sch3Number"/>
      </w:pPr>
      <w:r w:rsidRPr="00027111">
        <w:t>The Tenderer is legally required to make such a disclosure.</w:t>
      </w:r>
      <w:r w:rsidRPr="00027111">
        <w:tab/>
      </w:r>
    </w:p>
    <w:p w14:paraId="0721B81B" w14:textId="3B634A94" w:rsidR="00DF3CAF" w:rsidRPr="00027111" w:rsidRDefault="00743A5B" w:rsidP="00250285">
      <w:pPr>
        <w:pStyle w:val="Sch2Number"/>
      </w:pPr>
      <w:r w:rsidRPr="00027111">
        <w:t>T</w:t>
      </w:r>
      <w:r w:rsidR="00DF3CAF" w:rsidRPr="00027111">
        <w:t xml:space="preserve">he definition of </w:t>
      </w:r>
      <w:r w:rsidR="00250285" w:rsidRPr="00027111">
        <w:t>"</w:t>
      </w:r>
      <w:r w:rsidR="00DF3CAF" w:rsidRPr="00027111">
        <w:t>person</w:t>
      </w:r>
      <w:r w:rsidR="00250285" w:rsidRPr="00027111">
        <w:t>"</w:t>
      </w:r>
      <w:r w:rsidR="00DF3CAF" w:rsidRPr="00027111">
        <w:t xml:space="preserve"> includes but is not limited to any person, firm, body, or association, corporate or incorporate.</w:t>
      </w:r>
    </w:p>
    <w:p w14:paraId="0EC5AFA4" w14:textId="77777777" w:rsidR="00743A5B" w:rsidRPr="00027111" w:rsidRDefault="00DF3CAF">
      <w:pPr>
        <w:pStyle w:val="Sch2Number"/>
      </w:pPr>
      <w:r w:rsidRPr="00027111">
        <w:t xml:space="preserve">The Contracting Authority may disclose detailed information relating to Tenders to its officers, employees, agents or advisers and the Contracting Authority may make any of the Tender documents available for private inspection by its officers, employees, agents, or advisers. </w:t>
      </w:r>
    </w:p>
    <w:p w14:paraId="33A0A812" w14:textId="3FA99D2C" w:rsidR="00DF3CAF" w:rsidRPr="00027111" w:rsidRDefault="00DF3CAF">
      <w:pPr>
        <w:pStyle w:val="Sch2Number"/>
      </w:pPr>
      <w:r w:rsidRPr="00027111">
        <w:t xml:space="preserve">The Contracting Authority also reserves the right to disseminate information that is materially relevant to the procurement to all tenderers, even if the information has only been requested by one Tenderer, subject to the duty to protect each Tenderers commercial confidentiality in relation to its Tender (unless there is a requirement for disclosure under </w:t>
      </w:r>
      <w:proofErr w:type="spellStart"/>
      <w:r w:rsidR="00743A5B" w:rsidRPr="00027111">
        <w:t>FoIA</w:t>
      </w:r>
      <w:proofErr w:type="spellEnd"/>
      <w:r w:rsidRPr="00027111">
        <w:t xml:space="preserve">, as explained in </w:t>
      </w:r>
      <w:r w:rsidR="00743A5B" w:rsidRPr="00027111">
        <w:t xml:space="preserve">section </w:t>
      </w:r>
      <w:r w:rsidR="00743A5B" w:rsidRPr="00027111">
        <w:fldChar w:fldCharType="begin"/>
      </w:r>
      <w:r w:rsidR="00743A5B" w:rsidRPr="00027111">
        <w:instrText xml:space="preserve"> REF _Ref196212400 \r \h </w:instrText>
      </w:r>
      <w:r w:rsidR="00743A5B" w:rsidRPr="00027111">
        <w:fldChar w:fldCharType="separate"/>
      </w:r>
      <w:r w:rsidR="00661BEB">
        <w:t>C9</w:t>
      </w:r>
      <w:r w:rsidR="00743A5B" w:rsidRPr="00027111">
        <w:fldChar w:fldCharType="end"/>
      </w:r>
      <w:r w:rsidRPr="00027111">
        <w:t xml:space="preserve"> above).</w:t>
      </w:r>
    </w:p>
    <w:p w14:paraId="4D93C799" w14:textId="1A91E4CA" w:rsidR="00743A5B" w:rsidRPr="00027111" w:rsidRDefault="00743A5B" w:rsidP="00250285">
      <w:pPr>
        <w:pStyle w:val="Sch2Number"/>
      </w:pPr>
      <w:r w:rsidRPr="00027111">
        <w:lastRenderedPageBreak/>
        <w:t>The Contracting Authority also reserves the right to disclose information relating to the Tender(s) and/or Tenderer(s) to Welsh Government, UK Government, Cabinet Office, Procurement Review Unit (including the Debarment Review Service) and/or any other body that it is required to disclose such information to by law.</w:t>
      </w:r>
    </w:p>
    <w:p w14:paraId="355C8039" w14:textId="77777777" w:rsidR="00DF3CAF" w:rsidRPr="00027111" w:rsidRDefault="00DF3CAF" w:rsidP="00250285">
      <w:pPr>
        <w:pStyle w:val="Sch1Heading"/>
        <w:rPr>
          <w:lang w:eastAsia="en-GB"/>
        </w:rPr>
      </w:pPr>
      <w:bookmarkStart w:id="487" w:name="_Toc195782296"/>
      <w:bookmarkStart w:id="488" w:name="_Ref196212604"/>
      <w:r w:rsidRPr="00027111">
        <w:rPr>
          <w:lang w:eastAsia="en-GB"/>
        </w:rPr>
        <w:t>TRANSPARENCY INFORMATION</w:t>
      </w:r>
      <w:bookmarkEnd w:id="487"/>
      <w:bookmarkEnd w:id="488"/>
    </w:p>
    <w:p w14:paraId="141B27DB" w14:textId="566D0086" w:rsidR="0063412E" w:rsidRPr="00027111" w:rsidRDefault="0063412E" w:rsidP="0063412E">
      <w:pPr>
        <w:pStyle w:val="Sch2Number"/>
        <w:rPr>
          <w:lang w:eastAsia="en-GB"/>
        </w:rPr>
      </w:pPr>
      <w:r w:rsidRPr="00027111">
        <w:rPr>
          <w:lang w:eastAsia="en-GB"/>
        </w:rPr>
        <w:t xml:space="preserve">In accordance with the Act and Regulations and other public sector transparency policies, the Contracting Authority are required to publish certain information relating to the Procurement and any Contract subsequently awarded (being the </w:t>
      </w:r>
      <w:r w:rsidR="00250285" w:rsidRPr="00027111">
        <w:rPr>
          <w:b/>
          <w:bCs/>
          <w:lang w:eastAsia="en-GB"/>
        </w:rPr>
        <w:t>"</w:t>
      </w:r>
      <w:r w:rsidRPr="00027111">
        <w:rPr>
          <w:b/>
          <w:bCs/>
          <w:lang w:eastAsia="en-GB"/>
        </w:rPr>
        <w:t>Transparency Requirements</w:t>
      </w:r>
      <w:r w:rsidR="00250285" w:rsidRPr="00027111">
        <w:rPr>
          <w:b/>
          <w:bCs/>
          <w:lang w:eastAsia="en-GB"/>
        </w:rPr>
        <w:t>"</w:t>
      </w:r>
      <w:r w:rsidRPr="00027111">
        <w:rPr>
          <w:lang w:eastAsia="en-GB"/>
        </w:rPr>
        <w:t>). The Transparency Requirements includes (but not limited to) publishing:</w:t>
      </w:r>
    </w:p>
    <w:p w14:paraId="70D4B1E8" w14:textId="77777777" w:rsidR="0063412E" w:rsidRPr="00027111" w:rsidRDefault="0063412E" w:rsidP="0063412E">
      <w:pPr>
        <w:pStyle w:val="Sch3Number"/>
        <w:rPr>
          <w:lang w:eastAsia="en-GB"/>
        </w:rPr>
      </w:pPr>
      <w:r w:rsidRPr="00027111">
        <w:rPr>
          <w:lang w:eastAsia="en-GB"/>
        </w:rPr>
        <w:t>a Contract Award Notice;</w:t>
      </w:r>
    </w:p>
    <w:p w14:paraId="2AB9F7B6" w14:textId="77777777" w:rsidR="0063412E" w:rsidRPr="00027111" w:rsidRDefault="0063412E" w:rsidP="0063412E">
      <w:pPr>
        <w:pStyle w:val="Sch3Number"/>
        <w:rPr>
          <w:lang w:eastAsia="en-GB"/>
        </w:rPr>
      </w:pPr>
      <w:r w:rsidRPr="00027111">
        <w:rPr>
          <w:lang w:eastAsia="en-GB"/>
        </w:rPr>
        <w:t>a Contract Details Notice;</w:t>
      </w:r>
    </w:p>
    <w:p w14:paraId="3B60C048" w14:textId="77777777" w:rsidR="0063412E" w:rsidRPr="00027111" w:rsidRDefault="0063412E" w:rsidP="0063412E">
      <w:pPr>
        <w:pStyle w:val="Sch3Number"/>
        <w:rPr>
          <w:lang w:eastAsia="en-GB"/>
        </w:rPr>
      </w:pPr>
      <w:r w:rsidRPr="00027111">
        <w:rPr>
          <w:lang w:eastAsia="en-GB"/>
        </w:rPr>
        <w:t>Contract Performance Notice(s);</w:t>
      </w:r>
    </w:p>
    <w:p w14:paraId="09BD68B8" w14:textId="77777777" w:rsidR="0063412E" w:rsidRPr="00044BB0" w:rsidRDefault="0063412E" w:rsidP="0063412E">
      <w:pPr>
        <w:pStyle w:val="Sch3Number"/>
        <w:rPr>
          <w:lang w:eastAsia="en-GB"/>
        </w:rPr>
      </w:pPr>
      <w:r w:rsidRPr="00044BB0">
        <w:rPr>
          <w:lang w:eastAsia="en-GB"/>
        </w:rPr>
        <w:t>Contract Change Notice(s);</w:t>
      </w:r>
    </w:p>
    <w:p w14:paraId="42671729" w14:textId="4A6EB888" w:rsidR="0063412E" w:rsidRPr="00044BB0" w:rsidRDefault="00044BB0" w:rsidP="0063412E">
      <w:pPr>
        <w:pStyle w:val="Sch3Number"/>
        <w:rPr>
          <w:lang w:eastAsia="en-GB"/>
        </w:rPr>
      </w:pPr>
      <w:r w:rsidRPr="00044BB0">
        <w:rPr>
          <w:lang w:eastAsia="en-GB"/>
        </w:rPr>
        <w:t>Not Used</w:t>
      </w:r>
    </w:p>
    <w:p w14:paraId="07F06234" w14:textId="7EF3F897" w:rsidR="0063412E" w:rsidRPr="00044BB0" w:rsidRDefault="00044BB0" w:rsidP="0063412E">
      <w:pPr>
        <w:pStyle w:val="Sch3Number"/>
        <w:rPr>
          <w:lang w:eastAsia="en-GB"/>
        </w:rPr>
      </w:pPr>
      <w:r w:rsidRPr="00044BB0">
        <w:rPr>
          <w:lang w:eastAsia="en-GB"/>
        </w:rPr>
        <w:t xml:space="preserve">Not Used </w:t>
      </w:r>
    </w:p>
    <w:p w14:paraId="2BF4245B" w14:textId="77777777" w:rsidR="0063412E" w:rsidRPr="00027111" w:rsidRDefault="0063412E" w:rsidP="0063412E">
      <w:pPr>
        <w:pStyle w:val="Sch3Number"/>
        <w:rPr>
          <w:lang w:eastAsia="en-GB"/>
        </w:rPr>
      </w:pPr>
      <w:r w:rsidRPr="00027111">
        <w:rPr>
          <w:lang w:eastAsia="en-GB"/>
        </w:rPr>
        <w:t>notifying the Welsh Government and/or the Cabinet Office and/or other contracting authorities (including pursuant to sections 59, 60 and/or 108 of the Act);</w:t>
      </w:r>
    </w:p>
    <w:p w14:paraId="50238B21" w14:textId="77777777" w:rsidR="0063412E" w:rsidRPr="00027111" w:rsidRDefault="0063412E" w:rsidP="0063412E">
      <w:pPr>
        <w:pStyle w:val="Sch3Number"/>
        <w:rPr>
          <w:lang w:eastAsia="en-GB"/>
        </w:rPr>
      </w:pPr>
      <w:r w:rsidRPr="00027111">
        <w:rPr>
          <w:lang w:eastAsia="en-GB"/>
        </w:rPr>
        <w:t>a Contact Termination Notice.</w:t>
      </w:r>
    </w:p>
    <w:p w14:paraId="38AFE1B3" w14:textId="5F30AEE9" w:rsidR="00DF3CAF" w:rsidRPr="00027111" w:rsidRDefault="00EF2F8F">
      <w:pPr>
        <w:pStyle w:val="Sch2Number"/>
        <w:rPr>
          <w:lang w:eastAsia="en-GB"/>
        </w:rPr>
      </w:pPr>
      <w:r w:rsidRPr="00027111">
        <w:rPr>
          <w:lang w:eastAsia="en-GB"/>
        </w:rPr>
        <w:t>Tenderer</w:t>
      </w:r>
      <w:r w:rsidR="0063412E" w:rsidRPr="00027111">
        <w:rPr>
          <w:lang w:eastAsia="en-GB"/>
        </w:rPr>
        <w:t xml:space="preserve">s should therefore be aware that the Contracting Authority have obligations and responsibilities under the Transparency Requirements and that information provided in connection with this Procurement, or in connection with any Contract awarded, may have to be disclosed by the Contracting Authority (unless the Contracting Authority determines in its absolute discretion that one of the statutory exemptions under the Act or Regulation applies). By taking part in this Procurement, </w:t>
      </w:r>
      <w:r w:rsidRPr="00027111">
        <w:rPr>
          <w:lang w:eastAsia="en-GB"/>
        </w:rPr>
        <w:t>Tenderer</w:t>
      </w:r>
      <w:r w:rsidR="0063412E" w:rsidRPr="00027111">
        <w:rPr>
          <w:lang w:eastAsia="en-GB"/>
        </w:rPr>
        <w:t xml:space="preserve">s agree to such disclosure or publication by the Contracting Authority. </w:t>
      </w:r>
    </w:p>
    <w:p w14:paraId="13FA932A" w14:textId="6A1CFD10" w:rsidR="00743A5B" w:rsidRPr="00027111" w:rsidRDefault="00743A5B" w:rsidP="00743A5B">
      <w:pPr>
        <w:pStyle w:val="Sch1Heading"/>
        <w:rPr>
          <w:b w:val="0"/>
          <w:caps w:val="0"/>
          <w:lang w:eastAsia="en-GB"/>
        </w:rPr>
      </w:pPr>
      <w:bookmarkStart w:id="489" w:name="_Toc195782297"/>
      <w:r w:rsidRPr="00027111">
        <w:rPr>
          <w:b w:val="0"/>
          <w:caps w:val="0"/>
          <w:lang w:eastAsia="en-GB"/>
        </w:rPr>
        <w:t>The Contracting Authority also reserves the right to disclose Transparency Information (and information relating to the Tender(s) and/or Tenderer(s) more generally) to Welsh Government, UK Government, Cabinet Office, Procurement Review Unit (including the Debarment Review Service) and/or any other body that it is required to disclose such information to by law.</w:t>
      </w:r>
    </w:p>
    <w:p w14:paraId="4FD6DCED" w14:textId="77777777" w:rsidR="00FE2314" w:rsidRPr="00027111" w:rsidRDefault="00FE2314" w:rsidP="00250285">
      <w:pPr>
        <w:pStyle w:val="Sch1Heading"/>
        <w:rPr>
          <w:lang w:eastAsia="en-GB"/>
        </w:rPr>
      </w:pPr>
      <w:r w:rsidRPr="00027111">
        <w:rPr>
          <w:lang w:eastAsia="en-GB"/>
        </w:rPr>
        <w:t>CANVASSING</w:t>
      </w:r>
      <w:bookmarkEnd w:id="489"/>
    </w:p>
    <w:p w14:paraId="00E64226" w14:textId="77777777" w:rsidR="00FE2314" w:rsidRPr="00027111" w:rsidRDefault="00FE2314" w:rsidP="00250285">
      <w:pPr>
        <w:pStyle w:val="Sch2Number"/>
      </w:pPr>
      <w:r w:rsidRPr="00027111">
        <w:t>Any Tenderer who directly or indirectly canvasses any officer, member, employee, or agent of the Contracting Authority or its members concerning the establishment of the contract or who directly or indirectly obtains or attempts to obtain information from any such officer, member, employee, or agent or concerning any other tenderer, Tender or proposed Tender will be disqualified.</w:t>
      </w:r>
    </w:p>
    <w:p w14:paraId="5E904A13" w14:textId="77777777" w:rsidR="00FE2314" w:rsidRPr="00027111" w:rsidRDefault="00FE2314" w:rsidP="00250285">
      <w:pPr>
        <w:pStyle w:val="Sch1Heading"/>
        <w:rPr>
          <w:lang w:eastAsia="en-GB"/>
        </w:rPr>
      </w:pPr>
      <w:bookmarkStart w:id="490" w:name="_Toc195782299"/>
      <w:r w:rsidRPr="00027111">
        <w:rPr>
          <w:lang w:eastAsia="en-GB"/>
        </w:rPr>
        <w:lastRenderedPageBreak/>
        <w:t>Conflicts of interest</w:t>
      </w:r>
      <w:bookmarkEnd w:id="490"/>
    </w:p>
    <w:p w14:paraId="42C24209" w14:textId="77777777" w:rsidR="0063412E" w:rsidRPr="00027111" w:rsidRDefault="0063412E" w:rsidP="00250285">
      <w:pPr>
        <w:pStyle w:val="Sch2Number"/>
        <w:rPr>
          <w:lang w:eastAsia="en-GB"/>
        </w:rPr>
      </w:pPr>
      <w:r w:rsidRPr="00027111">
        <w:rPr>
          <w:lang w:eastAsia="en-GB"/>
        </w:rPr>
        <w:t>The Contracting Authority confirms that, prior to the issue of the Tender Notice in this Procurement, a conflict assessment has been prepared in accordance with the Act.</w:t>
      </w:r>
    </w:p>
    <w:p w14:paraId="02040275" w14:textId="5708B6F1" w:rsidR="00743A5B" w:rsidRPr="00027111" w:rsidRDefault="00743A5B" w:rsidP="00743A5B">
      <w:pPr>
        <w:pStyle w:val="Sch2Number"/>
        <w:rPr>
          <w:w w:val="0"/>
          <w:lang w:eastAsia="en-GB"/>
        </w:rPr>
      </w:pPr>
      <w:bookmarkStart w:id="491" w:name="_Toc195782300"/>
      <w:r w:rsidRPr="00027111">
        <w:rPr>
          <w:w w:val="0"/>
          <w:lang w:eastAsia="en-GB"/>
        </w:rPr>
        <w:t xml:space="preserve">Tenderers are instructed to ensure that their potential appointment </w:t>
      </w:r>
      <w:r w:rsidRPr="009D620A">
        <w:rPr>
          <w:w w:val="0"/>
          <w:lang w:eastAsia="en-GB"/>
        </w:rPr>
        <w:t>to deliver the Goods has not and will not create any conflict of interest or any situation that might compromise or prejudice the Contracting Authority’s duty to manage an open, fair, non-discriminatory and competitive</w:t>
      </w:r>
      <w:r w:rsidRPr="00027111">
        <w:rPr>
          <w:w w:val="0"/>
          <w:lang w:eastAsia="en-GB"/>
        </w:rPr>
        <w:t xml:space="preserve"> procurement process. </w:t>
      </w:r>
    </w:p>
    <w:p w14:paraId="6EDF01F7" w14:textId="0D90BDC2" w:rsidR="00743A5B" w:rsidRPr="00027111" w:rsidRDefault="00743A5B" w:rsidP="00743A5B">
      <w:pPr>
        <w:pStyle w:val="Sch2Number"/>
        <w:rPr>
          <w:w w:val="0"/>
          <w:lang w:eastAsia="en-GB"/>
        </w:rPr>
      </w:pPr>
      <w:r w:rsidRPr="00027111">
        <w:rPr>
          <w:w w:val="0"/>
          <w:lang w:eastAsia="en-GB"/>
        </w:rPr>
        <w:t>In the event of a conflict (or potential conflict) arising at any time during the procurement process, the affected Tenderer must report the occurrence of an actual or potential conflict and the proposed means for resolving it to the Contracting Authority as soon as reasonably practicable.</w:t>
      </w:r>
    </w:p>
    <w:p w14:paraId="7C5B5B2A" w14:textId="32E5EB83" w:rsidR="00743A5B" w:rsidRPr="00027111" w:rsidRDefault="00743A5B" w:rsidP="00743A5B">
      <w:pPr>
        <w:pStyle w:val="Sch2Number"/>
        <w:rPr>
          <w:w w:val="0"/>
          <w:lang w:eastAsia="en-GB"/>
        </w:rPr>
      </w:pPr>
      <w:r w:rsidRPr="00027111">
        <w:rPr>
          <w:w w:val="0"/>
          <w:lang w:eastAsia="en-GB"/>
        </w:rPr>
        <w:t xml:space="preserve">Where there is any indication that an actual, potential or perceivable conflict of interest exists or may arise then it is the responsibility of the Tenderer to inform Contracting Authority of this as soon as it becomes aware, detailing the actual, potential or perceivable conflict of interest. </w:t>
      </w:r>
    </w:p>
    <w:p w14:paraId="57C54388" w14:textId="4E790A70" w:rsidR="00743A5B" w:rsidRPr="00027111" w:rsidRDefault="00743A5B" w:rsidP="00743A5B">
      <w:pPr>
        <w:pStyle w:val="Sch2Number"/>
        <w:rPr>
          <w:w w:val="0"/>
          <w:lang w:eastAsia="en-GB"/>
        </w:rPr>
      </w:pPr>
      <w:r w:rsidRPr="00027111">
        <w:rPr>
          <w:w w:val="0"/>
          <w:lang w:eastAsia="en-GB"/>
        </w:rPr>
        <w:t>Where the Contracting Authority becomes aware of any conflict of interest arising in respect of a Tenderer (or any Associated Person, Connected Person, Sub-contractor or consortium members) relating to this Procurement and/or the Contract:</w:t>
      </w:r>
    </w:p>
    <w:p w14:paraId="45BC9A30" w14:textId="4D7DBCA2" w:rsidR="00743A5B" w:rsidRPr="00027111" w:rsidRDefault="00743A5B" w:rsidP="00743A5B">
      <w:pPr>
        <w:pStyle w:val="Sch3Number"/>
        <w:rPr>
          <w:w w:val="0"/>
          <w:lang w:eastAsia="en-GB"/>
        </w:rPr>
      </w:pPr>
      <w:r w:rsidRPr="00027111">
        <w:rPr>
          <w:w w:val="0"/>
          <w:lang w:eastAsia="en-GB"/>
        </w:rPr>
        <w:t>the Contracting Authority shall consider whether the conflict of interest puts any Tenderer at an unfair advantage or disadvantage in relation to the Procurement;</w:t>
      </w:r>
    </w:p>
    <w:p w14:paraId="6F73FED9" w14:textId="5108D068" w:rsidR="00743A5B" w:rsidRPr="00027111" w:rsidRDefault="00743A5B" w:rsidP="00743A5B">
      <w:pPr>
        <w:pStyle w:val="Sch3Number"/>
        <w:rPr>
          <w:w w:val="0"/>
          <w:lang w:eastAsia="en-GB"/>
        </w:rPr>
      </w:pPr>
      <w:r w:rsidRPr="00027111">
        <w:rPr>
          <w:w w:val="0"/>
          <w:lang w:eastAsia="en-GB"/>
        </w:rPr>
        <w:t>in its absolute discretion, where Contracting Authority considers such a conflict of interest places a Tenderer at an unfair advantage or disadvantage,</w:t>
      </w:r>
      <w:r w:rsidR="00250285" w:rsidRPr="00027111">
        <w:rPr>
          <w:w w:val="0"/>
          <w:lang w:eastAsia="en-GB"/>
        </w:rPr>
        <w:t xml:space="preserve"> </w:t>
      </w:r>
      <w:r w:rsidRPr="00027111">
        <w:rPr>
          <w:w w:val="0"/>
          <w:lang w:eastAsia="en-GB"/>
        </w:rPr>
        <w:t xml:space="preserve">direct that a Tenderer’s continued participation in the Procurement is subject to the Tenderer taking such steps as the Contracting Authority considers reasonably necessary in order to ensure that Tenderer is not put at an unfair advantage; </w:t>
      </w:r>
    </w:p>
    <w:p w14:paraId="5004BBC0" w14:textId="6FA260A9" w:rsidR="00743A5B" w:rsidRPr="00027111" w:rsidRDefault="00743A5B" w:rsidP="00743A5B">
      <w:pPr>
        <w:pStyle w:val="Sch3Number"/>
        <w:rPr>
          <w:w w:val="0"/>
          <w:lang w:eastAsia="en-GB"/>
        </w:rPr>
      </w:pPr>
      <w:r w:rsidRPr="00027111">
        <w:rPr>
          <w:w w:val="0"/>
          <w:lang w:eastAsia="en-GB"/>
        </w:rPr>
        <w:t>where a conflict of interest puts a Tenderer at an unfair advantage in relation to the Procurement and that advantage cannot be avoided or the Tenderer will not take the steps that Contracting Authority consider necessary to ensure it is not put the Tenderer at an unfair advantage, then the Contracting Authority will disregard and exclude a Tenderer from the Procurement in accordance with section 82 of the Act.</w:t>
      </w:r>
    </w:p>
    <w:p w14:paraId="60A38466" w14:textId="4E2438BF" w:rsidR="00743A5B" w:rsidRPr="00027111" w:rsidRDefault="00743A5B" w:rsidP="00743A5B">
      <w:pPr>
        <w:pStyle w:val="Sch2Number"/>
        <w:rPr>
          <w:w w:val="0"/>
          <w:lang w:eastAsia="en-GB"/>
        </w:rPr>
      </w:pPr>
      <w:r w:rsidRPr="00027111">
        <w:rPr>
          <w:w w:val="0"/>
          <w:lang w:eastAsia="en-GB"/>
        </w:rPr>
        <w:t>Failure to declare any actual or potential conflict and/or failure to address such conflict to the reasonable satisfaction of the Contracting Authority may result in a Tenderer being disqualified from this procurement.</w:t>
      </w:r>
    </w:p>
    <w:p w14:paraId="41827FB2" w14:textId="77777777" w:rsidR="00FE2314" w:rsidRPr="00027111" w:rsidRDefault="00FE2314" w:rsidP="00250285">
      <w:pPr>
        <w:pStyle w:val="Sch1Heading"/>
        <w:rPr>
          <w:lang w:eastAsia="en-GB"/>
        </w:rPr>
      </w:pPr>
      <w:r w:rsidRPr="00027111">
        <w:rPr>
          <w:lang w:eastAsia="en-GB"/>
        </w:rPr>
        <w:t>COLLUSIVE BEHAVIOUR</w:t>
      </w:r>
      <w:bookmarkEnd w:id="491"/>
    </w:p>
    <w:p w14:paraId="4669975F" w14:textId="77777777" w:rsidR="00FE2314" w:rsidRPr="00027111" w:rsidRDefault="00FE2314" w:rsidP="00250285">
      <w:pPr>
        <w:pStyle w:val="Sch2Number"/>
      </w:pPr>
      <w:bookmarkStart w:id="492" w:name="_Ref196212436"/>
      <w:r w:rsidRPr="00027111">
        <w:t>Any Tenderer who:</w:t>
      </w:r>
      <w:bookmarkEnd w:id="492"/>
    </w:p>
    <w:p w14:paraId="5BE0EAD5" w14:textId="3D7B8FF7" w:rsidR="00FE2314" w:rsidRPr="00027111" w:rsidRDefault="00743A5B" w:rsidP="00250285">
      <w:pPr>
        <w:pStyle w:val="Sch3Number"/>
      </w:pPr>
      <w:r w:rsidRPr="00027111">
        <w:t>f</w:t>
      </w:r>
      <w:r w:rsidR="00FE2314" w:rsidRPr="00027111">
        <w:t>ixes or adjusts the amount of its Tender by or in accordance with any agreement or arrangement with any other party; or</w:t>
      </w:r>
    </w:p>
    <w:p w14:paraId="5E9DC69E" w14:textId="06FD2640" w:rsidR="00FE2314" w:rsidRPr="00027111" w:rsidRDefault="00743A5B" w:rsidP="00250285">
      <w:pPr>
        <w:pStyle w:val="Sch3Number"/>
      </w:pPr>
      <w:r w:rsidRPr="00027111">
        <w:t>c</w:t>
      </w:r>
      <w:r w:rsidR="00FE2314" w:rsidRPr="00027111">
        <w:t xml:space="preserve">ommunicates to any party other than the Contracting Authority the amount or approximate amount of its proposed Tender or information which would enable the </w:t>
      </w:r>
      <w:r w:rsidR="00FE2314" w:rsidRPr="00027111">
        <w:lastRenderedPageBreak/>
        <w:t>amount, or approximate amount, to be calculated (except where such disclosure is made in confidence in order to obtain quotations necessary for the preparation of the Tender or insurance or any necessary security); or</w:t>
      </w:r>
    </w:p>
    <w:p w14:paraId="65D9820C" w14:textId="1586007E" w:rsidR="00FE2314" w:rsidRPr="00027111" w:rsidRDefault="00743A5B" w:rsidP="00250285">
      <w:pPr>
        <w:pStyle w:val="Sch3Number"/>
      </w:pPr>
      <w:r w:rsidRPr="00027111">
        <w:t>e</w:t>
      </w:r>
      <w:r w:rsidR="00FE2314" w:rsidRPr="00027111">
        <w:t>nters into any agreement or arrangement with any other party that such other party shall refrain from submitting a Tender; or</w:t>
      </w:r>
    </w:p>
    <w:p w14:paraId="645F00B7" w14:textId="4EC36E33" w:rsidR="00FE2314" w:rsidRPr="00027111" w:rsidRDefault="00743A5B" w:rsidP="00250285">
      <w:pPr>
        <w:pStyle w:val="Sch3Number"/>
      </w:pPr>
      <w:r w:rsidRPr="00027111">
        <w:t>e</w:t>
      </w:r>
      <w:r w:rsidR="00FE2314" w:rsidRPr="00027111">
        <w:t>nters into any agreement or arrangement with any other party as to the amount of any Tender submitted; or</w:t>
      </w:r>
    </w:p>
    <w:p w14:paraId="17219EF7" w14:textId="09C01C82" w:rsidR="00743A5B" w:rsidRPr="00027111" w:rsidRDefault="00743A5B">
      <w:pPr>
        <w:pStyle w:val="Sch3Number"/>
      </w:pPr>
      <w:r w:rsidRPr="00027111">
        <w:t>o</w:t>
      </w:r>
      <w:r w:rsidR="00FE2314" w:rsidRPr="00027111">
        <w:t xml:space="preserve">ffers to agree to pay or give or does pay or give any sum or sums of money, inducement or valuable consideration directly or indirectly to any party for doing or having done or causing or having caused to be done in relation to any other Tender or proposed Tender, any act or omission, </w:t>
      </w:r>
    </w:p>
    <w:p w14:paraId="2BAB5E13" w14:textId="61308040" w:rsidR="00FE2314" w:rsidRPr="00027111" w:rsidRDefault="00FE2314" w:rsidP="00743A5B">
      <w:pPr>
        <w:pStyle w:val="Sch3Number"/>
        <w:numPr>
          <w:ilvl w:val="0"/>
          <w:numId w:val="0"/>
        </w:numPr>
        <w:ind w:left="851"/>
      </w:pPr>
      <w:r w:rsidRPr="00027111">
        <w:t>shall (without prejudice to any other civil remedies available to the Contracting Authority and without prejudice to any criminal liability which such conduct by a Tenderer may attract) be disqualified</w:t>
      </w:r>
      <w:r w:rsidR="00743A5B" w:rsidRPr="00027111">
        <w:t xml:space="preserve"> (</w:t>
      </w:r>
      <w:r w:rsidR="00743A5B" w:rsidRPr="00027111">
        <w:rPr>
          <w:w w:val="0"/>
          <w:lang w:eastAsia="en-GB"/>
        </w:rPr>
        <w:t>save that it shall not constitute collusion where a Tenderer discusses its Tender submission with any consortium member, Sub-contractor or professional advisors)</w:t>
      </w:r>
      <w:r w:rsidRPr="00027111">
        <w:t>.</w:t>
      </w:r>
    </w:p>
    <w:p w14:paraId="4EF02AC3" w14:textId="2C3D20A5" w:rsidR="00743A5B" w:rsidRPr="00027111" w:rsidRDefault="00743A5B" w:rsidP="00743A5B">
      <w:pPr>
        <w:pStyle w:val="Sch2Number"/>
        <w:rPr>
          <w:b/>
          <w:w w:val="0"/>
          <w:lang w:eastAsia="en-GB"/>
        </w:rPr>
      </w:pPr>
      <w:r w:rsidRPr="00027111">
        <w:rPr>
          <w:w w:val="0"/>
          <w:lang w:eastAsia="en-GB"/>
        </w:rPr>
        <w:t xml:space="preserve">The Tenderer warrants that its Tender shall be bona fide and shall be intended to be competitive and that it has not done and will not do at any time any of the acts set out in section </w:t>
      </w:r>
      <w:r w:rsidRPr="00027111">
        <w:rPr>
          <w:w w:val="0"/>
          <w:lang w:eastAsia="en-GB"/>
        </w:rPr>
        <w:fldChar w:fldCharType="begin"/>
      </w:r>
      <w:r w:rsidRPr="00027111">
        <w:rPr>
          <w:w w:val="0"/>
          <w:lang w:eastAsia="en-GB"/>
        </w:rPr>
        <w:instrText xml:space="preserve"> REF _Ref196212436 \r \h </w:instrText>
      </w:r>
      <w:r w:rsidRPr="00027111">
        <w:rPr>
          <w:w w:val="0"/>
          <w:lang w:eastAsia="en-GB"/>
        </w:rPr>
      </w:r>
      <w:r w:rsidRPr="00027111">
        <w:rPr>
          <w:w w:val="0"/>
          <w:lang w:eastAsia="en-GB"/>
        </w:rPr>
        <w:fldChar w:fldCharType="separate"/>
      </w:r>
      <w:r w:rsidR="00661BEB">
        <w:rPr>
          <w:w w:val="0"/>
          <w:lang w:eastAsia="en-GB"/>
        </w:rPr>
        <w:t>C15.1</w:t>
      </w:r>
      <w:r w:rsidRPr="00027111">
        <w:rPr>
          <w:w w:val="0"/>
          <w:lang w:eastAsia="en-GB"/>
        </w:rPr>
        <w:fldChar w:fldCharType="end"/>
      </w:r>
      <w:r w:rsidRPr="00027111">
        <w:rPr>
          <w:w w:val="0"/>
          <w:lang w:eastAsia="en-GB"/>
        </w:rPr>
        <w:t xml:space="preserve"> above</w:t>
      </w:r>
      <w:r w:rsidRPr="00027111">
        <w:rPr>
          <w:b/>
          <w:w w:val="0"/>
          <w:lang w:eastAsia="en-GB"/>
        </w:rPr>
        <w:t>.</w:t>
      </w:r>
    </w:p>
    <w:p w14:paraId="6844C076" w14:textId="77777777" w:rsidR="00FE2314" w:rsidRPr="00027111" w:rsidRDefault="00FE2314" w:rsidP="00250285">
      <w:pPr>
        <w:pStyle w:val="Sch1Heading"/>
        <w:rPr>
          <w:lang w:eastAsia="en-GB"/>
        </w:rPr>
      </w:pPr>
      <w:bookmarkStart w:id="493" w:name="_Toc195782301"/>
      <w:r w:rsidRPr="00027111">
        <w:rPr>
          <w:lang w:eastAsia="en-GB"/>
        </w:rPr>
        <w:t>CONSORTIA BIDDING</w:t>
      </w:r>
      <w:bookmarkEnd w:id="493"/>
    </w:p>
    <w:p w14:paraId="30986C99" w14:textId="7F9E98B2" w:rsidR="00FE2314" w:rsidRPr="00027111" w:rsidRDefault="00FE2314" w:rsidP="00250285">
      <w:pPr>
        <w:pStyle w:val="Sch2Number"/>
      </w:pPr>
      <w:r w:rsidRPr="00027111">
        <w:t>Tenders are welcome</w:t>
      </w:r>
      <w:r w:rsidR="00743A5B" w:rsidRPr="00027111">
        <w:t>d</w:t>
      </w:r>
      <w:r w:rsidRPr="00027111">
        <w:t xml:space="preserve"> from consortia, but </w:t>
      </w:r>
      <w:r w:rsidR="00743A5B" w:rsidRPr="00027111">
        <w:t>t</w:t>
      </w:r>
      <w:r w:rsidRPr="00027111">
        <w:t>he Contracting Authority will only enter into a contract with a consortium which is either incorporated as a legal entity (</w:t>
      </w:r>
      <w:r w:rsidR="00743A5B" w:rsidRPr="00027111">
        <w:t>l</w:t>
      </w:r>
      <w:r w:rsidRPr="00027111">
        <w:t xml:space="preserve">ead body model approach) in which case the said consortium will be required to nominate a lead body from within its constituted membership or if a Special Purpose Vehicle Model adopts a separate legal entity prior to, and as a condition to, entry into the contract. </w:t>
      </w:r>
    </w:p>
    <w:p w14:paraId="628AFB7A" w14:textId="185071F5" w:rsidR="00FE2314" w:rsidRPr="00027111" w:rsidRDefault="00FE2314" w:rsidP="00250285">
      <w:pPr>
        <w:pStyle w:val="Sch2Number"/>
      </w:pPr>
      <w:r w:rsidRPr="00027111">
        <w:t xml:space="preserve">In the </w:t>
      </w:r>
      <w:r w:rsidR="00250285" w:rsidRPr="00027111">
        <w:t>"</w:t>
      </w:r>
      <w:r w:rsidRPr="00027111">
        <w:t>Lead Body model</w:t>
      </w:r>
      <w:r w:rsidR="00250285" w:rsidRPr="00027111">
        <w:t>"</w:t>
      </w:r>
      <w:r w:rsidRPr="00027111">
        <w:t xml:space="preserve"> there would be no requirement to establish a legal company if the Lead Body was an existing legal company. A </w:t>
      </w:r>
      <w:r w:rsidR="00250285" w:rsidRPr="00027111">
        <w:t>"</w:t>
      </w:r>
      <w:r w:rsidRPr="00027111">
        <w:t>Joint Working Agreement</w:t>
      </w:r>
      <w:r w:rsidR="00250285" w:rsidRPr="00027111">
        <w:t>"</w:t>
      </w:r>
      <w:r w:rsidRPr="00027111">
        <w:t xml:space="preserve"> supported by individual accounts etc would meet this requirement where a </w:t>
      </w:r>
      <w:r w:rsidR="00250285" w:rsidRPr="00027111">
        <w:t>"</w:t>
      </w:r>
      <w:r w:rsidRPr="00027111">
        <w:t>Lead Body model</w:t>
      </w:r>
      <w:r w:rsidR="00250285" w:rsidRPr="00027111">
        <w:t>"</w:t>
      </w:r>
      <w:r w:rsidRPr="00027111">
        <w:t xml:space="preserve"> approach is being taken. </w:t>
      </w:r>
    </w:p>
    <w:p w14:paraId="08DE659E" w14:textId="2FD3486D" w:rsidR="00FE2314" w:rsidRPr="00027111" w:rsidRDefault="00FE2314" w:rsidP="00250285">
      <w:pPr>
        <w:pStyle w:val="Sch2Number"/>
      </w:pPr>
      <w:r w:rsidRPr="00027111">
        <w:t xml:space="preserve">For a </w:t>
      </w:r>
      <w:r w:rsidR="00250285" w:rsidRPr="00027111">
        <w:t>"</w:t>
      </w:r>
      <w:r w:rsidRPr="00027111">
        <w:t>Special Purpose Vehicle,</w:t>
      </w:r>
      <w:r w:rsidR="00250285" w:rsidRPr="00027111">
        <w:t>"</w:t>
      </w:r>
      <w:r w:rsidRPr="00027111">
        <w:t xml:space="preserve"> a separate legal entity would need to be established as an incorporated company due to liability of contract. The formation of the company could be done on condition of contract. This would require clear explanation of how the </w:t>
      </w:r>
      <w:r w:rsidR="00250285" w:rsidRPr="00027111">
        <w:t>"</w:t>
      </w:r>
      <w:r w:rsidRPr="00027111">
        <w:t>Special Purpose Vehicle</w:t>
      </w:r>
      <w:r w:rsidR="00250285" w:rsidRPr="00027111">
        <w:t>"</w:t>
      </w:r>
      <w:r w:rsidRPr="00027111">
        <w:t xml:space="preserve"> will be constituted during the procurement process.</w:t>
      </w:r>
    </w:p>
    <w:p w14:paraId="071960C3" w14:textId="4D4A2642" w:rsidR="00FE2314" w:rsidRPr="00027111" w:rsidRDefault="00FE2314" w:rsidP="00250285">
      <w:pPr>
        <w:pStyle w:val="Sch2Number"/>
      </w:pPr>
      <w:r w:rsidRPr="00027111">
        <w:t xml:space="preserve">In the event of no contract being awarded, due to circumstances beyond the control of </w:t>
      </w:r>
      <w:r w:rsidR="00743A5B" w:rsidRPr="00027111">
        <w:t>t</w:t>
      </w:r>
      <w:r w:rsidRPr="00027111">
        <w:t>he Contracting Authority, no costs involved with the creation or sustainment of the legal entity will be borne by The Contracting Authority.</w:t>
      </w:r>
    </w:p>
    <w:p w14:paraId="73A1BBE7" w14:textId="77777777" w:rsidR="00FE2314" w:rsidRPr="00027111" w:rsidRDefault="00FE2314" w:rsidP="00250285">
      <w:pPr>
        <w:pStyle w:val="Sch2Number"/>
      </w:pPr>
      <w:r w:rsidRPr="00027111">
        <w:t xml:space="preserve">Tenderers should note that the legal obligations and liabilities of any proposed consortium must be borne by an entity or entities which satisfy the financial and economic requirements referred to in this tender (having regard, where appropriate, to any parent or ultimate holding company which will provide a guarantee or guarantees for that purpose) and shall be assessed by the Contracting Authority at their sole discretion. </w:t>
      </w:r>
    </w:p>
    <w:p w14:paraId="1EB28D6C" w14:textId="77777777" w:rsidR="00FE2314" w:rsidRPr="00027111" w:rsidRDefault="00FE2314" w:rsidP="00250285">
      <w:pPr>
        <w:pStyle w:val="Sch2Number"/>
      </w:pPr>
      <w:r w:rsidRPr="00027111">
        <w:lastRenderedPageBreak/>
        <w:t xml:space="preserve">It is the responsibility of the proposed consortium’s </w:t>
      </w:r>
      <w:proofErr w:type="gramStart"/>
      <w:r w:rsidRPr="00027111">
        <w:t>lead</w:t>
      </w:r>
      <w:proofErr w:type="gramEnd"/>
      <w:r w:rsidRPr="00027111">
        <w:t xml:space="preserve"> organisation to compile a consolidated response to this tender on behalf of each member of the proposed consortium. Questions have been designed to allow for a consolidated response, but where this is not possible, information should be given in respect of the proposed consortium’s lead organisation. Relevant information should also be provided of proposed consortium members who will play a significant role in the delivery of the Contract.</w:t>
      </w:r>
    </w:p>
    <w:p w14:paraId="42E82F7E" w14:textId="77777777" w:rsidR="00FE2314" w:rsidRPr="00027111" w:rsidRDefault="00FE2314" w:rsidP="00250285">
      <w:pPr>
        <w:pStyle w:val="Sch2Number"/>
      </w:pPr>
      <w:r w:rsidRPr="00027111">
        <w:t xml:space="preserve">The Contracting Authority recognises that arrangements in relation to proposed consortia may be subject to future change. Tenderers should therefore respond in the light of such arrangements as are currently envisaged. However, tenderers should note that the Contracting Authority will not be required to enter into the contract with a consortium which is differently constituted to that which bid. All membership changes to the constituted consortium post award must be approved by the Contracting Authority. The reasoning for the proposed changes must be clear. </w:t>
      </w:r>
    </w:p>
    <w:p w14:paraId="6072C4A5" w14:textId="03D387FA" w:rsidR="00FE2314" w:rsidRPr="00027111" w:rsidRDefault="00FE2314" w:rsidP="00250285">
      <w:pPr>
        <w:pStyle w:val="Sch2Number"/>
      </w:pPr>
      <w:r w:rsidRPr="00027111">
        <w:t>For further explanation, potential consortia members should consult the Welsh Government’s Joint Bidding Guide. Co-produced in partnership with The Wales Cooperative Centre and WCVA, the guide comprises a series of chapters covering all aspects of consortia bidding.</w:t>
      </w:r>
      <w:r w:rsidR="00250285" w:rsidRPr="00027111">
        <w:t xml:space="preserve"> </w:t>
      </w:r>
      <w:r w:rsidRPr="00027111">
        <w:t xml:space="preserve">The guide is accessible via the following link: </w:t>
      </w:r>
    </w:p>
    <w:p w14:paraId="2DEEDFE9" w14:textId="6D7E8FCE" w:rsidR="00FE2314" w:rsidRPr="00027111" w:rsidRDefault="00FE2314" w:rsidP="00FE2314">
      <w:pPr>
        <w:pStyle w:val="BodyText2"/>
        <w:rPr>
          <w:rFonts w:cs="Calibri"/>
        </w:rPr>
      </w:pPr>
      <w:hyperlink r:id="rId19" w:history="1">
        <w:r w:rsidRPr="00027111">
          <w:rPr>
            <w:rStyle w:val="Hyperlink"/>
            <w:rFonts w:eastAsia="Times New Roman" w:cs="Calibri"/>
            <w:lang w:eastAsia="en-GB"/>
          </w:rPr>
          <w:t>https://gov.wales/sites/default/files/publications/2019-09/joint-bidding-guide.pdf</w:t>
        </w:r>
      </w:hyperlink>
      <w:r w:rsidRPr="00027111">
        <w:rPr>
          <w:rFonts w:eastAsia="Times New Roman" w:cs="Calibri"/>
          <w:lang w:eastAsia="en-GB"/>
        </w:rPr>
        <w:t xml:space="preserve"> </w:t>
      </w:r>
    </w:p>
    <w:p w14:paraId="56137C15" w14:textId="14BC2A62" w:rsidR="00DF3CAF" w:rsidRPr="00027111" w:rsidRDefault="00FE2314" w:rsidP="007970B2">
      <w:pPr>
        <w:pStyle w:val="Sch2Number"/>
        <w:jc w:val="left"/>
      </w:pPr>
      <w:r w:rsidRPr="00027111">
        <w:t xml:space="preserve">Support is also available from Social Business Wales: </w:t>
      </w:r>
      <w:hyperlink r:id="rId20" w:history="1">
        <w:r w:rsidRPr="00027111">
          <w:rPr>
            <w:rStyle w:val="Hyperlink"/>
            <w:rFonts w:eastAsia="Calibri" w:cs="Calibri"/>
          </w:rPr>
          <w:t>https://businesswales.gov.wales/socialbusinesswales/</w:t>
        </w:r>
      </w:hyperlink>
      <w:r w:rsidRPr="00027111">
        <w:t xml:space="preserve"> </w:t>
      </w:r>
    </w:p>
    <w:p w14:paraId="45257ABA" w14:textId="77777777" w:rsidR="00743A5B" w:rsidRPr="00027111" w:rsidRDefault="00743A5B" w:rsidP="00743A5B">
      <w:pPr>
        <w:pStyle w:val="Sch1Heading"/>
        <w:rPr>
          <w:w w:val="0"/>
          <w:lang w:eastAsia="en-GB"/>
        </w:rPr>
      </w:pPr>
      <w:r w:rsidRPr="00027111">
        <w:rPr>
          <w:w w:val="0"/>
          <w:lang w:eastAsia="en-GB"/>
        </w:rPr>
        <w:t>Governing Law</w:t>
      </w:r>
    </w:p>
    <w:p w14:paraId="49E20B09" w14:textId="77777777" w:rsidR="00743A5B" w:rsidRDefault="00743A5B" w:rsidP="00743A5B">
      <w:pPr>
        <w:pStyle w:val="Sch2Number"/>
        <w:rPr>
          <w:w w:val="0"/>
          <w:lang w:eastAsia="en-GB"/>
        </w:rPr>
      </w:pPr>
      <w:r w:rsidRPr="00027111">
        <w:rPr>
          <w:w w:val="0"/>
          <w:lang w:eastAsia="en-GB"/>
        </w:rPr>
        <w:t>The laws of England and Wales (as applied in Wales) and the exclusive jurisdiction of the Courts of England and Wales sitting in Cardiff; shall apply to this ITT, the procurement process and the Services generally and, subject to applicable law, any dispute, including any non-contractual dispute arising therefrom.</w:t>
      </w:r>
      <w:bookmarkStart w:id="494" w:name="_Toc193974121"/>
      <w:bookmarkStart w:id="495" w:name="_Toc194006850"/>
      <w:bookmarkStart w:id="496" w:name="_Toc194044700"/>
      <w:bookmarkEnd w:id="494"/>
      <w:bookmarkEnd w:id="495"/>
      <w:bookmarkEnd w:id="496"/>
    </w:p>
    <w:p w14:paraId="03A2062D" w14:textId="639EA144" w:rsidR="004E4F6B" w:rsidRDefault="005862E6" w:rsidP="005862E6">
      <w:pPr>
        <w:pStyle w:val="Sch2Number"/>
        <w:numPr>
          <w:ilvl w:val="0"/>
          <w:numId w:val="0"/>
        </w:numPr>
        <w:rPr>
          <w:b/>
          <w:bCs/>
          <w:w w:val="0"/>
          <w:lang w:eastAsia="en-GB"/>
        </w:rPr>
      </w:pPr>
      <w:r w:rsidRPr="00D11292">
        <w:rPr>
          <w:b/>
          <w:bCs/>
          <w:w w:val="0"/>
          <w:lang w:eastAsia="en-GB"/>
        </w:rPr>
        <w:t>C18</w:t>
      </w:r>
      <w:r>
        <w:rPr>
          <w:w w:val="0"/>
          <w:lang w:eastAsia="en-GB"/>
        </w:rPr>
        <w:tab/>
      </w:r>
      <w:r w:rsidR="00DB79C8">
        <w:rPr>
          <w:w w:val="0"/>
          <w:lang w:eastAsia="en-GB"/>
        </w:rPr>
        <w:t xml:space="preserve">  </w:t>
      </w:r>
      <w:r>
        <w:rPr>
          <w:b/>
          <w:bCs/>
          <w:w w:val="0"/>
          <w:lang w:eastAsia="en-GB"/>
        </w:rPr>
        <w:t>WHISTLEBLOWING</w:t>
      </w:r>
    </w:p>
    <w:p w14:paraId="612E19F1" w14:textId="36F1A904" w:rsidR="005862E6" w:rsidRPr="005862E6" w:rsidRDefault="00DB79C8" w:rsidP="55FA8DFA">
      <w:pPr>
        <w:tabs>
          <w:tab w:val="num" w:pos="851"/>
        </w:tabs>
        <w:ind w:left="851" w:hanging="851"/>
        <w:rPr>
          <w:rFonts w:eastAsia="Calibri" w:cs="Arial"/>
          <w:w w:val="0"/>
          <w:lang w:eastAsia="en-GB"/>
        </w:rPr>
      </w:pPr>
      <w:r>
        <w:rPr>
          <w:rFonts w:eastAsia="Calibri" w:cs="Arial"/>
          <w:w w:val="0"/>
          <w:lang w:eastAsia="en-GB"/>
        </w:rPr>
        <w:t>C18.1</w:t>
      </w:r>
      <w:r>
        <w:rPr>
          <w:rFonts w:eastAsia="Calibri" w:cs="Arial"/>
          <w:w w:val="0"/>
          <w:lang w:eastAsia="en-GB"/>
        </w:rPr>
        <w:tab/>
      </w:r>
      <w:r w:rsidR="005862E6" w:rsidRPr="005862E6">
        <w:rPr>
          <w:rFonts w:eastAsia="Calibri" w:cs="Arial"/>
          <w:w w:val="0"/>
          <w:lang w:eastAsia="en-GB"/>
        </w:rPr>
        <w:t xml:space="preserve">The Contracting Authority expects all contractors and their personnel to uphold the highest standards of integrity and transparency. As part of this commitment, Tenderers </w:t>
      </w:r>
      <w:r w:rsidR="005862E6" w:rsidRPr="55FA8DFA">
        <w:rPr>
          <w:rFonts w:eastAsia="Calibri" w:cs="Arial"/>
          <w:lang w:eastAsia="en-GB"/>
        </w:rPr>
        <w:t xml:space="preserve">are required to familiarise themselves with the </w:t>
      </w:r>
      <w:r w:rsidR="1C9EAD4C" w:rsidRPr="55FA8DFA">
        <w:rPr>
          <w:rFonts w:eastAsia="Calibri" w:cs="Arial"/>
          <w:lang w:eastAsia="en-GB"/>
        </w:rPr>
        <w:t>Authority</w:t>
      </w:r>
      <w:r w:rsidR="005862E6" w:rsidRPr="55FA8DFA">
        <w:rPr>
          <w:rFonts w:eastAsia="Calibri" w:cs="Arial"/>
          <w:lang w:eastAsia="en-GB"/>
        </w:rPr>
        <w:t xml:space="preserve">’s Whistleblowing Policy, which applies to all individuals delivering services under </w:t>
      </w:r>
      <w:r w:rsidR="076FB3F5" w:rsidRPr="55FA8DFA">
        <w:rPr>
          <w:rFonts w:eastAsia="Calibri" w:cs="Arial"/>
          <w:lang w:eastAsia="en-GB"/>
        </w:rPr>
        <w:t>Authority</w:t>
      </w:r>
      <w:r w:rsidR="005862E6" w:rsidRPr="55FA8DFA">
        <w:rPr>
          <w:rFonts w:eastAsia="Calibri" w:cs="Arial"/>
          <w:lang w:eastAsia="en-GB"/>
        </w:rPr>
        <w:t xml:space="preserve"> contracts.</w:t>
      </w:r>
    </w:p>
    <w:p w14:paraId="40A62B7C" w14:textId="0F48710A" w:rsidR="005862E6" w:rsidRPr="005862E6" w:rsidRDefault="00DB79C8" w:rsidP="005862E6">
      <w:pPr>
        <w:numPr>
          <w:ilvl w:val="3"/>
          <w:numId w:val="0"/>
        </w:numPr>
        <w:tabs>
          <w:tab w:val="num" w:pos="851"/>
        </w:tabs>
        <w:ind w:left="851" w:hanging="851"/>
        <w:rPr>
          <w:rFonts w:eastAsia="Calibri" w:cs="Arial"/>
          <w:w w:val="0"/>
          <w:lang w:eastAsia="en-GB"/>
        </w:rPr>
      </w:pPr>
      <w:r>
        <w:rPr>
          <w:rFonts w:eastAsia="Calibri" w:cs="Arial"/>
          <w:w w:val="0"/>
          <w:lang w:eastAsia="en-GB"/>
        </w:rPr>
        <w:t>C18.2</w:t>
      </w:r>
      <w:r>
        <w:rPr>
          <w:rFonts w:eastAsia="Calibri" w:cs="Arial"/>
          <w:w w:val="0"/>
          <w:lang w:eastAsia="en-GB"/>
        </w:rPr>
        <w:tab/>
      </w:r>
      <w:r w:rsidR="005862E6" w:rsidRPr="005862E6">
        <w:rPr>
          <w:rFonts w:eastAsia="Calibri" w:cs="Arial"/>
          <w:w w:val="0"/>
          <w:lang w:eastAsia="en-GB"/>
        </w:rPr>
        <w:t xml:space="preserve">Any serious concerns regarding misconduct, fraud, or unethical behaviour may be reported confidentially under this policy. The Contracting Authority will investigate all concerns fairly and without prejudice. </w:t>
      </w:r>
    </w:p>
    <w:p w14:paraId="41DF1454" w14:textId="7D52366B" w:rsidR="005862E6" w:rsidRPr="005862E6" w:rsidRDefault="00DB79C8" w:rsidP="55FA8DFA">
      <w:pPr>
        <w:tabs>
          <w:tab w:val="num" w:pos="851"/>
        </w:tabs>
        <w:ind w:left="851" w:hanging="851"/>
        <w:rPr>
          <w:rFonts w:eastAsia="Calibri" w:cs="Arial"/>
          <w:w w:val="0"/>
          <w:lang w:eastAsia="en-GB"/>
        </w:rPr>
      </w:pPr>
      <w:r>
        <w:rPr>
          <w:rFonts w:eastAsia="Calibri" w:cs="Arial"/>
          <w:w w:val="0"/>
          <w:lang w:eastAsia="en-GB"/>
        </w:rPr>
        <w:t>C18.3</w:t>
      </w:r>
      <w:r>
        <w:rPr>
          <w:rFonts w:eastAsia="Calibri" w:cs="Arial"/>
          <w:w w:val="0"/>
          <w:lang w:eastAsia="en-GB"/>
        </w:rPr>
        <w:tab/>
      </w:r>
      <w:r w:rsidR="005862E6" w:rsidRPr="005862E6">
        <w:rPr>
          <w:rFonts w:eastAsia="Calibri" w:cs="Arial"/>
          <w:w w:val="0"/>
          <w:lang w:eastAsia="en-GB"/>
        </w:rPr>
        <w:t xml:space="preserve">If the concern relates solely or mainly to the conduct of the contractor or its staff, it should first be raised internally with the contractor. However, if this is not possible or </w:t>
      </w:r>
      <w:r w:rsidR="005862E6" w:rsidRPr="55FA8DFA">
        <w:rPr>
          <w:rFonts w:eastAsia="Calibri" w:cs="Arial"/>
          <w:lang w:eastAsia="en-GB"/>
        </w:rPr>
        <w:t xml:space="preserve">appropriate, concerns may be reported directly to the </w:t>
      </w:r>
      <w:r w:rsidR="377EB19B" w:rsidRPr="55FA8DFA">
        <w:rPr>
          <w:rFonts w:eastAsia="Calibri" w:cs="Arial"/>
          <w:lang w:eastAsia="en-GB"/>
        </w:rPr>
        <w:t>Authority</w:t>
      </w:r>
      <w:r w:rsidR="005862E6" w:rsidRPr="55FA8DFA">
        <w:rPr>
          <w:rFonts w:eastAsia="Calibri" w:cs="Arial"/>
          <w:lang w:eastAsia="en-GB"/>
        </w:rPr>
        <w:t>. Legal protections may still apply if concerns are raised responsibly and in the public interest.</w:t>
      </w:r>
    </w:p>
    <w:p w14:paraId="5533BD63" w14:textId="36A0FC20" w:rsidR="003D3E71" w:rsidRPr="00027111" w:rsidRDefault="003D3E71" w:rsidP="00250285">
      <w:pPr>
        <w:pStyle w:val="Schedule"/>
      </w:pPr>
      <w:bookmarkStart w:id="497" w:name="_Toc195781904"/>
      <w:bookmarkStart w:id="498" w:name="_Toc195782035"/>
      <w:bookmarkStart w:id="499" w:name="_Toc195782421"/>
      <w:bookmarkStart w:id="500" w:name="_Toc196162855"/>
      <w:bookmarkStart w:id="501" w:name="_Toc196210247"/>
      <w:bookmarkStart w:id="502" w:name="_Toc196212000"/>
      <w:bookmarkStart w:id="503" w:name="_Toc196212101"/>
      <w:bookmarkStart w:id="504" w:name="_Toc196213112"/>
      <w:bookmarkStart w:id="505" w:name="_Toc196213486"/>
      <w:bookmarkStart w:id="506" w:name="_Toc195781905"/>
      <w:bookmarkStart w:id="507" w:name="_Toc195782036"/>
      <w:bookmarkStart w:id="508" w:name="_Toc195782422"/>
      <w:bookmarkStart w:id="509" w:name="_Toc196162856"/>
      <w:bookmarkStart w:id="510" w:name="_Toc196210248"/>
      <w:bookmarkStart w:id="511" w:name="_Toc196212001"/>
      <w:bookmarkStart w:id="512" w:name="_Toc196212102"/>
      <w:bookmarkStart w:id="513" w:name="_Toc196213113"/>
      <w:bookmarkStart w:id="514" w:name="_Toc196213487"/>
      <w:bookmarkStart w:id="515" w:name="_Toc195781906"/>
      <w:bookmarkStart w:id="516" w:name="_Toc195782037"/>
      <w:bookmarkStart w:id="517" w:name="_Toc195782423"/>
      <w:bookmarkStart w:id="518" w:name="_Toc196162857"/>
      <w:bookmarkStart w:id="519" w:name="_Toc196210249"/>
      <w:bookmarkStart w:id="520" w:name="_Toc196212002"/>
      <w:bookmarkStart w:id="521" w:name="_Toc196212103"/>
      <w:bookmarkStart w:id="522" w:name="_Toc196213114"/>
      <w:bookmarkStart w:id="523" w:name="_Toc196213488"/>
      <w:bookmarkStart w:id="524" w:name="_Toc195781913"/>
      <w:bookmarkStart w:id="525" w:name="_Toc195782044"/>
      <w:bookmarkStart w:id="526" w:name="_Toc195782430"/>
      <w:bookmarkStart w:id="527" w:name="_Toc196162864"/>
      <w:bookmarkStart w:id="528" w:name="_Toc196210256"/>
      <w:bookmarkStart w:id="529" w:name="_Toc196212009"/>
      <w:bookmarkStart w:id="530" w:name="_Toc196212110"/>
      <w:bookmarkStart w:id="531" w:name="_Toc196213121"/>
      <w:bookmarkStart w:id="532" w:name="_Toc196213495"/>
      <w:bookmarkStart w:id="533" w:name="_Toc195781917"/>
      <w:bookmarkStart w:id="534" w:name="_Toc195782048"/>
      <w:bookmarkStart w:id="535" w:name="_Toc195782434"/>
      <w:bookmarkStart w:id="536" w:name="_Toc196162868"/>
      <w:bookmarkStart w:id="537" w:name="_Toc196210260"/>
      <w:bookmarkStart w:id="538" w:name="_Toc196212013"/>
      <w:bookmarkStart w:id="539" w:name="_Toc196212114"/>
      <w:bookmarkStart w:id="540" w:name="_Toc196213125"/>
      <w:bookmarkStart w:id="541" w:name="_Toc196213499"/>
      <w:bookmarkStart w:id="542" w:name="_Toc195781921"/>
      <w:bookmarkStart w:id="543" w:name="_Toc195782052"/>
      <w:bookmarkStart w:id="544" w:name="_Toc195782438"/>
      <w:bookmarkStart w:id="545" w:name="_Toc196162872"/>
      <w:bookmarkStart w:id="546" w:name="_Toc196210264"/>
      <w:bookmarkStart w:id="547" w:name="_Toc196212017"/>
      <w:bookmarkStart w:id="548" w:name="_Toc196212118"/>
      <w:bookmarkStart w:id="549" w:name="_Toc196213129"/>
      <w:bookmarkStart w:id="550" w:name="_Toc196213503"/>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sidRPr="00027111">
        <w:lastRenderedPageBreak/>
        <w:br/>
      </w:r>
      <w:bookmarkStart w:id="551" w:name="_Toc240611535"/>
      <w:r w:rsidRPr="00027111">
        <w:t xml:space="preserve">Instructions for </w:t>
      </w:r>
      <w:r w:rsidR="008E0ADE" w:rsidRPr="00027111">
        <w:t>completing</w:t>
      </w:r>
      <w:r w:rsidRPr="00027111">
        <w:t xml:space="preserve"> and submitting Tenders</w:t>
      </w:r>
      <w:bookmarkEnd w:id="551"/>
    </w:p>
    <w:p w14:paraId="7AE82B59" w14:textId="73F92F96" w:rsidR="004859F1" w:rsidRPr="00027111" w:rsidRDefault="004859F1" w:rsidP="00250285">
      <w:pPr>
        <w:pStyle w:val="Sch1Heading"/>
        <w:rPr>
          <w:lang w:eastAsia="en-GB"/>
        </w:rPr>
      </w:pPr>
      <w:bookmarkStart w:id="552" w:name="_Toc195782302"/>
      <w:r w:rsidRPr="00027111">
        <w:rPr>
          <w:lang w:eastAsia="en-GB"/>
        </w:rPr>
        <w:t>GUIDANCE ON COMPLETING THIS TENDER</w:t>
      </w:r>
      <w:bookmarkEnd w:id="552"/>
    </w:p>
    <w:p w14:paraId="2899C2C5" w14:textId="59E15EB8" w:rsidR="00BB74A7" w:rsidRPr="009C6E6B" w:rsidRDefault="005536C0" w:rsidP="00250285">
      <w:pPr>
        <w:pStyle w:val="Sch2Number"/>
      </w:pPr>
      <w:r w:rsidRPr="009C6E6B">
        <w:t xml:space="preserve">All </w:t>
      </w:r>
      <w:r w:rsidR="001E2FCA" w:rsidRPr="009C6E6B">
        <w:t>Tenderers</w:t>
      </w:r>
      <w:r w:rsidRPr="009C6E6B">
        <w:t xml:space="preserve"> must register on </w:t>
      </w:r>
      <w:r w:rsidR="00743A5B" w:rsidRPr="009C6E6B">
        <w:t>the</w:t>
      </w:r>
      <w:r w:rsidRPr="009C6E6B">
        <w:t xml:space="preserve"> new UK Government Central Digital </w:t>
      </w:r>
      <w:r w:rsidR="001E2FCA" w:rsidRPr="009C6E6B">
        <w:t>Platform</w:t>
      </w:r>
      <w:r w:rsidR="00EF2F8F" w:rsidRPr="009C6E6B">
        <w:rPr>
          <w:rStyle w:val="FootnoteReference"/>
          <w:rFonts w:cs="Calibri"/>
        </w:rPr>
        <w:footnoteReference w:id="2"/>
      </w:r>
      <w:r w:rsidRPr="009C6E6B">
        <w:t xml:space="preserve"> in addition to be being registered on Sell2Wales </w:t>
      </w:r>
      <w:proofErr w:type="gramStart"/>
      <w:r w:rsidRPr="009C6E6B">
        <w:t>in order to</w:t>
      </w:r>
      <w:proofErr w:type="gramEnd"/>
      <w:r w:rsidRPr="009C6E6B">
        <w:t xml:space="preserve"> be considered for this procurement. </w:t>
      </w:r>
    </w:p>
    <w:p w14:paraId="79782DE9" w14:textId="5B356D6C" w:rsidR="00BB74A7" w:rsidRPr="009C6E6B" w:rsidRDefault="00FB27A5" w:rsidP="00250285">
      <w:pPr>
        <w:pStyle w:val="Sch2Number"/>
      </w:pPr>
      <w:r w:rsidRPr="009C6E6B">
        <w:t xml:space="preserve">Tenderers </w:t>
      </w:r>
      <w:r w:rsidR="005536C0" w:rsidRPr="009C6E6B">
        <w:t xml:space="preserve">that wish to participate in this Procurement are responsible for ensuring that the Central Digital Platform contains complete, accurate and up-to-date </w:t>
      </w:r>
      <w:r w:rsidR="00BB74A7" w:rsidRPr="009C6E6B">
        <w:t>Core Supplier I</w:t>
      </w:r>
      <w:r w:rsidR="005536C0" w:rsidRPr="009C6E6B">
        <w:t>nformation.</w:t>
      </w:r>
      <w:r w:rsidR="00312B7A" w:rsidRPr="009C6E6B">
        <w:t xml:space="preserve"> </w:t>
      </w:r>
    </w:p>
    <w:p w14:paraId="361E2E7B" w14:textId="5DB80442" w:rsidR="005536C0" w:rsidRPr="009C6E6B" w:rsidRDefault="00312B7A" w:rsidP="00250285">
      <w:pPr>
        <w:pStyle w:val="Sch2Number"/>
      </w:pPr>
      <w:r w:rsidRPr="009C6E6B">
        <w:t>Tenderers</w:t>
      </w:r>
      <w:r w:rsidR="005536C0" w:rsidRPr="009C6E6B">
        <w:t xml:space="preserve"> must notify the </w:t>
      </w:r>
      <w:r w:rsidR="00250285" w:rsidRPr="009C6E6B">
        <w:t xml:space="preserve">Contracting </w:t>
      </w:r>
      <w:r w:rsidR="005536C0" w:rsidRPr="009C6E6B">
        <w:t>Authority immediately if it is unable to register on the Central Digital Platform and/or provide accurate and up-to-date information via the Central Digital Platform. Further details on the Central Digital Platform and registration are below:</w:t>
      </w:r>
    </w:p>
    <w:p w14:paraId="46A61FF5" w14:textId="1114382B" w:rsidR="00EF2F8F" w:rsidRPr="00027111" w:rsidRDefault="00312B7A" w:rsidP="00743A5B">
      <w:pPr>
        <w:pStyle w:val="BodyText2"/>
      </w:pPr>
      <w:hyperlink r:id="rId21" w:history="1">
        <w:r w:rsidRPr="00027111">
          <w:rPr>
            <w:rStyle w:val="Hyperlink"/>
            <w:rFonts w:cs="Calibri"/>
          </w:rPr>
          <w:t>https://www.sell2wales.gov.wales/helpandresources/cdp/procurementact2023</w:t>
        </w:r>
      </w:hyperlink>
      <w:r w:rsidR="005536C0" w:rsidRPr="00027111">
        <w:t xml:space="preserve"> </w:t>
      </w:r>
    </w:p>
    <w:p w14:paraId="3EE9FDC6" w14:textId="6867467B" w:rsidR="005536C0" w:rsidRPr="00027111" w:rsidRDefault="00F24368" w:rsidP="00250285">
      <w:pPr>
        <w:pStyle w:val="BodyText2"/>
      </w:pPr>
      <w:hyperlink r:id="rId22" w:history="1">
        <w:r w:rsidRPr="00027111">
          <w:rPr>
            <w:rStyle w:val="Hyperlink"/>
            <w:rFonts w:cs="Calibri"/>
          </w:rPr>
          <w:t>Information and guidance for suppliers - GOV.UK</w:t>
        </w:r>
      </w:hyperlink>
    </w:p>
    <w:p w14:paraId="2507C32F" w14:textId="00C615DF" w:rsidR="004859F1" w:rsidRPr="00027111" w:rsidRDefault="004859F1" w:rsidP="00250285">
      <w:pPr>
        <w:pStyle w:val="Sch2Number"/>
      </w:pPr>
      <w:r w:rsidRPr="00027111">
        <w:t xml:space="preserve">Detailed instructions and scoring guidance will be provided within the </w:t>
      </w:r>
      <w:r w:rsidR="00B84F3D">
        <w:t xml:space="preserve">Welsh </w:t>
      </w:r>
      <w:r w:rsidR="00AC484F" w:rsidRPr="00027111">
        <w:t xml:space="preserve">Procurement Specific Questionnaire </w:t>
      </w:r>
      <w:r w:rsidRPr="00027111">
        <w:t xml:space="preserve">that can be found within </w:t>
      </w:r>
      <w:r w:rsidR="009A1920">
        <w:t xml:space="preserve">the </w:t>
      </w:r>
      <w:r w:rsidR="00413380">
        <w:t xml:space="preserve">additional </w:t>
      </w:r>
      <w:r w:rsidR="003E39A4" w:rsidRPr="00413380">
        <w:t>document</w:t>
      </w:r>
      <w:r w:rsidR="00413380">
        <w:t>s</w:t>
      </w:r>
      <w:r w:rsidR="003E39A4" w:rsidRPr="00413380">
        <w:t xml:space="preserve"> section </w:t>
      </w:r>
      <w:r w:rsidR="00435372" w:rsidRPr="00413380">
        <w:t>of</w:t>
      </w:r>
      <w:r w:rsidR="00597172" w:rsidRPr="00413380">
        <w:t xml:space="preserve"> </w:t>
      </w:r>
      <w:r w:rsidR="00A92531" w:rsidRPr="00413380">
        <w:t>Sell2Wales</w:t>
      </w:r>
      <w:r w:rsidRPr="00413380">
        <w:t>.</w:t>
      </w:r>
      <w:r w:rsidRPr="00027111">
        <w:t xml:space="preserve"> </w:t>
      </w:r>
    </w:p>
    <w:p w14:paraId="180E11AC" w14:textId="0BFA3037" w:rsidR="00BB74A7" w:rsidRPr="00027111" w:rsidRDefault="00BB74A7" w:rsidP="00BB74A7">
      <w:pPr>
        <w:pStyle w:val="Sch1Heading"/>
      </w:pPr>
      <w:bookmarkStart w:id="553" w:name="_Toc195782303"/>
      <w:r w:rsidRPr="00027111">
        <w:t>Tender documentation</w:t>
      </w:r>
      <w:bookmarkEnd w:id="553"/>
    </w:p>
    <w:p w14:paraId="4F573F09" w14:textId="45E88C5B" w:rsidR="00BB74A7" w:rsidRPr="00027111" w:rsidRDefault="00BB74A7" w:rsidP="00BB74A7">
      <w:pPr>
        <w:pStyle w:val="Sch2Number"/>
      </w:pPr>
      <w:r w:rsidRPr="00027111">
        <w:t>All Tender submissions must include the following</w:t>
      </w:r>
      <w:r w:rsidR="00250285" w:rsidRPr="00027111">
        <w:t xml:space="preserve"> documents (set out in </w:t>
      </w:r>
      <w:r w:rsidR="00250285" w:rsidRPr="00027111">
        <w:fldChar w:fldCharType="begin"/>
      </w:r>
      <w:r w:rsidR="00250285" w:rsidRPr="00027111">
        <w:instrText xml:space="preserve"> REF _Ref196215323 \r \h </w:instrText>
      </w:r>
      <w:r w:rsidR="00250285" w:rsidRPr="00027111">
        <w:fldChar w:fldCharType="separate"/>
      </w:r>
      <w:r w:rsidR="00661BEB">
        <w:t>Section H</w:t>
      </w:r>
      <w:r w:rsidR="00250285" w:rsidRPr="00027111">
        <w:fldChar w:fldCharType="end"/>
      </w:r>
      <w:r w:rsidR="00250285" w:rsidRPr="00027111">
        <w:t xml:space="preserve"> of this ITT)</w:t>
      </w:r>
      <w:r w:rsidRPr="00027111">
        <w:t>:</w:t>
      </w:r>
    </w:p>
    <w:p w14:paraId="1BB4B7DF" w14:textId="392A67A4" w:rsidR="00BB74A7" w:rsidRPr="0020319C" w:rsidRDefault="3F8D69B7" w:rsidP="00250285">
      <w:pPr>
        <w:pStyle w:val="Sch3Number"/>
      </w:pPr>
      <w:r w:rsidRPr="0020319C">
        <w:rPr>
          <w:b/>
          <w:bCs/>
        </w:rPr>
        <w:t>Technical</w:t>
      </w:r>
      <w:r w:rsidR="00FA6C43" w:rsidRPr="0020319C">
        <w:rPr>
          <w:b/>
          <w:bCs/>
        </w:rPr>
        <w:t>/Quality</w:t>
      </w:r>
      <w:r w:rsidR="00FA6C43" w:rsidRPr="0020319C">
        <w:t xml:space="preserve"> </w:t>
      </w:r>
      <w:r w:rsidR="00BB74A7" w:rsidRPr="0020319C">
        <w:t xml:space="preserve">– Tenderers must provide responses to </w:t>
      </w:r>
      <w:proofErr w:type="gramStart"/>
      <w:r w:rsidR="00BB74A7" w:rsidRPr="0020319C">
        <w:t>a number of</w:t>
      </w:r>
      <w:proofErr w:type="gramEnd"/>
      <w:r w:rsidR="00BB74A7" w:rsidRPr="0020319C">
        <w:t xml:space="preserve"> questions</w:t>
      </w:r>
      <w:r w:rsidR="00AA145E" w:rsidRPr="0020319C">
        <w:t xml:space="preserve"> in the ITT Part 2</w:t>
      </w:r>
      <w:r w:rsidR="00BB74A7" w:rsidRPr="0020319C">
        <w:t xml:space="preserve"> regarding the delivery of the requirements set out in </w:t>
      </w:r>
      <w:r w:rsidR="00845446" w:rsidRPr="0020319C">
        <w:t>the</w:t>
      </w:r>
      <w:r w:rsidR="00BB74A7" w:rsidRPr="0020319C">
        <w:t xml:space="preserve"> specification and associated documents. These responses will be evaluated to provide a score for the </w:t>
      </w:r>
      <w:r w:rsidR="4BF656B9" w:rsidRPr="0020319C">
        <w:t>technical</w:t>
      </w:r>
      <w:r w:rsidR="00C51B3E" w:rsidRPr="0020319C">
        <w:t>/quality</w:t>
      </w:r>
      <w:r w:rsidR="00BB74A7" w:rsidRPr="0020319C">
        <w:t xml:space="preserve"> element of the evaluation criteria. The </w:t>
      </w:r>
      <w:r w:rsidR="0A8C6F69" w:rsidRPr="0020319C">
        <w:t>Technical</w:t>
      </w:r>
      <w:r w:rsidR="00FA3A54" w:rsidRPr="0020319C">
        <w:t>/Quality</w:t>
      </w:r>
      <w:r w:rsidR="00BB74A7" w:rsidRPr="0020319C">
        <w:t xml:space="preserve"> criteria </w:t>
      </w:r>
      <w:proofErr w:type="gramStart"/>
      <w:r w:rsidR="00BB74A7" w:rsidRPr="0020319C">
        <w:t>is</w:t>
      </w:r>
      <w:proofErr w:type="gramEnd"/>
      <w:r w:rsidR="00BB74A7" w:rsidRPr="0020319C">
        <w:t xml:space="preserve"> detailed within </w:t>
      </w:r>
      <w:r w:rsidR="00250285" w:rsidRPr="0020319C">
        <w:t>the</w:t>
      </w:r>
      <w:r w:rsidR="00BB74A7" w:rsidRPr="0020319C">
        <w:t xml:space="preserve"> </w:t>
      </w:r>
      <w:r w:rsidR="27248720" w:rsidRPr="0020319C">
        <w:t>Technical</w:t>
      </w:r>
      <w:r w:rsidR="000C1226" w:rsidRPr="0020319C">
        <w:t xml:space="preserve">/Quality </w:t>
      </w:r>
      <w:r w:rsidR="00BB74A7" w:rsidRPr="0020319C">
        <w:t xml:space="preserve">Response Document. </w:t>
      </w:r>
    </w:p>
    <w:p w14:paraId="4EECC910" w14:textId="57F9F4D3" w:rsidR="004859F1" w:rsidRPr="00027111" w:rsidRDefault="00B57298" w:rsidP="00250285">
      <w:pPr>
        <w:pStyle w:val="Sch3Number"/>
      </w:pPr>
      <w:r w:rsidRPr="00027111">
        <w:rPr>
          <w:b/>
          <w:bCs/>
        </w:rPr>
        <w:t>Pric</w:t>
      </w:r>
      <w:r w:rsidR="00A1690A" w:rsidRPr="00027111">
        <w:rPr>
          <w:b/>
          <w:bCs/>
        </w:rPr>
        <w:t>ing</w:t>
      </w:r>
      <w:r w:rsidR="004859F1" w:rsidRPr="00027111">
        <w:t xml:space="preserve"> – </w:t>
      </w:r>
      <w:r w:rsidRPr="00027111">
        <w:t xml:space="preserve">Tenderers are required to submit all pricing elements of the tender via </w:t>
      </w:r>
      <w:r w:rsidR="00250285" w:rsidRPr="00027111">
        <w:t>the</w:t>
      </w:r>
      <w:r w:rsidRPr="00027111">
        <w:t xml:space="preserve"> Pricing schedule. These responses will provide a score for the pricing element of the evaluation criteria. Pricing criteria is detailed within </w:t>
      </w:r>
      <w:r w:rsidR="00250285" w:rsidRPr="00027111">
        <w:t xml:space="preserve">the </w:t>
      </w:r>
      <w:r w:rsidR="00E13149" w:rsidRPr="00027111">
        <w:t>Pricing Schedule</w:t>
      </w:r>
      <w:r w:rsidR="004859F1" w:rsidRPr="00027111">
        <w:t xml:space="preserve">. </w:t>
      </w:r>
    </w:p>
    <w:p w14:paraId="6DC5EE0D" w14:textId="165A61D6" w:rsidR="00D66684" w:rsidRPr="00211E74" w:rsidRDefault="0053195C" w:rsidP="00BB74A7">
      <w:pPr>
        <w:pStyle w:val="Sch3Number"/>
      </w:pPr>
      <w:bookmarkStart w:id="554" w:name="_Ref196213380"/>
      <w:r w:rsidRPr="00211E74">
        <w:rPr>
          <w:b/>
          <w:bCs/>
        </w:rPr>
        <w:t>Social Value</w:t>
      </w:r>
      <w:r w:rsidR="00FF1CBB">
        <w:rPr>
          <w:b/>
          <w:bCs/>
        </w:rPr>
        <w:t>/Wellbeing</w:t>
      </w:r>
      <w:r w:rsidRPr="00211E74">
        <w:t xml:space="preserve"> </w:t>
      </w:r>
      <w:r w:rsidR="0066082D" w:rsidRPr="00211E74">
        <w:t xml:space="preserve">– Tenderers </w:t>
      </w:r>
      <w:r w:rsidR="000C5FA4" w:rsidRPr="00211E74">
        <w:t>must</w:t>
      </w:r>
      <w:r w:rsidR="00E6457E" w:rsidRPr="00211E74">
        <w:t xml:space="preserve"> provide </w:t>
      </w:r>
      <w:r w:rsidR="00CD20DA" w:rsidRPr="00211E74">
        <w:t xml:space="preserve">a </w:t>
      </w:r>
      <w:r w:rsidR="00E6457E" w:rsidRPr="00211E74">
        <w:t>response</w:t>
      </w:r>
      <w:r w:rsidR="005C0494" w:rsidRPr="00211E74">
        <w:t xml:space="preserve"> to </w:t>
      </w:r>
      <w:r w:rsidR="007F57C0" w:rsidRPr="00211E74">
        <w:t>the</w:t>
      </w:r>
      <w:r w:rsidR="001E1DAB" w:rsidRPr="00211E74">
        <w:t xml:space="preserve"> social value</w:t>
      </w:r>
      <w:r w:rsidR="00FF1CBB">
        <w:t>/wellbeing</w:t>
      </w:r>
      <w:r w:rsidR="001E1DAB" w:rsidRPr="00211E74">
        <w:t xml:space="preserve"> element of the tender. These responses will provide a score for the social value</w:t>
      </w:r>
      <w:r w:rsidR="00FF1CBB">
        <w:t>/wellbeing</w:t>
      </w:r>
      <w:r w:rsidR="001E1DAB" w:rsidRPr="00211E74">
        <w:t xml:space="preserve"> </w:t>
      </w:r>
      <w:r w:rsidR="004A0685" w:rsidRPr="00211E74">
        <w:t xml:space="preserve">element of the evaluation criteria. Social value criteria </w:t>
      </w:r>
      <w:proofErr w:type="gramStart"/>
      <w:r w:rsidR="004A0685" w:rsidRPr="00211E74">
        <w:t>is</w:t>
      </w:r>
      <w:proofErr w:type="gramEnd"/>
      <w:r w:rsidR="004A0685" w:rsidRPr="00211E74">
        <w:t xml:space="preserve"> detailed </w:t>
      </w:r>
      <w:bookmarkEnd w:id="554"/>
      <w:r w:rsidR="00C221F8">
        <w:t>within the Specification.</w:t>
      </w:r>
    </w:p>
    <w:p w14:paraId="657734BF" w14:textId="63905378" w:rsidR="00BB74A7" w:rsidRPr="00027111" w:rsidRDefault="00BB74A7" w:rsidP="00BB74A7">
      <w:pPr>
        <w:pStyle w:val="Sch3Number"/>
      </w:pPr>
      <w:r w:rsidRPr="00027111">
        <w:rPr>
          <w:b/>
          <w:bCs/>
        </w:rPr>
        <w:t>Form of Tender</w:t>
      </w:r>
    </w:p>
    <w:p w14:paraId="3E6AAB12" w14:textId="1763A2CF" w:rsidR="00F20169" w:rsidRPr="00027111" w:rsidRDefault="004859F1" w:rsidP="00250285">
      <w:pPr>
        <w:pStyle w:val="Sch2Number"/>
      </w:pPr>
      <w:r w:rsidRPr="00027111">
        <w:t xml:space="preserve">All responses should be submitted specifically for and on behalf of your organisation and not for the group of companies, if you are part of such group of companies. </w:t>
      </w:r>
    </w:p>
    <w:p w14:paraId="4E211EC3" w14:textId="3A7917DD" w:rsidR="00664006" w:rsidRPr="00027111" w:rsidRDefault="004859F1" w:rsidP="00250285">
      <w:pPr>
        <w:pStyle w:val="Sch2Number"/>
      </w:pPr>
      <w:r w:rsidRPr="00027111">
        <w:t>It is the</w:t>
      </w:r>
      <w:r w:rsidR="00A56962" w:rsidRPr="00027111">
        <w:t xml:space="preserve"> tenderer</w:t>
      </w:r>
      <w:r w:rsidR="00FD5902">
        <w:t>’</w:t>
      </w:r>
      <w:r w:rsidR="00A56962" w:rsidRPr="00027111">
        <w:t xml:space="preserve">s </w:t>
      </w:r>
      <w:r w:rsidRPr="00027111">
        <w:t xml:space="preserve">responsibility to ensure that all information required is supplied and is accurate. Any changes that could affect any of the answers provided must be notified to </w:t>
      </w:r>
      <w:r w:rsidR="00F60940" w:rsidRPr="00027111">
        <w:t xml:space="preserve">the </w:t>
      </w:r>
      <w:r w:rsidR="008F37E8" w:rsidRPr="00027111">
        <w:t>Contracting Authority</w:t>
      </w:r>
      <w:r w:rsidRPr="00027111">
        <w:t xml:space="preserve"> as soon as reasonably practicable.</w:t>
      </w:r>
    </w:p>
    <w:p w14:paraId="4F060F3E" w14:textId="06E231AD" w:rsidR="004859F1" w:rsidRPr="00027111" w:rsidRDefault="004859F1" w:rsidP="00250285">
      <w:pPr>
        <w:pStyle w:val="Sch2Number"/>
      </w:pPr>
      <w:proofErr w:type="gramStart"/>
      <w:r w:rsidRPr="00027111">
        <w:lastRenderedPageBreak/>
        <w:t>In the event that</w:t>
      </w:r>
      <w:proofErr w:type="gramEnd"/>
      <w:r w:rsidRPr="00027111">
        <w:t xml:space="preserve"> </w:t>
      </w:r>
      <w:r w:rsidR="00AD427E" w:rsidRPr="00027111">
        <w:t>the</w:t>
      </w:r>
      <w:r w:rsidR="00F86677" w:rsidRPr="00027111">
        <w:t xml:space="preserve"> </w:t>
      </w:r>
      <w:r w:rsidR="008F37E8" w:rsidRPr="00027111">
        <w:t>Contracting Authority</w:t>
      </w:r>
      <w:r w:rsidR="00664006" w:rsidRPr="00027111">
        <w:t xml:space="preserve"> enters</w:t>
      </w:r>
      <w:r w:rsidRPr="00027111">
        <w:t xml:space="preserve"> into an agreement, the answers provided will be binding upon the </w:t>
      </w:r>
      <w:r w:rsidR="009928E1" w:rsidRPr="00027111">
        <w:t xml:space="preserve">Tenderer </w:t>
      </w:r>
      <w:r w:rsidRPr="00027111">
        <w:t xml:space="preserve">and any misrepresentation within the answers provided may lead to termination of the agreement. </w:t>
      </w:r>
    </w:p>
    <w:p w14:paraId="23CCF334" w14:textId="2B69FB03" w:rsidR="004859F1" w:rsidRPr="00027111" w:rsidRDefault="004859F1" w:rsidP="00250285">
      <w:pPr>
        <w:pStyle w:val="Sch2Number"/>
      </w:pPr>
      <w:r w:rsidRPr="00027111">
        <w:t xml:space="preserve">The </w:t>
      </w:r>
      <w:r w:rsidR="00393335" w:rsidRPr="00027111">
        <w:t>Tenderer</w:t>
      </w:r>
      <w:r w:rsidRPr="00027111">
        <w:t xml:space="preserve"> has no claim against</w:t>
      </w:r>
      <w:r w:rsidR="00C16209" w:rsidRPr="00027111">
        <w:t xml:space="preserve"> the </w:t>
      </w:r>
      <w:r w:rsidR="008F37E8" w:rsidRPr="00027111">
        <w:t>Contracting Authority</w:t>
      </w:r>
      <w:r w:rsidR="00664006" w:rsidRPr="00027111">
        <w:t xml:space="preserve"> or</w:t>
      </w:r>
      <w:r w:rsidRPr="00027111">
        <w:t xml:space="preserve"> any other organisation within the Welsh Public sector for any cost or expenses incurred in completing this tender.</w:t>
      </w:r>
    </w:p>
    <w:p w14:paraId="089AE9C9" w14:textId="4242C21C" w:rsidR="004859F1" w:rsidRPr="00027111" w:rsidRDefault="004859F1" w:rsidP="00250285">
      <w:pPr>
        <w:pStyle w:val="Sch2Number"/>
      </w:pPr>
      <w:r w:rsidRPr="00027111">
        <w:t xml:space="preserve">The </w:t>
      </w:r>
      <w:r w:rsidR="008F37E8" w:rsidRPr="00027111">
        <w:t>Contracting Authority</w:t>
      </w:r>
      <w:r w:rsidRPr="00027111">
        <w:t xml:space="preserve"> reserves the right to amend, delay or abandon the procurement process.</w:t>
      </w:r>
      <w:r w:rsidR="00250285" w:rsidRPr="00027111">
        <w:t xml:space="preserve"> </w:t>
      </w:r>
      <w:r w:rsidRPr="00027111">
        <w:t>All tenders participate in the process at its own cost.</w:t>
      </w:r>
    </w:p>
    <w:p w14:paraId="1EE6335B" w14:textId="3CD8BACC" w:rsidR="003D3E71" w:rsidRPr="00027111" w:rsidRDefault="003D3E71" w:rsidP="00250285">
      <w:pPr>
        <w:pStyle w:val="Sch1Heading"/>
        <w:rPr>
          <w:lang w:eastAsia="en-GB"/>
        </w:rPr>
      </w:pPr>
      <w:bookmarkStart w:id="555" w:name="_Toc195782304"/>
      <w:r w:rsidRPr="00027111">
        <w:rPr>
          <w:lang w:eastAsia="en-GB"/>
        </w:rPr>
        <w:t>PREP</w:t>
      </w:r>
      <w:r w:rsidR="00011DAA">
        <w:rPr>
          <w:lang w:eastAsia="en-GB"/>
        </w:rPr>
        <w:t>a</w:t>
      </w:r>
      <w:r w:rsidRPr="00027111">
        <w:rPr>
          <w:lang w:eastAsia="en-GB"/>
        </w:rPr>
        <w:t>RATION OF TENDER</w:t>
      </w:r>
      <w:bookmarkEnd w:id="555"/>
    </w:p>
    <w:p w14:paraId="004CF152" w14:textId="77777777" w:rsidR="003D3E71" w:rsidRPr="00027111" w:rsidRDefault="003D3E71" w:rsidP="00250285">
      <w:pPr>
        <w:pStyle w:val="Sch2Number"/>
      </w:pPr>
      <w:r w:rsidRPr="00027111">
        <w:t>Tenderers will obtain for themselves at their own responsibility and expense all information necessary for the preparation of Tenders. Tenderers are solely responsible for the costs and expenses incurred in connection with the preparation and submission of their Tender and all other stages of the selection and evaluation process. Under no circumstances will the Contracting Authority, or any of their advisers, be liable for any costs or expenses borne by Tenderers, sub-contractors, suppliers, or advisers in this process.</w:t>
      </w:r>
    </w:p>
    <w:p w14:paraId="22D2804D" w14:textId="77777777" w:rsidR="003D3E71" w:rsidRPr="00027111" w:rsidRDefault="003D3E71" w:rsidP="00250285">
      <w:pPr>
        <w:pStyle w:val="Sch2Number"/>
      </w:pPr>
      <w:r w:rsidRPr="00027111">
        <w:t>Tenderers are required to complete and provide all information required by the Contracting Authority in accordance with the Conditions of Tender and the Invitation to Tender. Failure to comply with the Conditions and the Invitation to Tender may lead to the Contracting Authority rejecting a Tender response.</w:t>
      </w:r>
    </w:p>
    <w:p w14:paraId="0090D595" w14:textId="49A27024" w:rsidR="003D3E71" w:rsidRPr="00027111" w:rsidRDefault="003D3E71" w:rsidP="00250285">
      <w:pPr>
        <w:pStyle w:val="Sch2Number"/>
      </w:pPr>
      <w:r w:rsidRPr="00027111">
        <w:t xml:space="preserve">The Contracting Authority relies on </w:t>
      </w:r>
      <w:r w:rsidR="00EF2F8F" w:rsidRPr="00027111">
        <w:t>T</w:t>
      </w:r>
      <w:r w:rsidRPr="00027111">
        <w:t xml:space="preserve">enderers’ own analysis and review of information provided. Consequently, Tenderers are solely responsible for obtaining the information for which they consider is necessary </w:t>
      </w:r>
      <w:proofErr w:type="gramStart"/>
      <w:r w:rsidRPr="00027111">
        <w:t>in order to</w:t>
      </w:r>
      <w:proofErr w:type="gramEnd"/>
      <w:r w:rsidRPr="00027111">
        <w:t xml:space="preserve"> make decisions regarding the content of their Tenders and to undertake any investigation they consider necessary </w:t>
      </w:r>
      <w:proofErr w:type="gramStart"/>
      <w:r w:rsidRPr="00027111">
        <w:t>in order to</w:t>
      </w:r>
      <w:proofErr w:type="gramEnd"/>
      <w:r w:rsidRPr="00027111">
        <w:t xml:space="preserve"> verify any information to them during the procurement process.</w:t>
      </w:r>
    </w:p>
    <w:p w14:paraId="4F5E5B31" w14:textId="1C2708D3" w:rsidR="003D3E71" w:rsidRPr="00027111" w:rsidRDefault="003D3E71" w:rsidP="00250285">
      <w:pPr>
        <w:pStyle w:val="Sch2Number"/>
      </w:pPr>
      <w:r w:rsidRPr="00027111">
        <w:t xml:space="preserve">Tenderers will form their own opinions, making such investigations and taking such advice (including professional advice) as is appropriate, regarding their Tenders and the </w:t>
      </w:r>
      <w:r w:rsidR="0016150B">
        <w:t>goods</w:t>
      </w:r>
      <w:r w:rsidR="00BC6540">
        <w:t xml:space="preserve">, services </w:t>
      </w:r>
      <w:r w:rsidRPr="00027111">
        <w:t xml:space="preserve">and/or </w:t>
      </w:r>
      <w:r w:rsidR="00BC6540">
        <w:t xml:space="preserve">works </w:t>
      </w:r>
      <w:r w:rsidRPr="00027111">
        <w:t>which are the subject matters of this ITT, without reliance upon any opinion or other information provided by the Contracting Authority or their advisers and representatives. Tenderers should notify the Contracting Authority promptly of any perceived ambiguity, inconsistency, or omission in this ITT, any of its associated documents and/or any other information issued to them during the procurement process.</w:t>
      </w:r>
    </w:p>
    <w:p w14:paraId="0B239C90" w14:textId="3F41F3B8" w:rsidR="00BB74A7" w:rsidRPr="00027111" w:rsidRDefault="00BB74A7" w:rsidP="00250285">
      <w:pPr>
        <w:pStyle w:val="Sch1Heading"/>
        <w:rPr>
          <w:lang w:eastAsia="en-GB"/>
        </w:rPr>
      </w:pPr>
      <w:bookmarkStart w:id="556" w:name="_Toc195782305"/>
      <w:r w:rsidRPr="00027111">
        <w:rPr>
          <w:lang w:eastAsia="en-GB"/>
        </w:rPr>
        <w:t>Use of portal</w:t>
      </w:r>
      <w:bookmarkEnd w:id="556"/>
    </w:p>
    <w:p w14:paraId="6BB679E3" w14:textId="53FF5069" w:rsidR="00BB74A7" w:rsidRPr="00027111" w:rsidRDefault="00BB74A7" w:rsidP="00BB74A7">
      <w:pPr>
        <w:pStyle w:val="Sch2Number"/>
        <w:rPr>
          <w:lang w:eastAsia="en-GB"/>
        </w:rPr>
      </w:pPr>
      <w:r w:rsidRPr="00027111">
        <w:rPr>
          <w:lang w:eastAsia="en-GB"/>
        </w:rPr>
        <w:t xml:space="preserve">The Contracting Authority is utilising the </w:t>
      </w:r>
      <w:r w:rsidR="00EF4684">
        <w:rPr>
          <w:lang w:eastAsia="en-GB"/>
        </w:rPr>
        <w:t xml:space="preserve">sell2wales </w:t>
      </w:r>
      <w:r w:rsidRPr="00027111">
        <w:rPr>
          <w:lang w:eastAsia="en-GB"/>
        </w:rPr>
        <w:t xml:space="preserve">Portal to manage this procurement and to communicate with Tenderers. </w:t>
      </w:r>
    </w:p>
    <w:p w14:paraId="138C1EF5" w14:textId="1764BD7E" w:rsidR="00BB74A7" w:rsidRPr="00027111" w:rsidRDefault="00BB74A7" w:rsidP="00BB74A7">
      <w:pPr>
        <w:pStyle w:val="Sch2Number"/>
        <w:rPr>
          <w:lang w:eastAsia="en-GB"/>
        </w:rPr>
      </w:pPr>
      <w:r w:rsidRPr="00027111">
        <w:rPr>
          <w:lang w:eastAsia="en-GB"/>
        </w:rPr>
        <w:t xml:space="preserve">All communications issued by </w:t>
      </w:r>
      <w:r w:rsidR="0063412E" w:rsidRPr="00027111">
        <w:rPr>
          <w:lang w:eastAsia="en-GB"/>
        </w:rPr>
        <w:t>the Contracting Authority</w:t>
      </w:r>
      <w:r w:rsidRPr="00027111">
        <w:rPr>
          <w:lang w:eastAsia="en-GB"/>
        </w:rPr>
        <w:t xml:space="preserve"> and all communications with any </w:t>
      </w:r>
      <w:r w:rsidR="00EF2F8F" w:rsidRPr="00027111">
        <w:rPr>
          <w:lang w:eastAsia="en-GB"/>
        </w:rPr>
        <w:t>Tenderer</w:t>
      </w:r>
      <w:r w:rsidRPr="00027111">
        <w:rPr>
          <w:lang w:eastAsia="en-GB"/>
        </w:rPr>
        <w:t xml:space="preserve"> in relation to this Procurement and the submission of Tenders will be conducted via the Portal and by no other means. </w:t>
      </w:r>
    </w:p>
    <w:p w14:paraId="6A91E017" w14:textId="67861FC1" w:rsidR="00BB74A7" w:rsidRPr="00027111" w:rsidRDefault="00BB74A7" w:rsidP="00250285">
      <w:pPr>
        <w:pStyle w:val="Sch1Heading"/>
        <w:rPr>
          <w:lang w:eastAsia="en-GB"/>
        </w:rPr>
      </w:pPr>
      <w:bookmarkStart w:id="557" w:name="_Toc195782306"/>
      <w:bookmarkStart w:id="558" w:name="_Ref196213315"/>
      <w:r w:rsidRPr="00027111">
        <w:rPr>
          <w:lang w:eastAsia="en-GB"/>
        </w:rPr>
        <w:lastRenderedPageBreak/>
        <w:t>Clarifications</w:t>
      </w:r>
      <w:bookmarkEnd w:id="557"/>
      <w:bookmarkEnd w:id="558"/>
    </w:p>
    <w:p w14:paraId="4D703443" w14:textId="1309CB66" w:rsidR="00BB74A7" w:rsidRPr="00027111" w:rsidRDefault="00BB74A7">
      <w:pPr>
        <w:pStyle w:val="Sch2Number"/>
        <w:rPr>
          <w:w w:val="0"/>
          <w:lang w:eastAsia="en-GB"/>
        </w:rPr>
      </w:pPr>
      <w:r w:rsidRPr="00027111">
        <w:rPr>
          <w:w w:val="0"/>
          <w:lang w:eastAsia="en-GB"/>
        </w:rPr>
        <w:t xml:space="preserve">This ITT is being provided on the same basis to all </w:t>
      </w:r>
      <w:r w:rsidR="00EF2F8F" w:rsidRPr="00027111">
        <w:rPr>
          <w:w w:val="0"/>
          <w:lang w:eastAsia="en-GB"/>
        </w:rPr>
        <w:t>Tenderer</w:t>
      </w:r>
      <w:r w:rsidRPr="00027111">
        <w:rPr>
          <w:w w:val="0"/>
          <w:lang w:eastAsia="en-GB"/>
        </w:rPr>
        <w:t xml:space="preserve">s. </w:t>
      </w:r>
      <w:r w:rsidR="0063412E" w:rsidRPr="00027111">
        <w:rPr>
          <w:w w:val="0"/>
          <w:lang w:eastAsia="en-GB"/>
        </w:rPr>
        <w:t>The Contracting Authority</w:t>
      </w:r>
      <w:r w:rsidRPr="00027111">
        <w:rPr>
          <w:w w:val="0"/>
          <w:lang w:eastAsia="en-GB"/>
        </w:rPr>
        <w:t xml:space="preserve"> will not </w:t>
      </w:r>
      <w:proofErr w:type="gramStart"/>
      <w:r w:rsidRPr="00027111">
        <w:rPr>
          <w:w w:val="0"/>
          <w:lang w:eastAsia="en-GB"/>
        </w:rPr>
        <w:t>enter into</w:t>
      </w:r>
      <w:proofErr w:type="gramEnd"/>
      <w:r w:rsidRPr="00027111">
        <w:rPr>
          <w:w w:val="0"/>
          <w:lang w:eastAsia="en-GB"/>
        </w:rPr>
        <w:t xml:space="preserve"> discussion in relation to the </w:t>
      </w:r>
      <w:r w:rsidR="00743A5B" w:rsidRPr="00027111">
        <w:rPr>
          <w:w w:val="0"/>
          <w:lang w:eastAsia="en-GB"/>
        </w:rPr>
        <w:t>procurement</w:t>
      </w:r>
      <w:r w:rsidRPr="00027111">
        <w:rPr>
          <w:w w:val="0"/>
          <w:lang w:eastAsia="en-GB"/>
        </w:rPr>
        <w:t xml:space="preserve">, other than to answer generic queries. </w:t>
      </w:r>
    </w:p>
    <w:p w14:paraId="6043C0C5" w14:textId="26D733B9" w:rsidR="00743A5B" w:rsidRPr="00027111" w:rsidRDefault="00743A5B" w:rsidP="00743A5B">
      <w:pPr>
        <w:pStyle w:val="Sch2Number"/>
      </w:pPr>
      <w:r w:rsidRPr="00027111">
        <w:t xml:space="preserve">The Contracting Authority will respond to all reasonable clarifications as soon as possible through publishing the Tenderers’ questions and the Contracting Authority’s response to them on the Portal. </w:t>
      </w:r>
    </w:p>
    <w:p w14:paraId="22472301" w14:textId="77777777" w:rsidR="00743A5B" w:rsidRPr="00027111" w:rsidRDefault="00743A5B" w:rsidP="00743A5B">
      <w:pPr>
        <w:pStyle w:val="Sch2Number"/>
      </w:pPr>
      <w:r w:rsidRPr="00027111">
        <w:t xml:space="preserve">If a Tenderer wishes the Contracting Authority to treat a clarification as confidential and not issue the response to all Tenderers, it must state this when submitting the clarification. If, in the opinion of the Contracting Authority, the clarification is not confidential, the Contracting Authority will inform the Tenderer, and it will have an opportunity to withdraw it. If the clarification is not withdrawn, the response will be issued to all Tenderers. </w:t>
      </w:r>
    </w:p>
    <w:p w14:paraId="6491C16F" w14:textId="521825DD" w:rsidR="00BB74A7" w:rsidRPr="00027111" w:rsidRDefault="00BB74A7" w:rsidP="00250285">
      <w:pPr>
        <w:pStyle w:val="Sch2Number"/>
        <w:rPr>
          <w:w w:val="0"/>
          <w:lang w:eastAsia="en-GB"/>
        </w:rPr>
      </w:pPr>
      <w:r w:rsidRPr="00027111">
        <w:rPr>
          <w:w w:val="0"/>
          <w:lang w:eastAsia="en-GB"/>
        </w:rPr>
        <w:t xml:space="preserve">Requests for any clarification of the ITT or any questions about the procurement process should be submitted via the Portal by no later than the time and date set out in </w:t>
      </w:r>
      <w:r w:rsidR="00743A5B" w:rsidRPr="00027111">
        <w:rPr>
          <w:w w:val="0"/>
          <w:lang w:eastAsia="en-GB"/>
        </w:rPr>
        <w:t xml:space="preserve">the timetable set out in section </w:t>
      </w:r>
      <w:r w:rsidR="00743A5B" w:rsidRPr="00027111">
        <w:rPr>
          <w:w w:val="0"/>
          <w:lang w:eastAsia="en-GB"/>
        </w:rPr>
        <w:fldChar w:fldCharType="begin"/>
      </w:r>
      <w:r w:rsidR="00743A5B" w:rsidRPr="00027111">
        <w:rPr>
          <w:w w:val="0"/>
          <w:lang w:eastAsia="en-GB"/>
        </w:rPr>
        <w:instrText xml:space="preserve"> REF _Ref196212564 \r \h </w:instrText>
      </w:r>
      <w:r w:rsidR="00743A5B" w:rsidRPr="00027111">
        <w:rPr>
          <w:w w:val="0"/>
          <w:lang w:eastAsia="en-GB"/>
        </w:rPr>
      </w:r>
      <w:r w:rsidR="00743A5B" w:rsidRPr="00027111">
        <w:rPr>
          <w:w w:val="0"/>
          <w:lang w:eastAsia="en-GB"/>
        </w:rPr>
        <w:fldChar w:fldCharType="separate"/>
      </w:r>
      <w:r w:rsidR="00661BEB">
        <w:rPr>
          <w:w w:val="0"/>
          <w:lang w:eastAsia="en-GB"/>
        </w:rPr>
        <w:t>B3</w:t>
      </w:r>
      <w:r w:rsidR="00743A5B" w:rsidRPr="00027111">
        <w:rPr>
          <w:w w:val="0"/>
          <w:lang w:eastAsia="en-GB"/>
        </w:rPr>
        <w:fldChar w:fldCharType="end"/>
      </w:r>
      <w:r w:rsidRPr="00027111">
        <w:rPr>
          <w:w w:val="0"/>
          <w:lang w:eastAsia="en-GB"/>
        </w:rPr>
        <w:t xml:space="preserve">. </w:t>
      </w:r>
      <w:r w:rsidR="0063412E" w:rsidRPr="00027111">
        <w:rPr>
          <w:w w:val="0"/>
          <w:lang w:eastAsia="en-GB"/>
        </w:rPr>
        <w:t>the Contracting Authority</w:t>
      </w:r>
      <w:r w:rsidRPr="00027111">
        <w:rPr>
          <w:w w:val="0"/>
          <w:lang w:eastAsia="en-GB"/>
        </w:rPr>
        <w:t xml:space="preserve"> is under no obligation to respond to any </w:t>
      </w:r>
      <w:r w:rsidR="00EF2F8F" w:rsidRPr="00027111">
        <w:rPr>
          <w:w w:val="0"/>
          <w:lang w:eastAsia="en-GB"/>
        </w:rPr>
        <w:t>Tenderer</w:t>
      </w:r>
      <w:r w:rsidRPr="00027111">
        <w:rPr>
          <w:w w:val="0"/>
          <w:lang w:eastAsia="en-GB"/>
        </w:rPr>
        <w:t xml:space="preserve"> Clarification raised after that time and date (but </w:t>
      </w:r>
      <w:r w:rsidR="0063412E" w:rsidRPr="00027111">
        <w:rPr>
          <w:w w:val="0"/>
          <w:lang w:eastAsia="en-GB"/>
        </w:rPr>
        <w:t>the Contracting Authority</w:t>
      </w:r>
      <w:r w:rsidRPr="00027111">
        <w:rPr>
          <w:w w:val="0"/>
          <w:lang w:eastAsia="en-GB"/>
        </w:rPr>
        <w:t xml:space="preserve"> reserves the right, in its absolute di</w:t>
      </w:r>
      <w:r w:rsidR="00646817">
        <w:rPr>
          <w:w w:val="0"/>
          <w:lang w:eastAsia="en-GB"/>
        </w:rPr>
        <w:t>scretion</w:t>
      </w:r>
      <w:r w:rsidRPr="00027111">
        <w:rPr>
          <w:w w:val="0"/>
          <w:lang w:eastAsia="en-GB"/>
        </w:rPr>
        <w:t xml:space="preserve">, to do so). </w:t>
      </w:r>
    </w:p>
    <w:p w14:paraId="46B6AA06" w14:textId="24F65C70" w:rsidR="00BB74A7" w:rsidRPr="00027111" w:rsidRDefault="00BB74A7" w:rsidP="00250285">
      <w:pPr>
        <w:pStyle w:val="Sch2Number"/>
        <w:rPr>
          <w:w w:val="0"/>
          <w:lang w:eastAsia="en-GB"/>
        </w:rPr>
      </w:pPr>
      <w:r w:rsidRPr="00027111">
        <w:rPr>
          <w:w w:val="0"/>
          <w:lang w:eastAsia="en-GB"/>
        </w:rPr>
        <w:t xml:space="preserve">Any </w:t>
      </w:r>
      <w:r w:rsidR="00EF2F8F" w:rsidRPr="00027111">
        <w:rPr>
          <w:w w:val="0"/>
          <w:lang w:eastAsia="en-GB"/>
        </w:rPr>
        <w:t>Tenderer</w:t>
      </w:r>
      <w:r w:rsidRPr="00027111">
        <w:rPr>
          <w:w w:val="0"/>
          <w:lang w:eastAsia="en-GB"/>
        </w:rPr>
        <w:t xml:space="preserve"> Clarifications sent in any other manner outside the Portal will not be accepted and </w:t>
      </w:r>
      <w:r w:rsidR="0063412E" w:rsidRPr="00027111">
        <w:rPr>
          <w:w w:val="0"/>
          <w:lang w:eastAsia="en-GB"/>
        </w:rPr>
        <w:t>the Contracting Authority</w:t>
      </w:r>
      <w:r w:rsidRPr="00027111">
        <w:rPr>
          <w:w w:val="0"/>
          <w:lang w:eastAsia="en-GB"/>
        </w:rPr>
        <w:t xml:space="preserve"> shall not respond to such communications. </w:t>
      </w:r>
    </w:p>
    <w:p w14:paraId="68A574D4" w14:textId="09C28035" w:rsidR="00BB74A7" w:rsidRPr="00027111" w:rsidRDefault="00BB74A7" w:rsidP="00250285">
      <w:pPr>
        <w:pStyle w:val="Sch2Number"/>
        <w:rPr>
          <w:w w:val="0"/>
          <w:lang w:eastAsia="en-GB"/>
        </w:rPr>
      </w:pPr>
      <w:r w:rsidRPr="00027111">
        <w:rPr>
          <w:w w:val="0"/>
          <w:lang w:eastAsia="en-GB"/>
        </w:rPr>
        <w:t xml:space="preserve">So as to ensure equal treatment of all </w:t>
      </w:r>
      <w:r w:rsidR="00EF2F8F" w:rsidRPr="00027111">
        <w:rPr>
          <w:w w:val="0"/>
          <w:lang w:eastAsia="en-GB"/>
        </w:rPr>
        <w:t>Tenderer</w:t>
      </w:r>
      <w:r w:rsidRPr="00027111">
        <w:rPr>
          <w:w w:val="0"/>
          <w:lang w:eastAsia="en-GB"/>
        </w:rPr>
        <w:t xml:space="preserve">s, </w:t>
      </w:r>
      <w:r w:rsidR="00EF2F8F" w:rsidRPr="00027111">
        <w:rPr>
          <w:w w:val="0"/>
          <w:lang w:eastAsia="en-GB"/>
        </w:rPr>
        <w:t>Tenderer</w:t>
      </w:r>
      <w:r w:rsidRPr="00027111">
        <w:rPr>
          <w:w w:val="0"/>
          <w:lang w:eastAsia="en-GB"/>
        </w:rPr>
        <w:t xml:space="preserve">s should note that </w:t>
      </w:r>
      <w:r w:rsidR="0063412E" w:rsidRPr="00027111">
        <w:rPr>
          <w:w w:val="0"/>
          <w:lang w:eastAsia="en-GB"/>
        </w:rPr>
        <w:t>the Contracting Authority</w:t>
      </w:r>
      <w:r w:rsidRPr="00027111">
        <w:rPr>
          <w:w w:val="0"/>
          <w:lang w:eastAsia="en-GB"/>
        </w:rPr>
        <w:t xml:space="preserve"> will publish both the content of the </w:t>
      </w:r>
      <w:r w:rsidR="00EF2F8F" w:rsidRPr="00027111">
        <w:rPr>
          <w:w w:val="0"/>
          <w:lang w:eastAsia="en-GB"/>
        </w:rPr>
        <w:t>Tenderer</w:t>
      </w:r>
      <w:r w:rsidRPr="00027111">
        <w:rPr>
          <w:w w:val="0"/>
          <w:lang w:eastAsia="en-GB"/>
        </w:rPr>
        <w:t xml:space="preserve"> Clarification and </w:t>
      </w:r>
      <w:r w:rsidR="0063412E" w:rsidRPr="00027111">
        <w:rPr>
          <w:w w:val="0"/>
          <w:lang w:eastAsia="en-GB"/>
        </w:rPr>
        <w:t>the Contracting Authority</w:t>
      </w:r>
      <w:r w:rsidRPr="00027111">
        <w:rPr>
          <w:w w:val="0"/>
          <w:lang w:eastAsia="en-GB"/>
        </w:rPr>
        <w:t xml:space="preserve">’s responses to queries to all </w:t>
      </w:r>
      <w:r w:rsidR="00EF2F8F" w:rsidRPr="00027111">
        <w:rPr>
          <w:w w:val="0"/>
          <w:lang w:eastAsia="en-GB"/>
        </w:rPr>
        <w:t>Tenderer</w:t>
      </w:r>
      <w:r w:rsidRPr="00027111">
        <w:rPr>
          <w:w w:val="0"/>
          <w:lang w:eastAsia="en-GB"/>
        </w:rPr>
        <w:t xml:space="preserve">s via the Portal to all </w:t>
      </w:r>
      <w:r w:rsidR="00EF2F8F" w:rsidRPr="00027111">
        <w:rPr>
          <w:w w:val="0"/>
          <w:lang w:eastAsia="en-GB"/>
        </w:rPr>
        <w:t>Tenderer</w:t>
      </w:r>
      <w:r w:rsidRPr="00027111">
        <w:rPr>
          <w:w w:val="0"/>
          <w:lang w:eastAsia="en-GB"/>
        </w:rPr>
        <w:t>s who have responded, have expressed an interest, or have shown an interest before the return date for submission of Tenders.</w:t>
      </w:r>
      <w:r w:rsidR="00250285" w:rsidRPr="00027111">
        <w:rPr>
          <w:w w:val="0"/>
          <w:lang w:eastAsia="en-GB"/>
        </w:rPr>
        <w:t xml:space="preserve"> </w:t>
      </w:r>
      <w:r w:rsidRPr="00027111">
        <w:rPr>
          <w:w w:val="0"/>
          <w:lang w:eastAsia="en-GB"/>
        </w:rPr>
        <w:t xml:space="preserve">This shall be done on a confidential basis </w:t>
      </w:r>
      <w:proofErr w:type="gramStart"/>
      <w:r w:rsidRPr="00027111">
        <w:rPr>
          <w:w w:val="0"/>
          <w:lang w:eastAsia="en-GB"/>
        </w:rPr>
        <w:t>so as to</w:t>
      </w:r>
      <w:proofErr w:type="gramEnd"/>
      <w:r w:rsidRPr="00027111">
        <w:rPr>
          <w:w w:val="0"/>
          <w:lang w:eastAsia="en-GB"/>
        </w:rPr>
        <w:t xml:space="preserve"> not identify the source of the </w:t>
      </w:r>
      <w:r w:rsidR="00EF2F8F" w:rsidRPr="00027111">
        <w:rPr>
          <w:w w:val="0"/>
          <w:lang w:eastAsia="en-GB"/>
        </w:rPr>
        <w:t>Tenderer</w:t>
      </w:r>
      <w:r w:rsidRPr="00027111">
        <w:rPr>
          <w:w w:val="0"/>
          <w:lang w:eastAsia="en-GB"/>
        </w:rPr>
        <w:t xml:space="preserve"> Clarification. </w:t>
      </w:r>
    </w:p>
    <w:p w14:paraId="2E7FE240" w14:textId="4258FC55" w:rsidR="00BB74A7" w:rsidRPr="00027111" w:rsidRDefault="0063412E" w:rsidP="00250285">
      <w:pPr>
        <w:pStyle w:val="Sch2Number"/>
        <w:rPr>
          <w:w w:val="0"/>
          <w:lang w:eastAsia="en-GB"/>
        </w:rPr>
      </w:pPr>
      <w:r w:rsidRPr="00027111">
        <w:rPr>
          <w:w w:val="0"/>
          <w:lang w:eastAsia="en-GB"/>
        </w:rPr>
        <w:t>The Contracting Authority</w:t>
      </w:r>
      <w:r w:rsidR="00BB74A7" w:rsidRPr="00027111">
        <w:rPr>
          <w:w w:val="0"/>
          <w:lang w:eastAsia="en-GB"/>
        </w:rPr>
        <w:t xml:space="preserve"> also reserves the right to disseminate information that is materially relevant to all </w:t>
      </w:r>
      <w:r w:rsidR="00EF2F8F" w:rsidRPr="00027111">
        <w:rPr>
          <w:w w:val="0"/>
          <w:lang w:eastAsia="en-GB"/>
        </w:rPr>
        <w:t>Tenderer</w:t>
      </w:r>
      <w:r w:rsidR="00BB74A7" w:rsidRPr="00027111">
        <w:rPr>
          <w:w w:val="0"/>
          <w:lang w:eastAsia="en-GB"/>
        </w:rPr>
        <w:t xml:space="preserve">s, even if the information has only been requested by one </w:t>
      </w:r>
      <w:r w:rsidR="00EF2F8F" w:rsidRPr="00027111">
        <w:rPr>
          <w:w w:val="0"/>
          <w:lang w:eastAsia="en-GB"/>
        </w:rPr>
        <w:t>Tenderer</w:t>
      </w:r>
      <w:r w:rsidR="00BB74A7" w:rsidRPr="00027111">
        <w:rPr>
          <w:w w:val="0"/>
          <w:lang w:eastAsia="en-GB"/>
        </w:rPr>
        <w:t xml:space="preserve">, subject to the duty to protect any </w:t>
      </w:r>
      <w:r w:rsidR="00EF2F8F" w:rsidRPr="00027111">
        <w:rPr>
          <w:w w:val="0"/>
          <w:lang w:eastAsia="en-GB"/>
        </w:rPr>
        <w:t>Tenderer</w:t>
      </w:r>
      <w:r w:rsidR="00BB74A7" w:rsidRPr="00027111">
        <w:rPr>
          <w:w w:val="0"/>
          <w:lang w:eastAsia="en-GB"/>
        </w:rPr>
        <w:t xml:space="preserve">’s commercial confidence in its responses. </w:t>
      </w:r>
    </w:p>
    <w:p w14:paraId="7B17870A" w14:textId="4E06EA33" w:rsidR="00BB74A7" w:rsidRPr="00027111" w:rsidRDefault="00BB74A7" w:rsidP="00250285">
      <w:pPr>
        <w:pStyle w:val="Sch2Number"/>
        <w:rPr>
          <w:w w:val="0"/>
          <w:lang w:eastAsia="en-GB"/>
        </w:rPr>
      </w:pPr>
      <w:r w:rsidRPr="00027111">
        <w:rPr>
          <w:w w:val="0"/>
          <w:lang w:eastAsia="en-GB"/>
        </w:rPr>
        <w:t xml:space="preserve">Should </w:t>
      </w:r>
      <w:r w:rsidR="00EF2F8F" w:rsidRPr="00027111">
        <w:rPr>
          <w:w w:val="0"/>
          <w:lang w:eastAsia="en-GB"/>
        </w:rPr>
        <w:t>Tenderer</w:t>
      </w:r>
      <w:r w:rsidRPr="00027111">
        <w:rPr>
          <w:w w:val="0"/>
          <w:lang w:eastAsia="en-GB"/>
        </w:rPr>
        <w:t xml:space="preserve">s wish to avoid such disclosure (for example, on the basis that the request or response contains commercially confidential information or may give another </w:t>
      </w:r>
      <w:r w:rsidR="00EF2F8F" w:rsidRPr="00027111">
        <w:rPr>
          <w:w w:val="0"/>
          <w:lang w:eastAsia="en-GB"/>
        </w:rPr>
        <w:t>Tenderer</w:t>
      </w:r>
      <w:r w:rsidRPr="00027111">
        <w:rPr>
          <w:w w:val="0"/>
          <w:lang w:eastAsia="en-GB"/>
        </w:rPr>
        <w:t xml:space="preserve"> a commercial advantage) the request/response must be clearly marked </w:t>
      </w:r>
      <w:r w:rsidR="00250285" w:rsidRPr="00027111">
        <w:rPr>
          <w:w w:val="0"/>
          <w:lang w:eastAsia="en-GB"/>
        </w:rPr>
        <w:t>"</w:t>
      </w:r>
      <w:r w:rsidRPr="00027111">
        <w:rPr>
          <w:w w:val="0"/>
          <w:lang w:eastAsia="en-GB"/>
        </w:rPr>
        <w:t xml:space="preserve">In confidence - not to be circulated to other </w:t>
      </w:r>
      <w:r w:rsidR="00EF2F8F" w:rsidRPr="00027111">
        <w:rPr>
          <w:w w:val="0"/>
          <w:lang w:eastAsia="en-GB"/>
        </w:rPr>
        <w:t>Tenderer</w:t>
      </w:r>
      <w:r w:rsidRPr="00027111">
        <w:rPr>
          <w:w w:val="0"/>
          <w:lang w:eastAsia="en-GB"/>
        </w:rPr>
        <w:t>s</w:t>
      </w:r>
      <w:r w:rsidR="00250285" w:rsidRPr="00027111">
        <w:rPr>
          <w:w w:val="0"/>
          <w:lang w:eastAsia="en-GB"/>
        </w:rPr>
        <w:t>"</w:t>
      </w:r>
      <w:r w:rsidRPr="00027111">
        <w:rPr>
          <w:w w:val="0"/>
          <w:lang w:eastAsia="en-GB"/>
        </w:rPr>
        <w:t xml:space="preserve"> and the </w:t>
      </w:r>
      <w:r w:rsidR="00EF2F8F" w:rsidRPr="00027111">
        <w:rPr>
          <w:w w:val="0"/>
          <w:lang w:eastAsia="en-GB"/>
        </w:rPr>
        <w:t>Tenderer</w:t>
      </w:r>
      <w:r w:rsidRPr="00027111">
        <w:rPr>
          <w:w w:val="0"/>
          <w:lang w:eastAsia="en-GB"/>
        </w:rPr>
        <w:t xml:space="preserve"> must set out the reason(s) for the request for non-disclosure to other </w:t>
      </w:r>
      <w:r w:rsidR="00EF2F8F" w:rsidRPr="00027111">
        <w:rPr>
          <w:w w:val="0"/>
          <w:lang w:eastAsia="en-GB"/>
        </w:rPr>
        <w:t>Tenderer</w:t>
      </w:r>
      <w:r w:rsidRPr="00027111">
        <w:rPr>
          <w:w w:val="0"/>
          <w:lang w:eastAsia="en-GB"/>
        </w:rPr>
        <w:t xml:space="preserve">s. If in the sole opinion of </w:t>
      </w:r>
      <w:r w:rsidR="0063412E" w:rsidRPr="00027111">
        <w:rPr>
          <w:w w:val="0"/>
          <w:lang w:eastAsia="en-GB"/>
        </w:rPr>
        <w:t>the Contracting Authority</w:t>
      </w:r>
      <w:r w:rsidRPr="00027111">
        <w:rPr>
          <w:w w:val="0"/>
          <w:lang w:eastAsia="en-GB"/>
        </w:rPr>
        <w:t xml:space="preserve"> the content of the information referred to is not considered to be reasonably designated as commercially sensitive, </w:t>
      </w:r>
      <w:r w:rsidR="0063412E" w:rsidRPr="00027111">
        <w:rPr>
          <w:w w:val="0"/>
          <w:lang w:eastAsia="en-GB"/>
        </w:rPr>
        <w:t>the Contracting Authority</w:t>
      </w:r>
      <w:r w:rsidRPr="00027111">
        <w:rPr>
          <w:w w:val="0"/>
          <w:lang w:eastAsia="en-GB"/>
        </w:rPr>
        <w:t xml:space="preserve"> will inform the </w:t>
      </w:r>
      <w:r w:rsidR="00EF2F8F" w:rsidRPr="00027111">
        <w:rPr>
          <w:w w:val="0"/>
          <w:lang w:eastAsia="en-GB"/>
        </w:rPr>
        <w:t>Tenderer</w:t>
      </w:r>
      <w:r w:rsidRPr="00027111">
        <w:rPr>
          <w:w w:val="0"/>
          <w:lang w:eastAsia="en-GB"/>
        </w:rPr>
        <w:t xml:space="preserve"> who may then withdraw and/or resubmit the relevant information.</w:t>
      </w:r>
    </w:p>
    <w:p w14:paraId="50A48A03" w14:textId="68101CB5" w:rsidR="00BB74A7" w:rsidRPr="00027111" w:rsidRDefault="00BB74A7" w:rsidP="00250285">
      <w:pPr>
        <w:pStyle w:val="Sch2Number"/>
        <w:rPr>
          <w:w w:val="0"/>
          <w:lang w:eastAsia="en-GB"/>
        </w:rPr>
      </w:pPr>
      <w:r w:rsidRPr="00027111">
        <w:rPr>
          <w:w w:val="0"/>
          <w:lang w:eastAsia="en-GB"/>
        </w:rPr>
        <w:t xml:space="preserve">Where a </w:t>
      </w:r>
      <w:r w:rsidR="00EF2F8F" w:rsidRPr="00027111">
        <w:rPr>
          <w:w w:val="0"/>
          <w:lang w:eastAsia="en-GB"/>
        </w:rPr>
        <w:t>Tenderer</w:t>
      </w:r>
      <w:r w:rsidRPr="00027111">
        <w:rPr>
          <w:w w:val="0"/>
          <w:lang w:eastAsia="en-GB"/>
        </w:rPr>
        <w:t xml:space="preserve"> identifies information as commercially sensitive, </w:t>
      </w:r>
      <w:r w:rsidR="0063412E" w:rsidRPr="00027111">
        <w:rPr>
          <w:w w:val="0"/>
          <w:lang w:eastAsia="en-GB"/>
        </w:rPr>
        <w:t>the Contracting Authority</w:t>
      </w:r>
      <w:r w:rsidRPr="00027111">
        <w:rPr>
          <w:w w:val="0"/>
          <w:lang w:eastAsia="en-GB"/>
        </w:rPr>
        <w:t xml:space="preserve"> will endeavour to maintain confidentiality. </w:t>
      </w:r>
      <w:r w:rsidR="00EF2F8F" w:rsidRPr="00027111">
        <w:rPr>
          <w:w w:val="0"/>
          <w:lang w:eastAsia="en-GB"/>
        </w:rPr>
        <w:t>Tenderer</w:t>
      </w:r>
      <w:r w:rsidRPr="00027111">
        <w:rPr>
          <w:w w:val="0"/>
          <w:lang w:eastAsia="en-GB"/>
        </w:rPr>
        <w:t xml:space="preserve">s should note, however, that, even where information is identified as commercially sensitive, </w:t>
      </w:r>
      <w:r w:rsidR="0063412E" w:rsidRPr="00027111">
        <w:rPr>
          <w:w w:val="0"/>
          <w:lang w:eastAsia="en-GB"/>
        </w:rPr>
        <w:t>the Contracting Authority</w:t>
      </w:r>
      <w:r w:rsidRPr="00027111">
        <w:rPr>
          <w:w w:val="0"/>
          <w:lang w:eastAsia="en-GB"/>
        </w:rPr>
        <w:t xml:space="preserve"> may be required to disclose such information in accordance with the </w:t>
      </w:r>
      <w:proofErr w:type="spellStart"/>
      <w:r w:rsidR="00743A5B" w:rsidRPr="00027111">
        <w:rPr>
          <w:w w:val="0"/>
          <w:lang w:eastAsia="en-GB"/>
        </w:rPr>
        <w:t>FoIA</w:t>
      </w:r>
      <w:proofErr w:type="spellEnd"/>
      <w:r w:rsidR="00743A5B" w:rsidRPr="00027111">
        <w:rPr>
          <w:w w:val="0"/>
          <w:lang w:eastAsia="en-GB"/>
        </w:rPr>
        <w:t xml:space="preserve"> and/or EIR</w:t>
      </w:r>
      <w:r w:rsidRPr="00027111">
        <w:rPr>
          <w:w w:val="0"/>
          <w:lang w:eastAsia="en-GB"/>
        </w:rPr>
        <w:t xml:space="preserve"> or the Transparency Requirements (see </w:t>
      </w:r>
      <w:r w:rsidR="00743A5B" w:rsidRPr="00027111">
        <w:rPr>
          <w:w w:val="0"/>
          <w:lang w:eastAsia="en-GB"/>
        </w:rPr>
        <w:t xml:space="preserve">sections </w:t>
      </w:r>
      <w:r w:rsidR="00743A5B" w:rsidRPr="00027111">
        <w:rPr>
          <w:w w:val="0"/>
          <w:lang w:eastAsia="en-GB"/>
        </w:rPr>
        <w:fldChar w:fldCharType="begin"/>
      </w:r>
      <w:r w:rsidR="00743A5B" w:rsidRPr="00027111">
        <w:rPr>
          <w:w w:val="0"/>
          <w:lang w:eastAsia="en-GB"/>
        </w:rPr>
        <w:instrText xml:space="preserve"> REF _Ref196212600 \r \h </w:instrText>
      </w:r>
      <w:r w:rsidR="00743A5B" w:rsidRPr="00027111">
        <w:rPr>
          <w:w w:val="0"/>
          <w:lang w:eastAsia="en-GB"/>
        </w:rPr>
      </w:r>
      <w:r w:rsidR="00743A5B" w:rsidRPr="00027111">
        <w:rPr>
          <w:w w:val="0"/>
          <w:lang w:eastAsia="en-GB"/>
        </w:rPr>
        <w:fldChar w:fldCharType="separate"/>
      </w:r>
      <w:r w:rsidR="00661BEB">
        <w:rPr>
          <w:w w:val="0"/>
          <w:lang w:eastAsia="en-GB"/>
        </w:rPr>
        <w:t>C9</w:t>
      </w:r>
      <w:r w:rsidR="00743A5B" w:rsidRPr="00027111">
        <w:rPr>
          <w:w w:val="0"/>
          <w:lang w:eastAsia="en-GB"/>
        </w:rPr>
        <w:fldChar w:fldCharType="end"/>
      </w:r>
      <w:r w:rsidR="00743A5B" w:rsidRPr="00027111">
        <w:rPr>
          <w:w w:val="0"/>
          <w:lang w:eastAsia="en-GB"/>
        </w:rPr>
        <w:t xml:space="preserve"> and </w:t>
      </w:r>
      <w:r w:rsidR="00743A5B" w:rsidRPr="00027111">
        <w:rPr>
          <w:w w:val="0"/>
          <w:lang w:eastAsia="en-GB"/>
        </w:rPr>
        <w:fldChar w:fldCharType="begin"/>
      </w:r>
      <w:r w:rsidR="00743A5B" w:rsidRPr="00027111">
        <w:rPr>
          <w:w w:val="0"/>
          <w:lang w:eastAsia="en-GB"/>
        </w:rPr>
        <w:instrText xml:space="preserve"> REF _Ref196212604 \r \h </w:instrText>
      </w:r>
      <w:r w:rsidR="00743A5B" w:rsidRPr="00027111">
        <w:rPr>
          <w:w w:val="0"/>
          <w:lang w:eastAsia="en-GB"/>
        </w:rPr>
      </w:r>
      <w:r w:rsidR="00743A5B" w:rsidRPr="00027111">
        <w:rPr>
          <w:w w:val="0"/>
          <w:lang w:eastAsia="en-GB"/>
        </w:rPr>
        <w:fldChar w:fldCharType="separate"/>
      </w:r>
      <w:r w:rsidR="00661BEB">
        <w:rPr>
          <w:w w:val="0"/>
          <w:lang w:eastAsia="en-GB"/>
        </w:rPr>
        <w:t>C11</w:t>
      </w:r>
      <w:r w:rsidR="00743A5B" w:rsidRPr="00027111">
        <w:rPr>
          <w:w w:val="0"/>
          <w:lang w:eastAsia="en-GB"/>
        </w:rPr>
        <w:fldChar w:fldCharType="end"/>
      </w:r>
      <w:r w:rsidR="00743A5B" w:rsidRPr="00027111">
        <w:rPr>
          <w:w w:val="0"/>
          <w:lang w:eastAsia="en-GB"/>
        </w:rPr>
        <w:t>)</w:t>
      </w:r>
      <w:r w:rsidRPr="00027111">
        <w:rPr>
          <w:w w:val="0"/>
          <w:lang w:eastAsia="en-GB"/>
        </w:rPr>
        <w:t xml:space="preserve">. </w:t>
      </w:r>
    </w:p>
    <w:p w14:paraId="05C60D94" w14:textId="5CF6290E" w:rsidR="003D3E71" w:rsidRPr="00027111" w:rsidRDefault="003D3E71" w:rsidP="00250285">
      <w:pPr>
        <w:pStyle w:val="Sch1Heading"/>
        <w:rPr>
          <w:lang w:eastAsia="en-GB"/>
        </w:rPr>
      </w:pPr>
      <w:bookmarkStart w:id="559" w:name="_Toc195782307"/>
      <w:r w:rsidRPr="00027111">
        <w:rPr>
          <w:lang w:eastAsia="en-GB"/>
        </w:rPr>
        <w:lastRenderedPageBreak/>
        <w:t>SUBMISSION OF TENDERS</w:t>
      </w:r>
      <w:bookmarkEnd w:id="559"/>
    </w:p>
    <w:p w14:paraId="1A039D64" w14:textId="77777777" w:rsidR="003D3E71" w:rsidRPr="00027111" w:rsidRDefault="003D3E71" w:rsidP="00250285">
      <w:pPr>
        <w:pStyle w:val="Sch2Number"/>
      </w:pPr>
      <w:r w:rsidRPr="00027111">
        <w:t>The Tender must be submitted in the form specified in this Invitation to Tender instructions.          Failure to do so may render the response non-compliant and it may be rejected.</w:t>
      </w:r>
    </w:p>
    <w:p w14:paraId="380A9AE7" w14:textId="41DE6FA3" w:rsidR="00BB74A7" w:rsidRPr="00027111" w:rsidRDefault="00BB74A7" w:rsidP="00250285">
      <w:pPr>
        <w:pStyle w:val="Sch2Number"/>
      </w:pPr>
      <w:r w:rsidRPr="00027111">
        <w:t xml:space="preserve">Tenders must be submitted via the Portal. </w:t>
      </w:r>
      <w:r w:rsidR="00250285" w:rsidRPr="00027111">
        <w:t>The</w:t>
      </w:r>
      <w:r w:rsidR="0063412E" w:rsidRPr="00027111">
        <w:t xml:space="preserve"> Contracting Authority</w:t>
      </w:r>
      <w:r w:rsidRPr="00027111">
        <w:t xml:space="preserve"> shall not consider any Tender that is submitted otherwise</w:t>
      </w:r>
      <w:r w:rsidR="00D732D1">
        <w:t>,</w:t>
      </w:r>
      <w:r w:rsidRPr="00027111">
        <w:t xml:space="preserve"> and any such Tender will be rejected.</w:t>
      </w:r>
    </w:p>
    <w:p w14:paraId="36523FE5" w14:textId="096D0BAE" w:rsidR="00BB74A7" w:rsidRPr="00027111" w:rsidRDefault="00BB74A7" w:rsidP="00250285">
      <w:pPr>
        <w:pStyle w:val="Sch2Number"/>
      </w:pPr>
      <w:r w:rsidRPr="00027111">
        <w:t xml:space="preserve">Tenders must be submitted before the Tender Return Date. </w:t>
      </w:r>
    </w:p>
    <w:p w14:paraId="17B9C8C4" w14:textId="77777777" w:rsidR="003D3E71" w:rsidRPr="00027111" w:rsidRDefault="003D3E71" w:rsidP="00250285">
      <w:pPr>
        <w:pStyle w:val="Sch2Number"/>
      </w:pPr>
      <w:r w:rsidRPr="00027111">
        <w:t>Format and content of response:</w:t>
      </w:r>
    </w:p>
    <w:p w14:paraId="4D57CCF6" w14:textId="77777777" w:rsidR="003D3E71" w:rsidRPr="00027111" w:rsidRDefault="003D3E71" w:rsidP="00250285">
      <w:pPr>
        <w:pStyle w:val="Sch3Number"/>
        <w:rPr>
          <w:lang w:eastAsia="en-GB"/>
        </w:rPr>
      </w:pPr>
      <w:r w:rsidRPr="00027111">
        <w:rPr>
          <w:lang w:eastAsia="en-GB"/>
        </w:rPr>
        <w:t xml:space="preserve">Submissions must not be password protected </w:t>
      </w:r>
    </w:p>
    <w:p w14:paraId="3C5ED754" w14:textId="77777777" w:rsidR="003D3E71" w:rsidRPr="00027111" w:rsidRDefault="003D3E71" w:rsidP="00250285">
      <w:pPr>
        <w:pStyle w:val="Sch3Number"/>
        <w:rPr>
          <w:lang w:eastAsia="en-GB"/>
        </w:rPr>
      </w:pPr>
      <w:r w:rsidRPr="00027111">
        <w:rPr>
          <w:lang w:eastAsia="en-GB"/>
        </w:rPr>
        <w:t>Tenderers are to answer all questions relevant to the Tender they are applying for.</w:t>
      </w:r>
    </w:p>
    <w:p w14:paraId="1D7782D1" w14:textId="3724F6C9" w:rsidR="003D3E71" w:rsidRPr="00D732D1" w:rsidRDefault="003D3E71" w:rsidP="00250285">
      <w:pPr>
        <w:pStyle w:val="Sch3Number"/>
        <w:rPr>
          <w:lang w:eastAsia="en-GB"/>
        </w:rPr>
      </w:pPr>
      <w:r w:rsidRPr="00D732D1">
        <w:rPr>
          <w:lang w:eastAsia="en-GB"/>
        </w:rPr>
        <w:t>Tenderers’ responses shall be clearly legible and in at least 1</w:t>
      </w:r>
      <w:r w:rsidR="00D732D1" w:rsidRPr="00D732D1">
        <w:rPr>
          <w:lang w:eastAsia="en-GB"/>
        </w:rPr>
        <w:t>2</w:t>
      </w:r>
      <w:r w:rsidRPr="00D732D1">
        <w:rPr>
          <w:lang w:eastAsia="en-GB"/>
        </w:rPr>
        <w:t>-point type, on a line spacing of at least 1.2 times the type size.</w:t>
      </w:r>
    </w:p>
    <w:p w14:paraId="0CE2427A" w14:textId="60FAF8D7" w:rsidR="003D3E71" w:rsidRPr="00027111" w:rsidRDefault="003D3E71" w:rsidP="00250285">
      <w:pPr>
        <w:pStyle w:val="Sch3Number"/>
        <w:rPr>
          <w:lang w:eastAsia="en-GB"/>
        </w:rPr>
      </w:pPr>
      <w:r w:rsidRPr="00027111">
        <w:rPr>
          <w:lang w:eastAsia="en-GB"/>
        </w:rPr>
        <w:t>Documents shall not include any embedded objects which, if printed</w:t>
      </w:r>
      <w:r w:rsidR="00D46DA2" w:rsidRPr="00027111">
        <w:rPr>
          <w:lang w:eastAsia="en-GB"/>
        </w:rPr>
        <w:t xml:space="preserve"> or saved as PDF</w:t>
      </w:r>
      <w:r w:rsidRPr="00027111">
        <w:rPr>
          <w:lang w:eastAsia="en-GB"/>
        </w:rPr>
        <w:t>, appear as icons, rather than in full.</w:t>
      </w:r>
    </w:p>
    <w:p w14:paraId="5F1CFEC9" w14:textId="77777777" w:rsidR="003D3E71" w:rsidRPr="00027111" w:rsidRDefault="003D3E71" w:rsidP="00250285">
      <w:pPr>
        <w:pStyle w:val="Sch3Number"/>
        <w:rPr>
          <w:lang w:eastAsia="en-GB"/>
        </w:rPr>
      </w:pPr>
      <w:r w:rsidRPr="00027111">
        <w:rPr>
          <w:lang w:eastAsia="en-GB"/>
        </w:rPr>
        <w:t>Proposals shall not contain any attachments or text other than that requested, and the Contracting Authority will disregard any information contained therein.</w:t>
      </w:r>
    </w:p>
    <w:p w14:paraId="76675542" w14:textId="2091120D" w:rsidR="003D3E71" w:rsidRPr="00027111" w:rsidRDefault="003D3E71" w:rsidP="00250285">
      <w:pPr>
        <w:pStyle w:val="Sch3Number"/>
        <w:rPr>
          <w:lang w:eastAsia="en-GB"/>
        </w:rPr>
      </w:pPr>
      <w:r w:rsidRPr="00027111">
        <w:rPr>
          <w:lang w:eastAsia="en-GB"/>
        </w:rPr>
        <w:t xml:space="preserve">The answer to each question shall be self-contained. Responses such as </w:t>
      </w:r>
      <w:r w:rsidR="00250285" w:rsidRPr="00027111">
        <w:rPr>
          <w:lang w:eastAsia="en-GB"/>
        </w:rPr>
        <w:t>"</w:t>
      </w:r>
      <w:r w:rsidRPr="00027111">
        <w:rPr>
          <w:lang w:eastAsia="en-GB"/>
        </w:rPr>
        <w:t>see answer to question x</w:t>
      </w:r>
      <w:r w:rsidR="00250285" w:rsidRPr="00027111">
        <w:rPr>
          <w:lang w:eastAsia="en-GB"/>
        </w:rPr>
        <w:t>"</w:t>
      </w:r>
      <w:r w:rsidRPr="00027111">
        <w:rPr>
          <w:lang w:eastAsia="en-GB"/>
        </w:rPr>
        <w:t xml:space="preserve"> are not acceptable, nor are responses which refer to or assume knowledge of existing arrangements.</w:t>
      </w:r>
    </w:p>
    <w:p w14:paraId="753EC8EC" w14:textId="68408927" w:rsidR="003D3E71" w:rsidRPr="00027111" w:rsidRDefault="003D3E71" w:rsidP="00250285">
      <w:pPr>
        <w:pStyle w:val="Sch3Number"/>
        <w:rPr>
          <w:lang w:eastAsia="en-GB"/>
        </w:rPr>
      </w:pPr>
      <w:r w:rsidRPr="00027111">
        <w:rPr>
          <w:lang w:eastAsia="en-GB"/>
        </w:rPr>
        <w:t>Tenderers should not assume that the evaluators have any prior knowledge of their organisation, its capabilities, or the solutions it offers</w:t>
      </w:r>
      <w:r w:rsidR="00743A5B" w:rsidRPr="00027111">
        <w:rPr>
          <w:lang w:eastAsia="en-GB"/>
        </w:rPr>
        <w:t xml:space="preserve"> or its involvement in any existing services, projects or procurements</w:t>
      </w:r>
      <w:r w:rsidRPr="00027111">
        <w:rPr>
          <w:lang w:eastAsia="en-GB"/>
        </w:rPr>
        <w:t>.</w:t>
      </w:r>
    </w:p>
    <w:p w14:paraId="04AF00FF" w14:textId="77777777" w:rsidR="003D3E71" w:rsidRPr="00027111" w:rsidRDefault="003D3E71" w:rsidP="00250285">
      <w:pPr>
        <w:pStyle w:val="Sch3Number"/>
        <w:rPr>
          <w:lang w:eastAsia="en-GB"/>
        </w:rPr>
      </w:pPr>
      <w:r w:rsidRPr="00027111">
        <w:rPr>
          <w:lang w:eastAsia="en-GB"/>
        </w:rPr>
        <w:t>Tenderers are reminded that their proposal should respond specifically to the Contracting Authority’s requirements. Generic responses which do not take account of the Contracting Authority’s requirements and circumstances are unlikely to achieve high marks.</w:t>
      </w:r>
    </w:p>
    <w:p w14:paraId="6A4E9C73" w14:textId="7CA42629" w:rsidR="00743A5B" w:rsidRPr="00904B64" w:rsidRDefault="003D3E71">
      <w:pPr>
        <w:pStyle w:val="Sch2Number"/>
      </w:pPr>
      <w:r w:rsidRPr="00904B64">
        <w:t>If at any stage it is necessary for a tendering organisation to refer to documents or provide supplementary information such as CV’s</w:t>
      </w:r>
      <w:r w:rsidR="00743A5B" w:rsidRPr="00904B64">
        <w:t xml:space="preserve"> or i</w:t>
      </w:r>
      <w:r w:rsidRPr="00904B64">
        <w:t xml:space="preserve">mplementation plans to support their response, these must be submitted via the </w:t>
      </w:r>
      <w:r w:rsidR="00250285" w:rsidRPr="00904B64">
        <w:t>"</w:t>
      </w:r>
      <w:r w:rsidRPr="00904B64">
        <w:t>attachments</w:t>
      </w:r>
      <w:r w:rsidR="00250285" w:rsidRPr="00904B64">
        <w:t>"</w:t>
      </w:r>
      <w:r w:rsidRPr="00904B64">
        <w:t xml:space="preserve"> tab on Sell2Wales and referenced in their response as an appendix. </w:t>
      </w:r>
    </w:p>
    <w:p w14:paraId="48C5E278" w14:textId="1AEDF2EE" w:rsidR="003D3E71" w:rsidRPr="00027111" w:rsidRDefault="003D3E71" w:rsidP="00250285">
      <w:pPr>
        <w:pStyle w:val="Sch2Number"/>
      </w:pPr>
      <w:r w:rsidRPr="00027111">
        <w:t xml:space="preserve">Tenderers are required to submit specific responses to the questions within this document and keep responses ONLY within the </w:t>
      </w:r>
      <w:r w:rsidR="00250285" w:rsidRPr="00027111">
        <w:t>"</w:t>
      </w:r>
      <w:r w:rsidRPr="00027111">
        <w:t>Answers</w:t>
      </w:r>
      <w:r w:rsidR="00250285" w:rsidRPr="00027111">
        <w:t>"</w:t>
      </w:r>
      <w:r w:rsidRPr="00027111">
        <w:t xml:space="preserve"> section. Any supporting appendices must be clearly listed and referenced.</w:t>
      </w:r>
      <w:r w:rsidR="00250285" w:rsidRPr="00027111">
        <w:t xml:space="preserve"> </w:t>
      </w:r>
      <w:r w:rsidRPr="00027111">
        <w:t>Responses should not include additional attachments unless the question states they are accepted. General marketing information should not be submitted.</w:t>
      </w:r>
    </w:p>
    <w:p w14:paraId="63A595CB" w14:textId="68358441" w:rsidR="003D3E71" w:rsidRPr="00027111" w:rsidRDefault="003D3E71" w:rsidP="00250285">
      <w:pPr>
        <w:pStyle w:val="Sch2Number"/>
      </w:pPr>
      <w:r w:rsidRPr="00027111">
        <w:t xml:space="preserve">The Contracting Authority may at its own absolute discretion extend the </w:t>
      </w:r>
      <w:r w:rsidR="00743A5B" w:rsidRPr="00027111">
        <w:t>Tender Return Date</w:t>
      </w:r>
      <w:r w:rsidRPr="00027111">
        <w:t xml:space="preserve"> and the time for receipt of Tenders specified in this ITT and will be notified via the </w:t>
      </w:r>
      <w:r w:rsidR="00250285" w:rsidRPr="00027111">
        <w:t>"</w:t>
      </w:r>
      <w:r w:rsidRPr="00027111">
        <w:t>messages</w:t>
      </w:r>
      <w:r w:rsidR="00250285" w:rsidRPr="00027111">
        <w:t>"</w:t>
      </w:r>
      <w:r w:rsidRPr="00027111">
        <w:t xml:space="preserve"> tab on </w:t>
      </w:r>
      <w:r w:rsidRPr="00904B64">
        <w:t>Sell2Wales.</w:t>
      </w:r>
      <w:bookmarkStart w:id="560" w:name="_Ref196212702"/>
      <w:r w:rsidRPr="00904B64">
        <w:t xml:space="preserve">Any extension granted under </w:t>
      </w:r>
      <w:r w:rsidR="00743A5B" w:rsidRPr="00904B64">
        <w:t xml:space="preserve">this section </w:t>
      </w:r>
      <w:r w:rsidR="00743A5B" w:rsidRPr="00904B64">
        <w:fldChar w:fldCharType="begin"/>
      </w:r>
      <w:r w:rsidR="00743A5B" w:rsidRPr="00904B64">
        <w:instrText xml:space="preserve"> REF _Ref196212702 \r \h </w:instrText>
      </w:r>
      <w:r w:rsidR="00904B64">
        <w:instrText xml:space="preserve"> \* MERGEFORMAT </w:instrText>
      </w:r>
      <w:r w:rsidR="00743A5B" w:rsidRPr="00904B64">
        <w:fldChar w:fldCharType="separate"/>
      </w:r>
      <w:r w:rsidR="00661BEB">
        <w:t>D6.7</w:t>
      </w:r>
      <w:r w:rsidR="00743A5B" w:rsidRPr="00904B64">
        <w:fldChar w:fldCharType="end"/>
      </w:r>
      <w:r w:rsidRPr="00904B64">
        <w:t xml:space="preserve"> will apply</w:t>
      </w:r>
      <w:r w:rsidRPr="00027111">
        <w:t xml:space="preserve"> to all Tenderers.</w:t>
      </w:r>
      <w:bookmarkEnd w:id="560"/>
      <w:r w:rsidRPr="00027111">
        <w:t xml:space="preserve">                                                                    </w:t>
      </w:r>
    </w:p>
    <w:p w14:paraId="6270817C" w14:textId="79A98774" w:rsidR="003D3E71" w:rsidRPr="0020319C" w:rsidRDefault="003D3E71" w:rsidP="00250285">
      <w:pPr>
        <w:pStyle w:val="Sch2Number"/>
      </w:pPr>
      <w:r w:rsidRPr="00027111">
        <w:lastRenderedPageBreak/>
        <w:t xml:space="preserve">Tenderers will submit all documentation for this procurement electronically via </w:t>
      </w:r>
      <w:r w:rsidR="00743A5B" w:rsidRPr="00027111">
        <w:t>the Portal</w:t>
      </w:r>
      <w:r w:rsidRPr="00027111">
        <w:t xml:space="preserve">. Further details on submitting a response are within the </w:t>
      </w:r>
      <w:r w:rsidR="00250285" w:rsidRPr="00027111">
        <w:t>"</w:t>
      </w:r>
      <w:r w:rsidRPr="00027111">
        <w:t>Instructions for Suppliers</w:t>
      </w:r>
      <w:r w:rsidR="00250285" w:rsidRPr="00027111">
        <w:t>"</w:t>
      </w:r>
      <w:r w:rsidRPr="00027111">
        <w:t xml:space="preserve"> documents that can be found in the </w:t>
      </w:r>
      <w:r w:rsidRPr="0020319C">
        <w:t xml:space="preserve">General tab under the </w:t>
      </w:r>
      <w:r w:rsidR="00250285" w:rsidRPr="0020319C">
        <w:t>"</w:t>
      </w:r>
      <w:r w:rsidR="00086076" w:rsidRPr="0020319C">
        <w:t>additional</w:t>
      </w:r>
      <w:r w:rsidRPr="0020319C">
        <w:t xml:space="preserve"> documents</w:t>
      </w:r>
      <w:r w:rsidR="00250285" w:rsidRPr="0020319C">
        <w:t>"</w:t>
      </w:r>
      <w:r w:rsidRPr="0020319C">
        <w:t xml:space="preserve"> option of the opportunity.</w:t>
      </w:r>
    </w:p>
    <w:p w14:paraId="11244BBD" w14:textId="63F50D4C" w:rsidR="003D3E71" w:rsidRPr="0020319C" w:rsidRDefault="003D3E71" w:rsidP="00250285">
      <w:pPr>
        <w:pStyle w:val="Sch2Number"/>
      </w:pPr>
      <w:r w:rsidRPr="0020319C">
        <w:t>Tender</w:t>
      </w:r>
      <w:r w:rsidR="00234AD2" w:rsidRPr="0020319C">
        <w:t>s</w:t>
      </w:r>
      <w:r w:rsidRPr="0020319C">
        <w:t xml:space="preserve"> are to be submitted via the </w:t>
      </w:r>
      <w:r w:rsidR="00743A5B" w:rsidRPr="0020319C">
        <w:t>Portal</w:t>
      </w:r>
      <w:r w:rsidRPr="0020319C">
        <w:t xml:space="preserve"> website by</w:t>
      </w:r>
      <w:r w:rsidR="00743A5B" w:rsidRPr="0020319C">
        <w:t xml:space="preserve"> Tender Return Date (being</w:t>
      </w:r>
      <w:r w:rsidRPr="0020319C">
        <w:t xml:space="preserve"> no later 12.00.00 GMT on</w:t>
      </w:r>
      <w:r w:rsidR="001974FB" w:rsidRPr="0020319C">
        <w:t xml:space="preserve"> Monday 1</w:t>
      </w:r>
      <w:r w:rsidR="00E62E23">
        <w:t>9</w:t>
      </w:r>
      <w:r w:rsidR="001974FB" w:rsidRPr="0020319C">
        <w:rPr>
          <w:vertAlign w:val="superscript"/>
        </w:rPr>
        <w:t>th</w:t>
      </w:r>
      <w:r w:rsidR="001974FB" w:rsidRPr="0020319C">
        <w:t xml:space="preserve"> October 2026.</w:t>
      </w:r>
    </w:p>
    <w:p w14:paraId="387A5565" w14:textId="622BBEA3" w:rsidR="003D3E71" w:rsidRPr="00027111" w:rsidRDefault="003D3E71" w:rsidP="00250285">
      <w:pPr>
        <w:pStyle w:val="Sch2Number"/>
      </w:pPr>
      <w:r w:rsidRPr="00027111">
        <w:t xml:space="preserve">Tenders will be received any time up to the </w:t>
      </w:r>
      <w:r w:rsidR="00743A5B" w:rsidRPr="00027111">
        <w:t>Tender Return Date</w:t>
      </w:r>
      <w:r w:rsidRPr="00027111">
        <w:t>. Tenders received before this deadline will be unopened until the opening date.</w:t>
      </w:r>
    </w:p>
    <w:p w14:paraId="482AE553" w14:textId="77777777" w:rsidR="003D3E71" w:rsidRPr="00027111" w:rsidRDefault="003D3E71">
      <w:pPr>
        <w:pStyle w:val="Sch2Number"/>
      </w:pPr>
      <w:r w:rsidRPr="00027111">
        <w:t>The Contracting Authority does not accept responsibility for the premature opening or mishandling of Tenders that are not submitted in accordance with these instructions.</w:t>
      </w:r>
    </w:p>
    <w:p w14:paraId="04049BDC" w14:textId="77777777" w:rsidR="00743A5B" w:rsidRPr="00027111" w:rsidRDefault="00743A5B" w:rsidP="00743A5B">
      <w:pPr>
        <w:pStyle w:val="Sch2Number"/>
      </w:pPr>
      <w:r w:rsidRPr="00027111">
        <w:t>Any Tender response that is received after the designated deadline may, at the Contracting Authority's discretion, be rejected and therefore not considered for evaluation.</w:t>
      </w:r>
    </w:p>
    <w:p w14:paraId="15D4137C" w14:textId="77777777" w:rsidR="00DA099F" w:rsidRPr="00027111" w:rsidRDefault="00DA099F" w:rsidP="00250285">
      <w:pPr>
        <w:pStyle w:val="Sch1Heading"/>
        <w:rPr>
          <w:lang w:eastAsia="en-GB"/>
        </w:rPr>
      </w:pPr>
      <w:bookmarkStart w:id="561" w:name="_Toc195782308"/>
      <w:r w:rsidRPr="00027111">
        <w:rPr>
          <w:lang w:eastAsia="en-GB"/>
        </w:rPr>
        <w:t>TENDER VALIDITY</w:t>
      </w:r>
      <w:bookmarkEnd w:id="561"/>
    </w:p>
    <w:p w14:paraId="03FC44CE" w14:textId="507209D0" w:rsidR="00DA099F" w:rsidRPr="00027111" w:rsidRDefault="00DA099F" w:rsidP="00250285">
      <w:pPr>
        <w:pStyle w:val="Sch2Number"/>
      </w:pPr>
      <w:r w:rsidRPr="00027111">
        <w:t xml:space="preserve">Your Tender (including price) will remain open for acceptance until </w:t>
      </w:r>
      <w:r w:rsidR="00580E8E">
        <w:t>90</w:t>
      </w:r>
      <w:r w:rsidRPr="00027111">
        <w:t xml:space="preserve"> Days after the </w:t>
      </w:r>
      <w:r w:rsidR="00743A5B" w:rsidRPr="00027111">
        <w:t>Tender Return Date</w:t>
      </w:r>
      <w:r w:rsidRPr="00027111">
        <w:t xml:space="preserve">. </w:t>
      </w:r>
    </w:p>
    <w:p w14:paraId="315CD599" w14:textId="3FF90A92" w:rsidR="00DA099F" w:rsidRPr="00027111" w:rsidRDefault="00DA099F" w:rsidP="00250285">
      <w:pPr>
        <w:pStyle w:val="Sch2Number"/>
      </w:pPr>
      <w:r w:rsidRPr="00027111">
        <w:t xml:space="preserve">If your Tender is successful, the prices you have offered will form part of the agreement documents and will remain </w:t>
      </w:r>
      <w:r w:rsidR="00250285" w:rsidRPr="00027111">
        <w:t>"</w:t>
      </w:r>
      <w:r w:rsidRPr="00027111">
        <w:t>fixed</w:t>
      </w:r>
      <w:r w:rsidR="00250285" w:rsidRPr="00027111">
        <w:t>"</w:t>
      </w:r>
      <w:r w:rsidRPr="00027111">
        <w:t xml:space="preserve"> for the duration of the contract, unless otherwise stated.</w:t>
      </w:r>
    </w:p>
    <w:p w14:paraId="643435B1" w14:textId="60D84469" w:rsidR="003D3E71" w:rsidRPr="00027111" w:rsidRDefault="003D3E71" w:rsidP="00250285">
      <w:pPr>
        <w:pStyle w:val="Schedule"/>
      </w:pPr>
      <w:r w:rsidRPr="00027111">
        <w:lastRenderedPageBreak/>
        <w:br/>
      </w:r>
      <w:bookmarkStart w:id="562" w:name="_Toc240611536"/>
      <w:r w:rsidRPr="00027111">
        <w:t>Evaluation of Tenders and award</w:t>
      </w:r>
      <w:bookmarkEnd w:id="562"/>
    </w:p>
    <w:p w14:paraId="6A6F3691" w14:textId="77777777" w:rsidR="00D46DA2" w:rsidRPr="00027111" w:rsidRDefault="00D46DA2" w:rsidP="00D46DA2">
      <w:pPr>
        <w:pStyle w:val="Sch1Heading"/>
        <w:rPr>
          <w:lang w:eastAsia="en-GB"/>
        </w:rPr>
      </w:pPr>
      <w:bookmarkStart w:id="563" w:name="_Toc195782309"/>
      <w:r w:rsidRPr="00027111">
        <w:rPr>
          <w:lang w:eastAsia="en-GB"/>
        </w:rPr>
        <w:t>Evaluation process</w:t>
      </w:r>
      <w:bookmarkEnd w:id="563"/>
    </w:p>
    <w:p w14:paraId="3BEBC1D7" w14:textId="2E66DCC8" w:rsidR="00D46DA2" w:rsidRPr="00027111" w:rsidRDefault="00D46DA2" w:rsidP="00250285">
      <w:pPr>
        <w:pStyle w:val="Sch2Number"/>
      </w:pPr>
      <w:r w:rsidRPr="00027111">
        <w:t>All Tender responses will be checked to ensure that all questions have been addressed and that all documents requested have been attached.</w:t>
      </w:r>
      <w:r w:rsidR="00250285" w:rsidRPr="00027111">
        <w:t xml:space="preserve"> </w:t>
      </w:r>
      <w:r w:rsidRPr="00027111">
        <w:t xml:space="preserve">Each </w:t>
      </w:r>
      <w:r w:rsidR="00D246BE">
        <w:t>W</w:t>
      </w:r>
      <w:r w:rsidRPr="00027111">
        <w:t>PSQ response will be reviewed to check that:</w:t>
      </w:r>
    </w:p>
    <w:p w14:paraId="5E78249A" w14:textId="77777777" w:rsidR="00D46DA2" w:rsidRPr="00027111" w:rsidRDefault="00D46DA2" w:rsidP="00250285">
      <w:pPr>
        <w:pStyle w:val="Sch3Number"/>
      </w:pPr>
      <w:r w:rsidRPr="00027111">
        <w:t>the Tenderer has submitted their Core Supplier Information via the CDP;</w:t>
      </w:r>
    </w:p>
    <w:p w14:paraId="42211D6F" w14:textId="77777777" w:rsidR="00D46DA2" w:rsidRPr="00027111" w:rsidRDefault="00D46DA2" w:rsidP="00250285">
      <w:pPr>
        <w:pStyle w:val="Sch3Number"/>
      </w:pPr>
      <w:r w:rsidRPr="00027111">
        <w:t>details of all Sub-Contractor who will perform all or part of the Contract together with Associated Persons and Connected Persons have been provided;</w:t>
      </w:r>
    </w:p>
    <w:p w14:paraId="0B72FDF9" w14:textId="77777777" w:rsidR="00D46DA2" w:rsidRPr="00027111" w:rsidRDefault="00D46DA2" w:rsidP="00250285">
      <w:pPr>
        <w:pStyle w:val="Sch3Number"/>
      </w:pPr>
      <w:r w:rsidRPr="00027111">
        <w:t xml:space="preserve">whether any Mandatory Exclusion Grounds or Discretionary Exclusion Grounds apply to the Tenderer, Associated Persons, Connected Persons or Sub-Contractors; </w:t>
      </w:r>
    </w:p>
    <w:p w14:paraId="5585FA58" w14:textId="77777777" w:rsidR="00D46DA2" w:rsidRPr="00027111" w:rsidRDefault="00D46DA2" w:rsidP="00250285">
      <w:pPr>
        <w:pStyle w:val="Sch3Number"/>
      </w:pPr>
      <w:r w:rsidRPr="00027111">
        <w:t xml:space="preserve">the Tenderer, Associated Persons, Connected Persons or Sub-Contractors are not Excluded Suppliers or Excludable Suppliers (including </w:t>
      </w:r>
      <w:proofErr w:type="gramStart"/>
      <w:r w:rsidRPr="00027111">
        <w:t>whether or not</w:t>
      </w:r>
      <w:proofErr w:type="gramEnd"/>
      <w:r w:rsidRPr="00027111">
        <w:t xml:space="preserve"> they are on the Debarment List)</w:t>
      </w:r>
    </w:p>
    <w:p w14:paraId="0FE1E75A" w14:textId="1BB15E0E" w:rsidR="00D46DA2" w:rsidRPr="00027111" w:rsidRDefault="00D46DA2" w:rsidP="00250285">
      <w:pPr>
        <w:pStyle w:val="Sch3Number"/>
      </w:pPr>
      <w:r w:rsidRPr="00027111">
        <w:t xml:space="preserve">all </w:t>
      </w:r>
      <w:r w:rsidR="00E13C79">
        <w:t>W</w:t>
      </w:r>
      <w:r w:rsidRPr="00027111">
        <w:t xml:space="preserve">PSQ questions have been responded to; </w:t>
      </w:r>
    </w:p>
    <w:p w14:paraId="687511F4" w14:textId="77777777" w:rsidR="00D46DA2" w:rsidRPr="00027111" w:rsidRDefault="00D46DA2" w:rsidP="00250285">
      <w:pPr>
        <w:pStyle w:val="Sch3Number"/>
      </w:pPr>
      <w:r w:rsidRPr="00027111">
        <w:t>all additional information requested has been submitted (and no other additional information has been submitted); and</w:t>
      </w:r>
    </w:p>
    <w:p w14:paraId="6E3EA890" w14:textId="77777777" w:rsidR="00D46DA2" w:rsidRPr="00027111" w:rsidRDefault="00D46DA2" w:rsidP="00250285">
      <w:pPr>
        <w:pStyle w:val="Sch3Number"/>
      </w:pPr>
      <w:r w:rsidRPr="00027111">
        <w:t xml:space="preserve">page/word limits have been conformed with. </w:t>
      </w:r>
    </w:p>
    <w:p w14:paraId="74D57DDE" w14:textId="3CC19BC0" w:rsidR="00D46DA2" w:rsidRPr="00027111" w:rsidRDefault="00D46DA2" w:rsidP="00250285">
      <w:pPr>
        <w:pStyle w:val="Sch2Number"/>
        <w:numPr>
          <w:ilvl w:val="0"/>
          <w:numId w:val="0"/>
        </w:numPr>
        <w:ind w:left="851"/>
      </w:pPr>
      <w:r w:rsidRPr="00027111">
        <w:t>Without prejudice to the Contracting Authority’s right to exclude or reject a</w:t>
      </w:r>
      <w:r w:rsidR="00250285" w:rsidRPr="00027111">
        <w:t xml:space="preserve"> </w:t>
      </w:r>
      <w:r w:rsidRPr="00027111">
        <w:t xml:space="preserve">Tender, if, </w:t>
      </w:r>
      <w:proofErr w:type="gramStart"/>
      <w:r w:rsidRPr="00027111">
        <w:t>as a result of</w:t>
      </w:r>
      <w:proofErr w:type="gramEnd"/>
      <w:r w:rsidRPr="00027111">
        <w:t xml:space="preserve"> the compliance check, there are any issues identified with a Tenderer’s response, the Contracting Authority may raise these with the Tenderer</w:t>
      </w:r>
      <w:r w:rsidR="00CD6033">
        <w:t xml:space="preserve"> via e-mail</w:t>
      </w:r>
      <w:r w:rsidRPr="00027111">
        <w:t xml:space="preserve">. </w:t>
      </w:r>
    </w:p>
    <w:p w14:paraId="2ED3F770" w14:textId="77777777" w:rsidR="00D46DA2" w:rsidRPr="00027111" w:rsidRDefault="00D46DA2" w:rsidP="00D46DA2">
      <w:pPr>
        <w:pStyle w:val="Sch2Number"/>
      </w:pPr>
      <w:r w:rsidRPr="00027111">
        <w:t xml:space="preserve">All Tender responses that have passed the initial checks are to be evaluated </w:t>
      </w:r>
      <w:proofErr w:type="gramStart"/>
      <w:r w:rsidRPr="00027111">
        <w:t>on the basis of</w:t>
      </w:r>
      <w:proofErr w:type="gramEnd"/>
      <w:r w:rsidRPr="00027111">
        <w:t xml:space="preserve"> an assessment of information provided in response to each of the questions set out in the Tender. Responses to questions will be evaluated </w:t>
      </w:r>
      <w:proofErr w:type="gramStart"/>
      <w:r w:rsidRPr="00027111">
        <w:t>on the basis of</w:t>
      </w:r>
      <w:proofErr w:type="gramEnd"/>
      <w:r w:rsidRPr="00027111">
        <w:t xml:space="preserve"> the assessment methodology set out in this ITT.</w:t>
      </w:r>
    </w:p>
    <w:p w14:paraId="05CB5A4E" w14:textId="6DF7D7EA" w:rsidR="00CE0154" w:rsidRPr="00027111" w:rsidRDefault="00CE0154" w:rsidP="00250285">
      <w:pPr>
        <w:pStyle w:val="Sch2Number"/>
      </w:pPr>
      <w:r w:rsidRPr="00027111">
        <w:t xml:space="preserve">This </w:t>
      </w:r>
      <w:r w:rsidR="00D46DA2" w:rsidRPr="00027111">
        <w:t xml:space="preserve">evaluation </w:t>
      </w:r>
      <w:r w:rsidRPr="00027111">
        <w:t xml:space="preserve">will be </w:t>
      </w:r>
      <w:r w:rsidR="005E2415" w:rsidRPr="00027111">
        <w:t xml:space="preserve">evaluated </w:t>
      </w:r>
      <w:r w:rsidRPr="00027111">
        <w:t>as a two</w:t>
      </w:r>
      <w:r w:rsidR="00CD6033">
        <w:t>-</w:t>
      </w:r>
      <w:r w:rsidRPr="00027111">
        <w:t>stage process</w:t>
      </w:r>
      <w:r w:rsidR="005E2415" w:rsidRPr="00027111">
        <w:t>:</w:t>
      </w:r>
    </w:p>
    <w:p w14:paraId="66991570" w14:textId="054A2417" w:rsidR="00CE0154" w:rsidRPr="002506A7" w:rsidRDefault="005E2415" w:rsidP="00250285">
      <w:pPr>
        <w:pStyle w:val="Sch3Number"/>
      </w:pPr>
      <w:r w:rsidRPr="002506A7">
        <w:t>The first s</w:t>
      </w:r>
      <w:r w:rsidR="00287F32" w:rsidRPr="002506A7">
        <w:t xml:space="preserve">tage </w:t>
      </w:r>
      <w:r w:rsidR="00CE0154" w:rsidRPr="002506A7">
        <w:t xml:space="preserve">is </w:t>
      </w:r>
      <w:r w:rsidRPr="002506A7">
        <w:t>the</w:t>
      </w:r>
      <w:r w:rsidR="00005585" w:rsidRPr="002506A7">
        <w:t xml:space="preserve"> Welsh</w:t>
      </w:r>
      <w:r w:rsidR="00CE0154" w:rsidRPr="002506A7">
        <w:t xml:space="preserve"> </w:t>
      </w:r>
      <w:r w:rsidR="008427AD" w:rsidRPr="002506A7">
        <w:t>Procurement Specific Questionnaire</w:t>
      </w:r>
      <w:r w:rsidR="00CE0154" w:rsidRPr="002506A7">
        <w:t xml:space="preserve"> (</w:t>
      </w:r>
      <w:r w:rsidR="00005585" w:rsidRPr="002506A7">
        <w:t>W</w:t>
      </w:r>
      <w:r w:rsidR="00D7683C" w:rsidRPr="002506A7">
        <w:t>PSQ</w:t>
      </w:r>
      <w:r w:rsidR="00CE0154" w:rsidRPr="002506A7">
        <w:t>)</w:t>
      </w:r>
      <w:r w:rsidR="003F1A18" w:rsidRPr="002506A7">
        <w:t xml:space="preserve"> and the mandatory requirements set out in ITT Part 2</w:t>
      </w:r>
      <w:r w:rsidR="00CE0154" w:rsidRPr="002506A7">
        <w:t xml:space="preserve">. Please see the </w:t>
      </w:r>
      <w:r w:rsidR="00005585" w:rsidRPr="002506A7">
        <w:t>W</w:t>
      </w:r>
      <w:r w:rsidR="00CE0154" w:rsidRPr="002506A7">
        <w:t>P</w:t>
      </w:r>
      <w:r w:rsidR="00D7683C" w:rsidRPr="002506A7">
        <w:t>S</w:t>
      </w:r>
      <w:r w:rsidR="00CE0154" w:rsidRPr="002506A7">
        <w:t xml:space="preserve">Q </w:t>
      </w:r>
      <w:r w:rsidR="00A01961" w:rsidRPr="002506A7">
        <w:t xml:space="preserve">and ITT Part 2 </w:t>
      </w:r>
      <w:r w:rsidR="00CE0154" w:rsidRPr="002506A7">
        <w:t xml:space="preserve">within the </w:t>
      </w:r>
      <w:r w:rsidR="00250285" w:rsidRPr="002506A7">
        <w:t>"</w:t>
      </w:r>
      <w:r w:rsidR="00860FDA" w:rsidRPr="002506A7">
        <w:t xml:space="preserve">additional </w:t>
      </w:r>
      <w:r w:rsidR="00F84A62" w:rsidRPr="002506A7">
        <w:t>documents</w:t>
      </w:r>
      <w:r w:rsidR="00250285" w:rsidRPr="002506A7">
        <w:t>"</w:t>
      </w:r>
      <w:r w:rsidR="00CE0154" w:rsidRPr="002506A7">
        <w:t xml:space="preserve"> tab via the opportunity on </w:t>
      </w:r>
      <w:r w:rsidR="007F0D63" w:rsidRPr="002506A7">
        <w:t>Sell2Wales</w:t>
      </w:r>
      <w:r w:rsidR="00CE0154" w:rsidRPr="002506A7">
        <w:t>.</w:t>
      </w:r>
      <w:r w:rsidRPr="002506A7">
        <w:t xml:space="preserve"> </w:t>
      </w:r>
      <w:r w:rsidR="00CE0154" w:rsidRPr="002506A7">
        <w:t xml:space="preserve">Tenderers must </w:t>
      </w:r>
      <w:r w:rsidRPr="002506A7">
        <w:t xml:space="preserve">satisfy </w:t>
      </w:r>
      <w:proofErr w:type="gramStart"/>
      <w:r w:rsidR="00CE0154" w:rsidRPr="002506A7">
        <w:t xml:space="preserve">all </w:t>
      </w:r>
      <w:r w:rsidRPr="002506A7">
        <w:t>of</w:t>
      </w:r>
      <w:proofErr w:type="gramEnd"/>
      <w:r w:rsidRPr="002506A7">
        <w:t xml:space="preserve"> the Conditions of Participation </w:t>
      </w:r>
      <w:r w:rsidR="00CE0154" w:rsidRPr="002506A7">
        <w:t xml:space="preserve">in </w:t>
      </w:r>
      <w:r w:rsidRPr="002506A7">
        <w:t xml:space="preserve">this </w:t>
      </w:r>
      <w:r w:rsidR="00CE0154" w:rsidRPr="002506A7">
        <w:t>stage</w:t>
      </w:r>
      <w:r w:rsidR="00504089" w:rsidRPr="002506A7">
        <w:t xml:space="preserve"> </w:t>
      </w:r>
      <w:r w:rsidR="00CE0154" w:rsidRPr="002506A7">
        <w:t xml:space="preserve">to proceed to </w:t>
      </w:r>
      <w:r w:rsidRPr="002506A7">
        <w:t xml:space="preserve">have their </w:t>
      </w:r>
      <w:r w:rsidR="263E9DCA" w:rsidRPr="002506A7">
        <w:t>Technical</w:t>
      </w:r>
      <w:r w:rsidR="00F84A62" w:rsidRPr="002506A7">
        <w:t>/Quality</w:t>
      </w:r>
      <w:r w:rsidRPr="002506A7">
        <w:t xml:space="preserve">, Social Value and Pricing submissions evaluated at </w:t>
      </w:r>
      <w:r w:rsidR="00CE0154" w:rsidRPr="002506A7">
        <w:t xml:space="preserve">the second stage of the evaluation. Tenderers that do not </w:t>
      </w:r>
      <w:r w:rsidRPr="002506A7">
        <w:t xml:space="preserve">satisfy </w:t>
      </w:r>
      <w:proofErr w:type="gramStart"/>
      <w:r w:rsidRPr="002506A7">
        <w:t>all of</w:t>
      </w:r>
      <w:proofErr w:type="gramEnd"/>
      <w:r w:rsidRPr="002506A7">
        <w:t xml:space="preserve"> the Conditions of Participation</w:t>
      </w:r>
      <w:r w:rsidR="00250285" w:rsidRPr="002506A7">
        <w:t xml:space="preserve"> </w:t>
      </w:r>
      <w:r w:rsidR="00CE0154" w:rsidRPr="002506A7">
        <w:t>will not be considered</w:t>
      </w:r>
      <w:r w:rsidRPr="002506A7">
        <w:t xml:space="preserve"> any further</w:t>
      </w:r>
      <w:r w:rsidR="00CE0154" w:rsidRPr="002506A7">
        <w:t>.</w:t>
      </w:r>
    </w:p>
    <w:p w14:paraId="19D85DC1" w14:textId="3CFDDD18" w:rsidR="00CE0154" w:rsidRPr="002F7A88" w:rsidRDefault="00CE0154" w:rsidP="00250285">
      <w:pPr>
        <w:pStyle w:val="Sch3Number"/>
      </w:pPr>
      <w:r>
        <w:t xml:space="preserve">The second stage of the process is the </w:t>
      </w:r>
      <w:r w:rsidR="005E2415">
        <w:t xml:space="preserve">evaluation of the </w:t>
      </w:r>
      <w:r w:rsidR="402E1BAA">
        <w:t>Technical</w:t>
      </w:r>
      <w:r w:rsidR="00DD467F">
        <w:t>/Quality,</w:t>
      </w:r>
      <w:r w:rsidR="005E2415">
        <w:t xml:space="preserve"> Social Value and Pricing element</w:t>
      </w:r>
      <w:r w:rsidR="00FA31DF">
        <w:t>s</w:t>
      </w:r>
      <w:r w:rsidR="005E2415">
        <w:t xml:space="preserve"> of the Tender</w:t>
      </w:r>
      <w:r>
        <w:t xml:space="preserve">. Tenderers will be evaluated via completion of the </w:t>
      </w:r>
      <w:r w:rsidR="3A543970">
        <w:t>technical</w:t>
      </w:r>
      <w:r>
        <w:t xml:space="preserve"> and pricing schedules</w:t>
      </w:r>
      <w:r w:rsidR="002F7A88">
        <w:t xml:space="preserve">, </w:t>
      </w:r>
      <w:r w:rsidR="007D1D16">
        <w:t>t</w:t>
      </w:r>
      <w:r>
        <w:t>ogether with social value proposal.</w:t>
      </w:r>
    </w:p>
    <w:p w14:paraId="1F1CD0A4" w14:textId="0F4AFFAF" w:rsidR="00D46DA2" w:rsidRPr="00027111" w:rsidRDefault="00D46DA2" w:rsidP="00D46DA2">
      <w:pPr>
        <w:pStyle w:val="Sch2Number"/>
      </w:pPr>
      <w:r w:rsidRPr="00027111">
        <w:lastRenderedPageBreak/>
        <w:t xml:space="preserve">Individual evaluators shall assess each question using the assessment methodology for the relevant question and record their reason for their provisional scores (and reference to </w:t>
      </w:r>
      <w:r w:rsidR="00250285" w:rsidRPr="00027111">
        <w:t>"</w:t>
      </w:r>
      <w:r w:rsidRPr="00027111">
        <w:t>score</w:t>
      </w:r>
      <w:r w:rsidR="00250285" w:rsidRPr="00027111">
        <w:t>"</w:t>
      </w:r>
      <w:r w:rsidRPr="00027111">
        <w:t xml:space="preserve"> includes a pass or a </w:t>
      </w:r>
      <w:proofErr w:type="gramStart"/>
      <w:r w:rsidRPr="00027111">
        <w:t>fail</w:t>
      </w:r>
      <w:proofErr w:type="gramEnd"/>
      <w:r w:rsidRPr="00027111">
        <w:t xml:space="preserve"> where applicable). </w:t>
      </w:r>
    </w:p>
    <w:p w14:paraId="2F7CEDAF" w14:textId="77777777" w:rsidR="00D46DA2" w:rsidRPr="00027111" w:rsidRDefault="00D46DA2" w:rsidP="00D46DA2">
      <w:pPr>
        <w:pStyle w:val="Sch2Number"/>
      </w:pPr>
      <w:r w:rsidRPr="00027111">
        <w:t xml:space="preserve">Once the individual evaluators have completed their assessment of their provisional scores, a moderation meeting shall be held (and may be held either virtually or in-person). The purpose of the moderation meeting is to reach a consensus final score for each question to be awarded to each Tender, which shall stand as the final score awarded for the relevant question. </w:t>
      </w:r>
    </w:p>
    <w:p w14:paraId="66B71EB3" w14:textId="77777777" w:rsidR="00D46DA2" w:rsidRPr="00027111" w:rsidRDefault="00D46DA2" w:rsidP="00D46DA2">
      <w:pPr>
        <w:pStyle w:val="Sch2Number"/>
      </w:pPr>
      <w:r w:rsidRPr="00027111">
        <w:t xml:space="preserve">Where different individual evaluators have evaluated different questions or sections of the Tender, then separate moderation meetings shall be held. </w:t>
      </w:r>
    </w:p>
    <w:p w14:paraId="1A21A7D9" w14:textId="77777777" w:rsidR="00D46DA2" w:rsidRPr="00027111" w:rsidRDefault="00D46DA2" w:rsidP="00D46DA2">
      <w:pPr>
        <w:pStyle w:val="Sch2Number"/>
      </w:pPr>
      <w:r w:rsidRPr="00027111">
        <w:t xml:space="preserve">Such moderation meetings may be chaired and/or otherwise supported by other individuals who were not evaluators (but such individuals shall not evaluate the Tenders). </w:t>
      </w:r>
    </w:p>
    <w:p w14:paraId="7B7E4202" w14:textId="29A9A2DA" w:rsidR="00A56962" w:rsidRPr="00027111" w:rsidRDefault="00A56962" w:rsidP="00250285">
      <w:pPr>
        <w:pStyle w:val="Sch2Number"/>
      </w:pPr>
      <w:r w:rsidRPr="00027111">
        <w:t xml:space="preserve">The </w:t>
      </w:r>
      <w:r w:rsidR="008F37E8" w:rsidRPr="00027111">
        <w:t>Contracting Authority</w:t>
      </w:r>
      <w:r w:rsidR="00664006" w:rsidRPr="00027111">
        <w:t xml:space="preserve"> does</w:t>
      </w:r>
      <w:r w:rsidRPr="00027111">
        <w:t xml:space="preserve"> not undertake to accept the lowest or any Tender and reserves the right to accept the whole or any part of any Tender submitted.</w:t>
      </w:r>
    </w:p>
    <w:p w14:paraId="2ACFF0F9" w14:textId="77777777" w:rsidR="00D46DA2" w:rsidRPr="00027111" w:rsidRDefault="00D46DA2" w:rsidP="00D46DA2">
      <w:pPr>
        <w:pStyle w:val="Sch1Heading"/>
      </w:pPr>
      <w:bookmarkStart w:id="564" w:name="_Toc195782310"/>
      <w:bookmarkStart w:id="565" w:name="_Ref196212327"/>
      <w:r w:rsidRPr="00027111">
        <w:t>Clarification of Tenders</w:t>
      </w:r>
      <w:bookmarkEnd w:id="564"/>
      <w:bookmarkEnd w:id="565"/>
    </w:p>
    <w:p w14:paraId="065C3B81" w14:textId="07B4CADE" w:rsidR="00D46DA2" w:rsidRPr="00027111" w:rsidRDefault="00EF2F8F" w:rsidP="00D46DA2">
      <w:pPr>
        <w:pStyle w:val="Sch2Number"/>
      </w:pPr>
      <w:r w:rsidRPr="00027111">
        <w:t>T</w:t>
      </w:r>
      <w:r w:rsidR="0063412E" w:rsidRPr="00027111">
        <w:t>he Contracting Authority</w:t>
      </w:r>
      <w:r w:rsidR="00D46DA2" w:rsidRPr="00027111">
        <w:t xml:space="preserve"> reserve the right to seek clarification of any aspect of a Tender during the evaluation process. </w:t>
      </w:r>
    </w:p>
    <w:p w14:paraId="1B637C70" w14:textId="0073F8C3" w:rsidR="00D46DA2" w:rsidRPr="00027111" w:rsidRDefault="00EF2F8F" w:rsidP="00D46DA2">
      <w:pPr>
        <w:pStyle w:val="Sch2Number"/>
      </w:pPr>
      <w:r w:rsidRPr="00027111">
        <w:t>T</w:t>
      </w:r>
      <w:r w:rsidR="0063412E" w:rsidRPr="00027111">
        <w:t>he Contracting Authority</w:t>
      </w:r>
      <w:r w:rsidR="00D46DA2" w:rsidRPr="00027111">
        <w:t xml:space="preserve"> reserves the right (but is not obliged) to ask </w:t>
      </w:r>
      <w:r w:rsidRPr="00027111">
        <w:t>Tenderer</w:t>
      </w:r>
      <w:r w:rsidR="00D46DA2" w:rsidRPr="00027111">
        <w:t xml:space="preserve">s clarification questions or to ask </w:t>
      </w:r>
      <w:r w:rsidRPr="00027111">
        <w:t>Tenderer</w:t>
      </w:r>
      <w:r w:rsidR="00D46DA2" w:rsidRPr="00027111">
        <w:t xml:space="preserve">s to provide additional information at any point during the Procurement. </w:t>
      </w:r>
      <w:r w:rsidRPr="00027111">
        <w:t>Tenderer</w:t>
      </w:r>
      <w:r w:rsidR="00D46DA2" w:rsidRPr="00027111">
        <w:t xml:space="preserve">s are required to respond to such requests promptly and within the timeframe stipulated by </w:t>
      </w:r>
      <w:r w:rsidR="0063412E" w:rsidRPr="00027111">
        <w:t>the Contracting Authority</w:t>
      </w:r>
      <w:r w:rsidR="00D46DA2" w:rsidRPr="00027111">
        <w:t xml:space="preserve">. Failure to respond to </w:t>
      </w:r>
      <w:r w:rsidR="0063412E" w:rsidRPr="00027111">
        <w:t>the Contracting Authority</w:t>
      </w:r>
      <w:r w:rsidR="00D46DA2" w:rsidRPr="00027111">
        <w:t xml:space="preserve"> within the timeframe specified may lead to the </w:t>
      </w:r>
      <w:r w:rsidRPr="00027111">
        <w:t>Tenderer</w:t>
      </w:r>
      <w:r w:rsidR="00D46DA2" w:rsidRPr="00027111">
        <w:t xml:space="preserve">'s exclusion from the Procurement. Any request for clarification or additional information by </w:t>
      </w:r>
      <w:r w:rsidR="0063412E" w:rsidRPr="00027111">
        <w:t>the Contracting Authority</w:t>
      </w:r>
      <w:r w:rsidR="00D46DA2" w:rsidRPr="00027111">
        <w:t xml:space="preserve"> is not an opportunity to discuss,</w:t>
      </w:r>
      <w:r w:rsidR="00250285" w:rsidRPr="00027111">
        <w:t xml:space="preserve"> </w:t>
      </w:r>
      <w:r w:rsidR="00D46DA2" w:rsidRPr="00027111">
        <w:t xml:space="preserve">negotiate or improve elements of the Procurement, the Contract or the </w:t>
      </w:r>
      <w:r w:rsidRPr="00027111">
        <w:t>Tenderer</w:t>
      </w:r>
      <w:r w:rsidR="00D46DA2" w:rsidRPr="00027111">
        <w:t xml:space="preserve">'s Tender and so responses should be confined to the matters on which clarification or additional information has been sought by </w:t>
      </w:r>
      <w:r w:rsidR="0063412E" w:rsidRPr="00027111">
        <w:t>the Contracting Authority</w:t>
      </w:r>
      <w:r w:rsidR="00D46DA2" w:rsidRPr="00027111">
        <w:t>.</w:t>
      </w:r>
    </w:p>
    <w:p w14:paraId="52A98D7B" w14:textId="324353EC" w:rsidR="00D46DA2" w:rsidRPr="00027111" w:rsidRDefault="0063412E" w:rsidP="00D46DA2">
      <w:pPr>
        <w:pStyle w:val="Sch2Number"/>
      </w:pPr>
      <w:r w:rsidRPr="00027111">
        <w:t>The Contracting Authority</w:t>
      </w:r>
      <w:r w:rsidR="00D46DA2" w:rsidRPr="00027111">
        <w:t xml:space="preserve"> may, at its sole discretion, hold a pricing review stage following submission of Tenders, at which it may ask </w:t>
      </w:r>
      <w:r w:rsidR="00EF2F8F" w:rsidRPr="00027111">
        <w:t>Tenderer</w:t>
      </w:r>
      <w:r w:rsidR="00D46DA2" w:rsidRPr="00027111">
        <w:t xml:space="preserve">s to clarify and/or explain elements of their pricing. Where it appears to </w:t>
      </w:r>
      <w:r w:rsidRPr="00027111">
        <w:t>the Contracting Authority</w:t>
      </w:r>
      <w:r w:rsidR="00D46DA2" w:rsidRPr="00027111">
        <w:t xml:space="preserve"> that a </w:t>
      </w:r>
      <w:r w:rsidR="00EF2F8F" w:rsidRPr="00027111">
        <w:t>Tenderer</w:t>
      </w:r>
      <w:r w:rsidR="00D46DA2" w:rsidRPr="00027111">
        <w:t xml:space="preserve"> may have omitted any item(s) in error, </w:t>
      </w:r>
      <w:r w:rsidRPr="00027111">
        <w:t>the Contracting Authority</w:t>
      </w:r>
      <w:r w:rsidR="00D46DA2" w:rsidRPr="00027111">
        <w:t xml:space="preserve"> may (at its sole discretion) allow the </w:t>
      </w:r>
      <w:r w:rsidR="00EF2F8F" w:rsidRPr="00027111">
        <w:t>Tenderer</w:t>
      </w:r>
      <w:r w:rsidR="00D46DA2" w:rsidRPr="00027111">
        <w:t xml:space="preserve"> to amend its pricing to include for such omitted items, provided that all </w:t>
      </w:r>
      <w:r w:rsidR="00EF2F8F" w:rsidRPr="00027111">
        <w:t>Tenderer</w:t>
      </w:r>
      <w:r w:rsidR="00D46DA2" w:rsidRPr="00027111">
        <w:t xml:space="preserve">s shall be afforded the same opportunity. </w:t>
      </w:r>
      <w:r w:rsidRPr="00027111">
        <w:t>The Contracting Authority</w:t>
      </w:r>
      <w:r w:rsidR="00D46DA2" w:rsidRPr="00027111">
        <w:t xml:space="preserve"> will not </w:t>
      </w:r>
      <w:proofErr w:type="gramStart"/>
      <w:r w:rsidR="00D46DA2" w:rsidRPr="00027111">
        <w:t>enter into</w:t>
      </w:r>
      <w:proofErr w:type="gramEnd"/>
      <w:r w:rsidR="00D46DA2" w:rsidRPr="00027111">
        <w:t xml:space="preserve"> negotiations with </w:t>
      </w:r>
      <w:r w:rsidR="00EF2F8F" w:rsidRPr="00027111">
        <w:t>Tenderer</w:t>
      </w:r>
      <w:r w:rsidR="00D46DA2" w:rsidRPr="00027111">
        <w:t xml:space="preserve">s and </w:t>
      </w:r>
      <w:r w:rsidR="00EF2F8F" w:rsidRPr="00027111">
        <w:t>Tenderer</w:t>
      </w:r>
      <w:r w:rsidR="00D46DA2" w:rsidRPr="00027111">
        <w:t xml:space="preserve">s will not be permitted to amend, supplement, improve or qualify their pricing in any way other than as set out above. Following the pricing review stage, the financial elements of </w:t>
      </w:r>
      <w:r w:rsidR="00EF2F8F" w:rsidRPr="00027111">
        <w:t>Tenderer</w:t>
      </w:r>
      <w:r w:rsidR="00D46DA2" w:rsidRPr="00027111">
        <w:t>s' Tenders (including any clarifications or amendments made during the pricing review stage) will be evaluated in accordance with the applicable methodology set out in this ITT.</w:t>
      </w:r>
    </w:p>
    <w:p w14:paraId="51C9BA31" w14:textId="0B71D393" w:rsidR="00A251CB" w:rsidRPr="00027111" w:rsidRDefault="005E2415" w:rsidP="00250285">
      <w:pPr>
        <w:pStyle w:val="Sch1Heading"/>
      </w:pPr>
      <w:bookmarkStart w:id="566" w:name="_Toc195730866"/>
      <w:bookmarkStart w:id="567" w:name="_Toc195731659"/>
      <w:bookmarkStart w:id="568" w:name="_Toc195781794"/>
      <w:bookmarkStart w:id="569" w:name="_Toc195782311"/>
      <w:bookmarkStart w:id="570" w:name="_Toc195730867"/>
      <w:bookmarkStart w:id="571" w:name="_Toc195731660"/>
      <w:bookmarkStart w:id="572" w:name="_Toc195781795"/>
      <w:bookmarkStart w:id="573" w:name="_Toc195782312"/>
      <w:bookmarkStart w:id="574" w:name="_Toc195730868"/>
      <w:bookmarkStart w:id="575" w:name="_Toc195731661"/>
      <w:bookmarkStart w:id="576" w:name="_Toc195781796"/>
      <w:bookmarkStart w:id="577" w:name="_Toc195782313"/>
      <w:bookmarkStart w:id="578" w:name="_Toc195730869"/>
      <w:bookmarkStart w:id="579" w:name="_Toc195731662"/>
      <w:bookmarkStart w:id="580" w:name="_Toc195781797"/>
      <w:bookmarkStart w:id="581" w:name="_Toc195782314"/>
      <w:bookmarkStart w:id="582" w:name="_Toc195730870"/>
      <w:bookmarkStart w:id="583" w:name="_Toc195731663"/>
      <w:bookmarkStart w:id="584" w:name="_Toc195781798"/>
      <w:bookmarkStart w:id="585" w:name="_Toc195782315"/>
      <w:bookmarkStart w:id="586" w:name="_Toc195730871"/>
      <w:bookmarkStart w:id="587" w:name="_Toc195731664"/>
      <w:bookmarkStart w:id="588" w:name="_Toc195781799"/>
      <w:bookmarkStart w:id="589" w:name="_Toc195782316"/>
      <w:bookmarkStart w:id="590" w:name="_Toc195730872"/>
      <w:bookmarkStart w:id="591" w:name="_Toc195731665"/>
      <w:bookmarkStart w:id="592" w:name="_Toc195781800"/>
      <w:bookmarkStart w:id="593" w:name="_Toc195782317"/>
      <w:bookmarkStart w:id="594" w:name="_Toc195730873"/>
      <w:bookmarkStart w:id="595" w:name="_Toc195731666"/>
      <w:bookmarkStart w:id="596" w:name="_Toc195781801"/>
      <w:bookmarkStart w:id="597" w:name="_Toc195782318"/>
      <w:bookmarkStart w:id="598" w:name="_Toc195782319"/>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r w:rsidRPr="00027111">
        <w:t>Conditions of Participation</w:t>
      </w:r>
      <w:bookmarkEnd w:id="598"/>
    </w:p>
    <w:p w14:paraId="0F43EC99" w14:textId="4145AC4F" w:rsidR="00D46DA2" w:rsidRPr="00027111" w:rsidRDefault="00D46DA2" w:rsidP="00D46DA2">
      <w:pPr>
        <w:pStyle w:val="Sch2Number"/>
      </w:pPr>
      <w:r w:rsidRPr="00027111">
        <w:t xml:space="preserve">Each </w:t>
      </w:r>
      <w:r w:rsidR="00EF2F8F" w:rsidRPr="00027111">
        <w:t>Tenderer</w:t>
      </w:r>
      <w:r w:rsidRPr="00027111">
        <w:t xml:space="preserve"> is required to complete and return the </w:t>
      </w:r>
      <w:r w:rsidR="00582C38">
        <w:t xml:space="preserve">Welsh </w:t>
      </w:r>
      <w:r w:rsidRPr="00027111">
        <w:t>Procurement Specific Questionnaire.</w:t>
      </w:r>
    </w:p>
    <w:p w14:paraId="4D9D1BDF" w14:textId="34FAB208" w:rsidR="00D46DA2" w:rsidRPr="00027111" w:rsidRDefault="00EF2F8F" w:rsidP="00D46DA2">
      <w:pPr>
        <w:pStyle w:val="Sch2Number"/>
      </w:pPr>
      <w:r w:rsidRPr="00027111">
        <w:t>Tenderer</w:t>
      </w:r>
      <w:r w:rsidR="00D46DA2" w:rsidRPr="00027111">
        <w:t>s are responsible for ensuring that the Central Digital Platform contains complete, accurate and up-to-date Core Supplier Information about their organisation and any consortia bid members,</w:t>
      </w:r>
      <w:r w:rsidR="00250285" w:rsidRPr="00027111">
        <w:t xml:space="preserve"> </w:t>
      </w:r>
      <w:r w:rsidR="00D46DA2" w:rsidRPr="00027111">
        <w:lastRenderedPageBreak/>
        <w:t>Associated Person, Connected Person or Sub-Contractors</w:t>
      </w:r>
      <w:r w:rsidR="00250285" w:rsidRPr="00027111">
        <w:t xml:space="preserve"> </w:t>
      </w:r>
      <w:r w:rsidR="00D46DA2" w:rsidRPr="00027111">
        <w:t xml:space="preserve">which are relevant for the purposes of this procurement.  </w:t>
      </w:r>
    </w:p>
    <w:p w14:paraId="1FBAB849" w14:textId="5F084EA7" w:rsidR="00D46DA2" w:rsidRPr="00027111" w:rsidRDefault="00EF2F8F" w:rsidP="00D46DA2">
      <w:pPr>
        <w:pStyle w:val="Sch2Number"/>
      </w:pPr>
      <w:r w:rsidRPr="00027111">
        <w:t>Tenderer</w:t>
      </w:r>
      <w:r w:rsidR="00D46DA2" w:rsidRPr="00027111">
        <w:t xml:space="preserve">s must notify </w:t>
      </w:r>
      <w:r w:rsidR="0063412E" w:rsidRPr="00027111">
        <w:t>the Contracting Authority</w:t>
      </w:r>
      <w:r w:rsidR="00D46DA2" w:rsidRPr="00027111">
        <w:t xml:space="preserve"> immediately if it is unable to register on the Central Digital Platform and/or provide up-to-date information via the Central Digital Platform.</w:t>
      </w:r>
    </w:p>
    <w:p w14:paraId="1C68690A" w14:textId="76CECA8E" w:rsidR="00D46DA2" w:rsidRPr="00027111" w:rsidRDefault="00EF2F8F" w:rsidP="00D46DA2">
      <w:pPr>
        <w:pStyle w:val="Sch2Number"/>
      </w:pPr>
      <w:r w:rsidRPr="00027111">
        <w:t>Tenderer</w:t>
      </w:r>
      <w:r w:rsidR="00D46DA2" w:rsidRPr="00027111">
        <w:t xml:space="preserve">s are required to confirm to </w:t>
      </w:r>
      <w:r w:rsidR="0063412E" w:rsidRPr="00027111">
        <w:t>the Contracting Authority</w:t>
      </w:r>
      <w:r w:rsidR="00D46DA2" w:rsidRPr="00027111">
        <w:t xml:space="preserve"> at the time of submitting their Tender by completing the relevant section of the </w:t>
      </w:r>
      <w:r w:rsidR="007E7A1C">
        <w:t xml:space="preserve">Welsh </w:t>
      </w:r>
      <w:r w:rsidR="00D46DA2" w:rsidRPr="00027111">
        <w:t xml:space="preserve">Procurement Specific Questionnaire that they have registered on the Central Digital Platform, submitted its up-to-date Core Supplier Information to the Central Digital Platform and given that up-to-date Core Supplier Information to </w:t>
      </w:r>
      <w:r w:rsidR="0063412E" w:rsidRPr="00027111">
        <w:t>the Contracting Authority</w:t>
      </w:r>
      <w:r w:rsidR="00D46DA2" w:rsidRPr="00027111">
        <w:t xml:space="preserve"> as part of its Tender.</w:t>
      </w:r>
    </w:p>
    <w:p w14:paraId="213F321D" w14:textId="05FD01D0" w:rsidR="00D46DA2" w:rsidRPr="00027111" w:rsidRDefault="00743A5B" w:rsidP="00D46DA2">
      <w:pPr>
        <w:pStyle w:val="Sch2Number"/>
      </w:pPr>
      <w:r w:rsidRPr="00027111">
        <w:t>T</w:t>
      </w:r>
      <w:r w:rsidR="0063412E" w:rsidRPr="00027111">
        <w:t>he Contracting Authority</w:t>
      </w:r>
      <w:r w:rsidR="00D46DA2" w:rsidRPr="00027111">
        <w:t xml:space="preserve"> may require a successful </w:t>
      </w:r>
      <w:r w:rsidR="00EF2F8F" w:rsidRPr="00027111">
        <w:t>Tenderer</w:t>
      </w:r>
      <w:r w:rsidR="00D46DA2" w:rsidRPr="00027111">
        <w:t xml:space="preserve"> to, at any time prior to the award or entry into of the Contract, provide confirmation that there has been no change in the information submitted as part of their </w:t>
      </w:r>
      <w:r w:rsidR="007E7A1C">
        <w:t xml:space="preserve">Welsh </w:t>
      </w:r>
      <w:r w:rsidR="00D46DA2" w:rsidRPr="00027111">
        <w:t xml:space="preserve">Procurement Specific Questionnaire or provide information or documents confirming the accuracy of the information provided in the </w:t>
      </w:r>
      <w:r w:rsidR="007E7A1C">
        <w:t xml:space="preserve">Welsh </w:t>
      </w:r>
      <w:r w:rsidR="00D46DA2" w:rsidRPr="00027111">
        <w:t xml:space="preserve">Procurement Specific Questionnaire. </w:t>
      </w:r>
    </w:p>
    <w:p w14:paraId="0D00CA4E" w14:textId="3D5D54F7" w:rsidR="00D46DA2" w:rsidRPr="00027111" w:rsidRDefault="00D46DA2" w:rsidP="0037758D">
      <w:pPr>
        <w:pStyle w:val="Sch2Number"/>
      </w:pPr>
      <w:r w:rsidRPr="00027111">
        <w:t xml:space="preserve">The </w:t>
      </w:r>
      <w:r w:rsidR="007E7A1C">
        <w:t xml:space="preserve">Welsh </w:t>
      </w:r>
      <w:r w:rsidRPr="00027111">
        <w:t xml:space="preserve">Procurement Specific Questionnaire states whether the question is mandatory or optional. Where a response to a question is stated as being mandatory, a failure to provide that information may result in the Tender being disqualified. The </w:t>
      </w:r>
      <w:r w:rsidR="007E7A1C">
        <w:t xml:space="preserve">Welsh </w:t>
      </w:r>
      <w:r w:rsidRPr="00027111">
        <w:t>Procurement Specific Questionnaire shall also state whether the question is:</w:t>
      </w:r>
    </w:p>
    <w:p w14:paraId="725DC908" w14:textId="77777777" w:rsidR="00D46DA2" w:rsidRPr="00027111" w:rsidRDefault="00D46DA2" w:rsidP="00D46DA2">
      <w:pPr>
        <w:pStyle w:val="Sch3Number"/>
      </w:pPr>
      <w:r w:rsidRPr="00027111">
        <w:t>For information only – this will not be evaluated;</w:t>
      </w:r>
    </w:p>
    <w:p w14:paraId="12F628AD" w14:textId="67665F84" w:rsidR="00D46DA2" w:rsidRPr="00027111" w:rsidRDefault="00D46DA2" w:rsidP="00D46DA2">
      <w:pPr>
        <w:pStyle w:val="Sch3Number"/>
      </w:pPr>
      <w:r w:rsidRPr="00027111">
        <w:t xml:space="preserve">Evaluated on a Pass/Fail basis – such questions will include the criteria for a </w:t>
      </w:r>
      <w:r w:rsidR="00250285" w:rsidRPr="00027111">
        <w:t>"</w:t>
      </w:r>
      <w:r w:rsidRPr="00027111">
        <w:t>Pass</w:t>
      </w:r>
      <w:r w:rsidR="00250285" w:rsidRPr="00027111">
        <w:t>"</w:t>
      </w:r>
      <w:r w:rsidRPr="00027111">
        <w:t xml:space="preserve"> and where a response to a question is evaluated as a </w:t>
      </w:r>
      <w:r w:rsidR="00250285" w:rsidRPr="00027111">
        <w:t>"</w:t>
      </w:r>
      <w:r w:rsidRPr="00027111">
        <w:t>Fail</w:t>
      </w:r>
      <w:r w:rsidR="00250285" w:rsidRPr="00027111">
        <w:t>"</w:t>
      </w:r>
      <w:r w:rsidRPr="00027111">
        <w:t>, then the Tender shall be disregarded and excluded from the Procurement and not considered further;</w:t>
      </w:r>
    </w:p>
    <w:p w14:paraId="08833690" w14:textId="5BBAC5C8" w:rsidR="00D46DA2" w:rsidRPr="00027111" w:rsidRDefault="00D46DA2" w:rsidP="00D46DA2">
      <w:pPr>
        <w:pStyle w:val="Sch3Number"/>
      </w:pPr>
      <w:r w:rsidRPr="00027111">
        <w:t xml:space="preserve">Scored on a qualitative basis with a minimum threshold which </w:t>
      </w:r>
      <w:r w:rsidR="00EF2F8F" w:rsidRPr="00027111">
        <w:t>Tenderer</w:t>
      </w:r>
      <w:r w:rsidRPr="00027111">
        <w:t xml:space="preserve">s must achieve or exceed – such questions will include the assessment methodology for the evaluation and scoring of that question and a failure to achieve or exceed the required minimum score will lead to the Tender being disregarded and excluded and not considered further. </w:t>
      </w:r>
    </w:p>
    <w:p w14:paraId="468DCCE5" w14:textId="1B401775" w:rsidR="00A251CB" w:rsidRPr="009C6E6B" w:rsidRDefault="00A251CB" w:rsidP="00250285">
      <w:pPr>
        <w:pStyle w:val="Sch2Number"/>
      </w:pPr>
      <w:r w:rsidRPr="009C6E6B">
        <w:t>Where a sub-contractor is to be employed for a significant element of the service, it is the responsibility of the Tenderer to check and ensure sub-contractors operate to legislative requirements</w:t>
      </w:r>
      <w:r w:rsidR="002226A9" w:rsidRPr="009C6E6B">
        <w:t xml:space="preserve"> and are not Excluded</w:t>
      </w:r>
      <w:r w:rsidR="00D46DA2" w:rsidRPr="009C6E6B">
        <w:t xml:space="preserve"> Suppliers</w:t>
      </w:r>
      <w:r w:rsidR="002226A9" w:rsidRPr="009C6E6B">
        <w:t xml:space="preserve"> or Excludable</w:t>
      </w:r>
      <w:r w:rsidR="00D46DA2" w:rsidRPr="009C6E6B">
        <w:t xml:space="preserve"> Suppliers</w:t>
      </w:r>
      <w:r w:rsidRPr="009C6E6B">
        <w:t>. Failure to comply with the above or supply any of the information may invalidate the tender response.</w:t>
      </w:r>
    </w:p>
    <w:p w14:paraId="48FA4B00" w14:textId="6A080E58" w:rsidR="00A251CB" w:rsidRPr="00027111" w:rsidRDefault="00A251CB" w:rsidP="00250285">
      <w:pPr>
        <w:pStyle w:val="Sch2Number"/>
      </w:pPr>
      <w:r w:rsidRPr="00027111">
        <w:t xml:space="preserve">Please note tenderers who fail to </w:t>
      </w:r>
      <w:r w:rsidR="00D46DA2" w:rsidRPr="00027111">
        <w:t xml:space="preserve">satisfy </w:t>
      </w:r>
      <w:proofErr w:type="gramStart"/>
      <w:r w:rsidR="00D46DA2" w:rsidRPr="00027111">
        <w:t>all of</w:t>
      </w:r>
      <w:proofErr w:type="gramEnd"/>
      <w:r w:rsidR="00D46DA2" w:rsidRPr="00027111">
        <w:t xml:space="preserve"> the Conditions of Participation </w:t>
      </w:r>
      <w:r w:rsidRPr="00027111">
        <w:t>will be excluded from the process</w:t>
      </w:r>
      <w:r w:rsidR="00D46DA2" w:rsidRPr="00027111">
        <w:t xml:space="preserve"> and not be considered any further</w:t>
      </w:r>
      <w:r w:rsidRPr="00027111">
        <w:t>.</w:t>
      </w:r>
    </w:p>
    <w:p w14:paraId="6453265C" w14:textId="594FE191" w:rsidR="00A251CB" w:rsidRPr="00C31DEE" w:rsidRDefault="00A251CB" w:rsidP="00C31DEE">
      <w:pPr>
        <w:pStyle w:val="Sch2Number"/>
      </w:pPr>
      <w:r w:rsidRPr="00027111">
        <w:t xml:space="preserve">The </w:t>
      </w:r>
      <w:r w:rsidR="00E44606">
        <w:t>W</w:t>
      </w:r>
      <w:r w:rsidRPr="00027111">
        <w:t>P</w:t>
      </w:r>
      <w:r w:rsidR="000A762F" w:rsidRPr="00027111">
        <w:t>SQ</w:t>
      </w:r>
      <w:r w:rsidRPr="00027111">
        <w:t xml:space="preserve"> sub-sections and criteria is detailed below:</w:t>
      </w:r>
    </w:p>
    <w:tbl>
      <w:tblPr>
        <w:tblW w:w="8373"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34"/>
        <w:gridCol w:w="4252"/>
        <w:gridCol w:w="2987"/>
      </w:tblGrid>
      <w:tr w:rsidR="00A251CB" w:rsidRPr="00027111" w14:paraId="686E4049" w14:textId="77777777" w:rsidTr="00250285">
        <w:trPr>
          <w:trHeight w:val="431"/>
        </w:trPr>
        <w:tc>
          <w:tcPr>
            <w:tcW w:w="1134" w:type="dxa"/>
            <w:shd w:val="clear" w:color="auto" w:fill="33CCCC"/>
          </w:tcPr>
          <w:p w14:paraId="64F37980" w14:textId="77777777" w:rsidR="00A251CB" w:rsidRPr="00027111" w:rsidRDefault="00A251CB" w:rsidP="00DD2F79">
            <w:pPr>
              <w:spacing w:line="259" w:lineRule="auto"/>
              <w:rPr>
                <w:rFonts w:eastAsia="Calibri" w:cs="Calibri"/>
                <w:b/>
                <w:bCs/>
              </w:rPr>
            </w:pPr>
            <w:r w:rsidRPr="00027111">
              <w:rPr>
                <w:rFonts w:eastAsia="Calibri" w:cs="Calibri"/>
                <w:b/>
                <w:bCs/>
              </w:rPr>
              <w:t>Section</w:t>
            </w:r>
          </w:p>
        </w:tc>
        <w:tc>
          <w:tcPr>
            <w:tcW w:w="4252" w:type="dxa"/>
            <w:shd w:val="clear" w:color="auto" w:fill="33CCCC"/>
            <w:noWrap/>
            <w:vAlign w:val="center"/>
          </w:tcPr>
          <w:p w14:paraId="6B891AC9" w14:textId="77777777" w:rsidR="00A251CB" w:rsidRPr="00027111" w:rsidRDefault="00A251CB" w:rsidP="00DD2F79">
            <w:pPr>
              <w:spacing w:line="259" w:lineRule="auto"/>
              <w:rPr>
                <w:rFonts w:eastAsia="Calibri" w:cs="Calibri"/>
                <w:b/>
                <w:bCs/>
              </w:rPr>
            </w:pPr>
            <w:r w:rsidRPr="00027111">
              <w:rPr>
                <w:rFonts w:eastAsia="Calibri" w:cs="Calibri"/>
                <w:b/>
                <w:bCs/>
              </w:rPr>
              <w:t>Sub-section Description</w:t>
            </w:r>
          </w:p>
        </w:tc>
        <w:tc>
          <w:tcPr>
            <w:tcW w:w="2987" w:type="dxa"/>
            <w:tcBorders>
              <w:bottom w:val="single" w:sz="4" w:space="0" w:color="auto"/>
            </w:tcBorders>
            <w:shd w:val="clear" w:color="auto" w:fill="33CCCC"/>
            <w:vAlign w:val="center"/>
          </w:tcPr>
          <w:p w14:paraId="05D57175" w14:textId="77777777" w:rsidR="00A251CB" w:rsidRPr="00027111" w:rsidRDefault="00A251CB" w:rsidP="00DD2F79">
            <w:pPr>
              <w:spacing w:line="259" w:lineRule="auto"/>
              <w:rPr>
                <w:rFonts w:eastAsia="Calibri" w:cs="Calibri"/>
                <w:b/>
                <w:bCs/>
              </w:rPr>
            </w:pPr>
            <w:r w:rsidRPr="00027111">
              <w:rPr>
                <w:rFonts w:eastAsia="Calibri" w:cs="Calibri"/>
                <w:b/>
                <w:bCs/>
              </w:rPr>
              <w:t>Criteria</w:t>
            </w:r>
          </w:p>
        </w:tc>
      </w:tr>
      <w:tr w:rsidR="00A251CB" w:rsidRPr="00027111" w14:paraId="65B949CF" w14:textId="77777777" w:rsidTr="00250285">
        <w:trPr>
          <w:trHeight w:val="504"/>
        </w:trPr>
        <w:tc>
          <w:tcPr>
            <w:tcW w:w="1134" w:type="dxa"/>
          </w:tcPr>
          <w:p w14:paraId="68A525DB" w14:textId="767539DB" w:rsidR="00A251CB" w:rsidRPr="00027111" w:rsidRDefault="00A251CB" w:rsidP="00DD2F79">
            <w:pPr>
              <w:spacing w:line="259" w:lineRule="auto"/>
              <w:rPr>
                <w:rFonts w:eastAsia="Calibri" w:cs="Calibri"/>
              </w:rPr>
            </w:pPr>
          </w:p>
        </w:tc>
        <w:tc>
          <w:tcPr>
            <w:tcW w:w="4252" w:type="dxa"/>
            <w:noWrap/>
            <w:vAlign w:val="center"/>
          </w:tcPr>
          <w:p w14:paraId="22AA2DA2" w14:textId="02FEBDB2" w:rsidR="00A251CB" w:rsidRPr="00027111" w:rsidRDefault="00812A3C" w:rsidP="00DD2F79">
            <w:pPr>
              <w:spacing w:line="259" w:lineRule="auto"/>
              <w:rPr>
                <w:rFonts w:eastAsia="Calibri" w:cs="Calibri"/>
              </w:rPr>
            </w:pPr>
            <w:r w:rsidRPr="00027111">
              <w:rPr>
                <w:rFonts w:eastAsia="Calibri" w:cs="Calibri"/>
              </w:rPr>
              <w:t>Preliminary Questions</w:t>
            </w:r>
          </w:p>
        </w:tc>
        <w:tc>
          <w:tcPr>
            <w:tcW w:w="2987" w:type="dxa"/>
            <w:vAlign w:val="center"/>
          </w:tcPr>
          <w:p w14:paraId="75A568FB" w14:textId="5B9F30D4" w:rsidR="00A251CB" w:rsidRPr="00027111" w:rsidRDefault="008D035C" w:rsidP="00DD2F79">
            <w:pPr>
              <w:spacing w:line="259" w:lineRule="auto"/>
              <w:rPr>
                <w:rFonts w:eastAsia="Calibri" w:cs="Calibri"/>
              </w:rPr>
            </w:pPr>
            <w:r>
              <w:rPr>
                <w:rFonts w:eastAsia="Calibri" w:cs="Calibri"/>
              </w:rPr>
              <w:t>Pass/Fail</w:t>
            </w:r>
          </w:p>
        </w:tc>
      </w:tr>
      <w:tr w:rsidR="00A251CB" w:rsidRPr="00027111" w14:paraId="6671A1EF" w14:textId="77777777" w:rsidTr="00250285">
        <w:trPr>
          <w:trHeight w:val="504"/>
        </w:trPr>
        <w:tc>
          <w:tcPr>
            <w:tcW w:w="1134" w:type="dxa"/>
          </w:tcPr>
          <w:p w14:paraId="1051884F" w14:textId="0A396BDE" w:rsidR="00A251CB" w:rsidRPr="00027111" w:rsidRDefault="00A251CB" w:rsidP="00DD2F79">
            <w:pPr>
              <w:spacing w:line="259" w:lineRule="auto"/>
              <w:rPr>
                <w:rFonts w:eastAsia="Calibri" w:cs="Calibri"/>
              </w:rPr>
            </w:pPr>
          </w:p>
        </w:tc>
        <w:tc>
          <w:tcPr>
            <w:tcW w:w="4252" w:type="dxa"/>
            <w:noWrap/>
            <w:vAlign w:val="center"/>
          </w:tcPr>
          <w:p w14:paraId="22E6E6B7" w14:textId="30C0A568" w:rsidR="00A251CB" w:rsidRPr="00027111" w:rsidRDefault="00812A3C" w:rsidP="00DD2F79">
            <w:pPr>
              <w:spacing w:line="259" w:lineRule="auto"/>
              <w:rPr>
                <w:rFonts w:eastAsia="Calibri" w:cs="Calibri"/>
              </w:rPr>
            </w:pPr>
            <w:r w:rsidRPr="00027111">
              <w:rPr>
                <w:rFonts w:eastAsia="Calibri" w:cs="Calibri"/>
              </w:rPr>
              <w:t>Confirmation of core supplier information</w:t>
            </w:r>
          </w:p>
        </w:tc>
        <w:tc>
          <w:tcPr>
            <w:tcW w:w="2987" w:type="dxa"/>
            <w:vAlign w:val="center"/>
          </w:tcPr>
          <w:p w14:paraId="0F2DADCF" w14:textId="77777777" w:rsidR="00A251CB" w:rsidRPr="00027111" w:rsidRDefault="00A251CB" w:rsidP="00DD2F79">
            <w:pPr>
              <w:spacing w:line="259" w:lineRule="auto"/>
              <w:rPr>
                <w:rFonts w:eastAsia="Calibri" w:cs="Calibri"/>
              </w:rPr>
            </w:pPr>
            <w:r w:rsidRPr="00027111">
              <w:rPr>
                <w:rFonts w:eastAsia="Calibri" w:cs="Calibri"/>
              </w:rPr>
              <w:t>Pass/Fail</w:t>
            </w:r>
          </w:p>
        </w:tc>
      </w:tr>
      <w:tr w:rsidR="004F6AD1" w:rsidRPr="00027111" w14:paraId="571F6702" w14:textId="77777777" w:rsidTr="00250285">
        <w:trPr>
          <w:trHeight w:val="504"/>
        </w:trPr>
        <w:tc>
          <w:tcPr>
            <w:tcW w:w="8373" w:type="dxa"/>
            <w:gridSpan w:val="3"/>
            <w:shd w:val="clear" w:color="auto" w:fill="33CCCC"/>
          </w:tcPr>
          <w:p w14:paraId="097B37FC" w14:textId="68AE859C" w:rsidR="004F6AD1" w:rsidRPr="00027111" w:rsidRDefault="004F6AD1" w:rsidP="00DD2F79">
            <w:pPr>
              <w:spacing w:line="259" w:lineRule="auto"/>
              <w:rPr>
                <w:rFonts w:eastAsia="Calibri" w:cs="Calibri"/>
              </w:rPr>
            </w:pPr>
            <w:r w:rsidRPr="00027111">
              <w:rPr>
                <w:rFonts w:eastAsia="Calibri" w:cs="Calibri"/>
              </w:rPr>
              <w:lastRenderedPageBreak/>
              <w:t>Part 2 - Additional exclusions information</w:t>
            </w:r>
          </w:p>
        </w:tc>
      </w:tr>
      <w:tr w:rsidR="00A251CB" w:rsidRPr="00027111" w14:paraId="6D45245A" w14:textId="77777777" w:rsidTr="00250285">
        <w:trPr>
          <w:trHeight w:val="504"/>
        </w:trPr>
        <w:tc>
          <w:tcPr>
            <w:tcW w:w="1134" w:type="dxa"/>
          </w:tcPr>
          <w:p w14:paraId="6ABF94DC" w14:textId="57EBC6F0" w:rsidR="00A251CB" w:rsidRPr="00027111" w:rsidRDefault="00A251CB" w:rsidP="00DD2F79">
            <w:pPr>
              <w:spacing w:line="259" w:lineRule="auto"/>
              <w:rPr>
                <w:rFonts w:eastAsia="Calibri" w:cs="Calibri"/>
              </w:rPr>
            </w:pPr>
          </w:p>
        </w:tc>
        <w:tc>
          <w:tcPr>
            <w:tcW w:w="4252" w:type="dxa"/>
            <w:noWrap/>
            <w:vAlign w:val="center"/>
          </w:tcPr>
          <w:p w14:paraId="52BEB3A8" w14:textId="5A568B1B" w:rsidR="00A251CB" w:rsidRPr="00027111" w:rsidRDefault="00943847" w:rsidP="00DD2F79">
            <w:pPr>
              <w:spacing w:line="259" w:lineRule="auto"/>
              <w:rPr>
                <w:rFonts w:eastAsia="Calibri" w:cs="Calibri"/>
              </w:rPr>
            </w:pPr>
            <w:r w:rsidRPr="00027111">
              <w:rPr>
                <w:rFonts w:eastAsia="Calibri" w:cs="Calibri"/>
              </w:rPr>
              <w:t>Associated/ Connected Persons</w:t>
            </w:r>
          </w:p>
        </w:tc>
        <w:tc>
          <w:tcPr>
            <w:tcW w:w="2987" w:type="dxa"/>
            <w:vAlign w:val="center"/>
          </w:tcPr>
          <w:p w14:paraId="78FF17E8" w14:textId="6192830B" w:rsidR="00A251CB" w:rsidRPr="001159DA" w:rsidRDefault="00A251CB" w:rsidP="00DD2F79">
            <w:pPr>
              <w:spacing w:line="259" w:lineRule="auto"/>
              <w:rPr>
                <w:rFonts w:eastAsia="Calibri" w:cs="Calibri"/>
                <w:b/>
              </w:rPr>
            </w:pPr>
            <w:r w:rsidRPr="001159DA">
              <w:rPr>
                <w:rFonts w:eastAsia="Calibri" w:cs="Calibri"/>
              </w:rPr>
              <w:t>Pass/Fail</w:t>
            </w:r>
            <w:r w:rsidR="00A0791D" w:rsidRPr="001159DA">
              <w:rPr>
                <w:rFonts w:eastAsia="Calibri" w:cs="Calibri"/>
              </w:rPr>
              <w:t xml:space="preserve"> </w:t>
            </w:r>
          </w:p>
        </w:tc>
      </w:tr>
      <w:tr w:rsidR="00A251CB" w:rsidRPr="00027111" w14:paraId="100AFFD0" w14:textId="77777777" w:rsidTr="00250285">
        <w:trPr>
          <w:trHeight w:val="504"/>
        </w:trPr>
        <w:tc>
          <w:tcPr>
            <w:tcW w:w="1134" w:type="dxa"/>
          </w:tcPr>
          <w:p w14:paraId="10908151" w14:textId="0B3BD43C" w:rsidR="00A251CB" w:rsidRPr="00027111" w:rsidRDefault="00A251CB" w:rsidP="00DD2F79">
            <w:pPr>
              <w:spacing w:line="259" w:lineRule="auto"/>
              <w:rPr>
                <w:rFonts w:eastAsia="Calibri" w:cs="Calibri"/>
              </w:rPr>
            </w:pPr>
          </w:p>
        </w:tc>
        <w:tc>
          <w:tcPr>
            <w:tcW w:w="4252" w:type="dxa"/>
            <w:noWrap/>
            <w:vAlign w:val="center"/>
          </w:tcPr>
          <w:p w14:paraId="12BDB434" w14:textId="6996486B" w:rsidR="00A251CB" w:rsidRPr="00027111" w:rsidRDefault="007A5413" w:rsidP="00DD2F79">
            <w:pPr>
              <w:spacing w:line="259" w:lineRule="auto"/>
              <w:rPr>
                <w:rFonts w:eastAsia="Calibri" w:cs="Calibri"/>
              </w:rPr>
            </w:pPr>
            <w:r w:rsidRPr="00027111">
              <w:rPr>
                <w:rFonts w:eastAsia="Calibri" w:cs="Calibri"/>
              </w:rPr>
              <w:t>List of all intended sub-contractors</w:t>
            </w:r>
          </w:p>
        </w:tc>
        <w:tc>
          <w:tcPr>
            <w:tcW w:w="2987" w:type="dxa"/>
            <w:vAlign w:val="center"/>
          </w:tcPr>
          <w:p w14:paraId="12B6F613" w14:textId="605F3A6D" w:rsidR="00A251CB" w:rsidRPr="001159DA" w:rsidRDefault="001159DA" w:rsidP="00DD2F79">
            <w:pPr>
              <w:spacing w:line="259" w:lineRule="auto"/>
              <w:rPr>
                <w:rFonts w:eastAsia="Calibri" w:cs="Calibri"/>
              </w:rPr>
            </w:pPr>
            <w:r w:rsidRPr="001159DA">
              <w:rPr>
                <w:rFonts w:eastAsia="Calibri" w:cs="Calibri"/>
              </w:rPr>
              <w:t>Only to be completed if you use sub-contractors. If the named sub-contractors are on the debarment list, then you will be unable to use them.</w:t>
            </w:r>
          </w:p>
        </w:tc>
      </w:tr>
      <w:tr w:rsidR="007A5413" w:rsidRPr="00027111" w14:paraId="19DB4A93" w14:textId="77777777" w:rsidTr="00250285">
        <w:trPr>
          <w:trHeight w:val="504"/>
        </w:trPr>
        <w:tc>
          <w:tcPr>
            <w:tcW w:w="8373" w:type="dxa"/>
            <w:gridSpan w:val="3"/>
            <w:shd w:val="clear" w:color="auto" w:fill="33CCCC"/>
          </w:tcPr>
          <w:p w14:paraId="16B4317D" w14:textId="5D3E2DA5" w:rsidR="007A5413" w:rsidRPr="001159DA" w:rsidRDefault="007A5413" w:rsidP="00DD2F79">
            <w:pPr>
              <w:spacing w:line="259" w:lineRule="auto"/>
              <w:rPr>
                <w:rFonts w:eastAsia="Calibri" w:cs="Calibri"/>
              </w:rPr>
            </w:pPr>
            <w:r w:rsidRPr="001159DA">
              <w:rPr>
                <w:rFonts w:eastAsia="Calibri" w:cs="Calibri"/>
              </w:rPr>
              <w:t>Part 3</w:t>
            </w:r>
            <w:r w:rsidR="0078147E" w:rsidRPr="001159DA">
              <w:rPr>
                <w:rFonts w:eastAsia="Calibri" w:cs="Calibri"/>
              </w:rPr>
              <w:t>A</w:t>
            </w:r>
            <w:r w:rsidRPr="001159DA">
              <w:rPr>
                <w:rFonts w:eastAsia="Calibri" w:cs="Calibri"/>
              </w:rPr>
              <w:t xml:space="preserve"> </w:t>
            </w:r>
            <w:r w:rsidR="002B42B7" w:rsidRPr="001159DA">
              <w:rPr>
                <w:rFonts w:eastAsia="Calibri" w:cs="Calibri"/>
              </w:rPr>
              <w:t xml:space="preserve">- </w:t>
            </w:r>
            <w:r w:rsidRPr="001159DA">
              <w:rPr>
                <w:rFonts w:eastAsia="Calibri" w:cs="Calibri"/>
              </w:rPr>
              <w:t>Procurement specific questions relating to conditions of participation</w:t>
            </w:r>
          </w:p>
        </w:tc>
      </w:tr>
      <w:tr w:rsidR="0001206F" w:rsidRPr="00027111" w14:paraId="3A6D6C59" w14:textId="77777777" w:rsidTr="00250285">
        <w:trPr>
          <w:trHeight w:val="504"/>
        </w:trPr>
        <w:tc>
          <w:tcPr>
            <w:tcW w:w="1134" w:type="dxa"/>
          </w:tcPr>
          <w:p w14:paraId="0CC8ABCB" w14:textId="1A47D932" w:rsidR="0001206F" w:rsidRPr="00027111" w:rsidRDefault="0001206F" w:rsidP="00DD2F79">
            <w:pPr>
              <w:spacing w:line="259" w:lineRule="auto"/>
              <w:rPr>
                <w:rFonts w:eastAsia="Calibri" w:cs="Calibri"/>
              </w:rPr>
            </w:pPr>
          </w:p>
        </w:tc>
        <w:tc>
          <w:tcPr>
            <w:tcW w:w="4252" w:type="dxa"/>
            <w:noWrap/>
            <w:vAlign w:val="center"/>
          </w:tcPr>
          <w:p w14:paraId="09733BAE" w14:textId="6F6F56BD" w:rsidR="0001206F" w:rsidRPr="00027111" w:rsidRDefault="0001206F" w:rsidP="00DD2F79">
            <w:pPr>
              <w:spacing w:line="259" w:lineRule="auto"/>
              <w:rPr>
                <w:rFonts w:eastAsia="Calibri" w:cs="Calibri"/>
              </w:rPr>
            </w:pPr>
            <w:r w:rsidRPr="00027111">
              <w:rPr>
                <w:rFonts w:eastAsia="Calibri" w:cs="Calibri"/>
              </w:rPr>
              <w:t>Financial Capacity</w:t>
            </w:r>
          </w:p>
        </w:tc>
        <w:tc>
          <w:tcPr>
            <w:tcW w:w="2987" w:type="dxa"/>
            <w:vAlign w:val="center"/>
          </w:tcPr>
          <w:p w14:paraId="24C526C7" w14:textId="5C6ACB47" w:rsidR="0001206F" w:rsidRPr="001159DA" w:rsidRDefault="0001206F" w:rsidP="00DD2F79">
            <w:pPr>
              <w:spacing w:line="259" w:lineRule="auto"/>
              <w:rPr>
                <w:rFonts w:eastAsia="Calibri" w:cs="Calibri"/>
              </w:rPr>
            </w:pPr>
            <w:r w:rsidRPr="001159DA">
              <w:rPr>
                <w:rFonts w:eastAsia="Calibri" w:cs="Calibri"/>
              </w:rPr>
              <w:t>Pass/Fail</w:t>
            </w:r>
          </w:p>
        </w:tc>
      </w:tr>
      <w:tr w:rsidR="0001206F" w:rsidRPr="00027111" w14:paraId="52E39FDB" w14:textId="77777777" w:rsidTr="00250285">
        <w:trPr>
          <w:trHeight w:val="504"/>
        </w:trPr>
        <w:tc>
          <w:tcPr>
            <w:tcW w:w="1134" w:type="dxa"/>
          </w:tcPr>
          <w:p w14:paraId="4FEF0842" w14:textId="516405BD" w:rsidR="0001206F" w:rsidRPr="00027111" w:rsidRDefault="0001206F" w:rsidP="00DD2F79">
            <w:pPr>
              <w:spacing w:line="259" w:lineRule="auto"/>
              <w:rPr>
                <w:rFonts w:eastAsia="Calibri" w:cs="Calibri"/>
              </w:rPr>
            </w:pPr>
          </w:p>
        </w:tc>
        <w:tc>
          <w:tcPr>
            <w:tcW w:w="4252" w:type="dxa"/>
            <w:noWrap/>
            <w:vAlign w:val="center"/>
          </w:tcPr>
          <w:p w14:paraId="201CB866" w14:textId="4F3E5AEA" w:rsidR="0001206F" w:rsidRPr="00027111" w:rsidRDefault="0001206F" w:rsidP="00DD2F79">
            <w:pPr>
              <w:spacing w:line="259" w:lineRule="auto"/>
              <w:rPr>
                <w:rFonts w:eastAsia="Calibri" w:cs="Calibri"/>
              </w:rPr>
            </w:pPr>
            <w:r w:rsidRPr="00027111">
              <w:rPr>
                <w:rFonts w:eastAsia="Calibri" w:cs="Calibri"/>
              </w:rPr>
              <w:t>Insurance</w:t>
            </w:r>
          </w:p>
        </w:tc>
        <w:tc>
          <w:tcPr>
            <w:tcW w:w="2987" w:type="dxa"/>
            <w:vAlign w:val="center"/>
          </w:tcPr>
          <w:p w14:paraId="08DAF487" w14:textId="3337DA67" w:rsidR="0001206F" w:rsidRPr="001159DA" w:rsidRDefault="0001206F" w:rsidP="00DD2F79">
            <w:pPr>
              <w:spacing w:line="259" w:lineRule="auto"/>
              <w:rPr>
                <w:rFonts w:eastAsia="Calibri" w:cs="Calibri"/>
              </w:rPr>
            </w:pPr>
            <w:r w:rsidRPr="001159DA">
              <w:rPr>
                <w:rFonts w:eastAsia="Calibri" w:cs="Calibri"/>
              </w:rPr>
              <w:t>Pass/Fail</w:t>
            </w:r>
          </w:p>
        </w:tc>
      </w:tr>
      <w:tr w:rsidR="0001206F" w:rsidRPr="00027111" w14:paraId="217DE690" w14:textId="77777777" w:rsidTr="00250285">
        <w:trPr>
          <w:trHeight w:val="504"/>
        </w:trPr>
        <w:tc>
          <w:tcPr>
            <w:tcW w:w="1134" w:type="dxa"/>
          </w:tcPr>
          <w:p w14:paraId="12E253D3" w14:textId="1353E0F4" w:rsidR="0001206F" w:rsidRPr="00027111" w:rsidRDefault="0001206F" w:rsidP="00DD2F79">
            <w:pPr>
              <w:spacing w:line="259" w:lineRule="auto"/>
              <w:rPr>
                <w:rFonts w:eastAsia="Calibri" w:cs="Calibri"/>
              </w:rPr>
            </w:pPr>
          </w:p>
        </w:tc>
        <w:tc>
          <w:tcPr>
            <w:tcW w:w="4252" w:type="dxa"/>
            <w:noWrap/>
            <w:vAlign w:val="center"/>
          </w:tcPr>
          <w:p w14:paraId="0FB66FB1" w14:textId="18F17674" w:rsidR="0001206F" w:rsidRPr="00027111" w:rsidRDefault="0001206F" w:rsidP="00DD2F79">
            <w:pPr>
              <w:spacing w:line="259" w:lineRule="auto"/>
              <w:rPr>
                <w:rFonts w:eastAsia="Calibri" w:cs="Calibri"/>
              </w:rPr>
            </w:pPr>
            <w:r w:rsidRPr="00027111">
              <w:rPr>
                <w:rFonts w:eastAsia="Calibri" w:cs="Calibri"/>
              </w:rPr>
              <w:t>Technical ability</w:t>
            </w:r>
          </w:p>
        </w:tc>
        <w:tc>
          <w:tcPr>
            <w:tcW w:w="2987" w:type="dxa"/>
            <w:vAlign w:val="center"/>
          </w:tcPr>
          <w:p w14:paraId="64E788F4" w14:textId="54062DFB" w:rsidR="0001206F" w:rsidRPr="001159DA" w:rsidRDefault="0001206F" w:rsidP="00DD2F79">
            <w:pPr>
              <w:spacing w:line="259" w:lineRule="auto"/>
              <w:rPr>
                <w:rFonts w:eastAsia="Calibri" w:cs="Calibri"/>
              </w:rPr>
            </w:pPr>
            <w:r w:rsidRPr="001159DA">
              <w:rPr>
                <w:rFonts w:eastAsia="Calibri" w:cs="Calibri"/>
              </w:rPr>
              <w:t>Pass/Fail</w:t>
            </w:r>
          </w:p>
        </w:tc>
      </w:tr>
      <w:tr w:rsidR="0001206F" w:rsidRPr="00027111" w14:paraId="4F40E3C2" w14:textId="77777777" w:rsidTr="00250285">
        <w:trPr>
          <w:trHeight w:val="504"/>
        </w:trPr>
        <w:tc>
          <w:tcPr>
            <w:tcW w:w="1134" w:type="dxa"/>
          </w:tcPr>
          <w:p w14:paraId="05E8E8AA" w14:textId="13E9BA60" w:rsidR="0001206F" w:rsidRPr="00027111" w:rsidRDefault="0001206F" w:rsidP="00DD2F79">
            <w:pPr>
              <w:spacing w:line="259" w:lineRule="auto"/>
              <w:rPr>
                <w:rFonts w:eastAsia="Calibri" w:cs="Calibri"/>
              </w:rPr>
            </w:pPr>
          </w:p>
        </w:tc>
        <w:tc>
          <w:tcPr>
            <w:tcW w:w="4252" w:type="dxa"/>
            <w:noWrap/>
            <w:vAlign w:val="center"/>
          </w:tcPr>
          <w:p w14:paraId="533287E4" w14:textId="01EF4CD8" w:rsidR="0001206F" w:rsidRPr="00027111" w:rsidRDefault="0001206F" w:rsidP="00DD2F79">
            <w:pPr>
              <w:spacing w:line="259" w:lineRule="auto"/>
              <w:rPr>
                <w:rFonts w:eastAsia="Calibri" w:cs="Calibri"/>
              </w:rPr>
            </w:pPr>
            <w:r w:rsidRPr="00027111">
              <w:rPr>
                <w:rFonts w:eastAsia="Calibri" w:cs="Calibri"/>
              </w:rPr>
              <w:t>Health and Safety</w:t>
            </w:r>
          </w:p>
        </w:tc>
        <w:tc>
          <w:tcPr>
            <w:tcW w:w="2987" w:type="dxa"/>
            <w:vAlign w:val="center"/>
          </w:tcPr>
          <w:p w14:paraId="54941044" w14:textId="5E13FD72" w:rsidR="0001206F" w:rsidRPr="001159DA" w:rsidRDefault="0001206F" w:rsidP="00DD2F79">
            <w:pPr>
              <w:spacing w:line="259" w:lineRule="auto"/>
              <w:rPr>
                <w:rFonts w:eastAsia="Calibri" w:cs="Calibri"/>
              </w:rPr>
            </w:pPr>
            <w:r w:rsidRPr="001159DA">
              <w:rPr>
                <w:rFonts w:eastAsia="Calibri" w:cs="Calibri"/>
              </w:rPr>
              <w:t>Pass/Fail</w:t>
            </w:r>
          </w:p>
        </w:tc>
      </w:tr>
      <w:tr w:rsidR="0001206F" w:rsidRPr="00027111" w14:paraId="76BB1559" w14:textId="77777777" w:rsidTr="00250285">
        <w:trPr>
          <w:trHeight w:val="504"/>
        </w:trPr>
        <w:tc>
          <w:tcPr>
            <w:tcW w:w="1134" w:type="dxa"/>
          </w:tcPr>
          <w:p w14:paraId="3A5C2191" w14:textId="089F9E2A" w:rsidR="0001206F" w:rsidRPr="00027111" w:rsidRDefault="0001206F" w:rsidP="00DD2F79">
            <w:pPr>
              <w:spacing w:line="259" w:lineRule="auto"/>
              <w:rPr>
                <w:rFonts w:eastAsia="Calibri" w:cs="Calibri"/>
              </w:rPr>
            </w:pPr>
          </w:p>
        </w:tc>
        <w:tc>
          <w:tcPr>
            <w:tcW w:w="4252" w:type="dxa"/>
            <w:noWrap/>
            <w:vAlign w:val="center"/>
          </w:tcPr>
          <w:p w14:paraId="7B80812D" w14:textId="141E9C78" w:rsidR="0001206F" w:rsidRPr="00027111" w:rsidRDefault="0001206F" w:rsidP="00DD2F79">
            <w:pPr>
              <w:spacing w:line="259" w:lineRule="auto"/>
              <w:rPr>
                <w:rFonts w:eastAsia="Calibri" w:cs="Calibri"/>
              </w:rPr>
            </w:pPr>
            <w:r w:rsidRPr="00027111">
              <w:rPr>
                <w:rFonts w:eastAsia="Calibri" w:cs="Calibri"/>
              </w:rPr>
              <w:t>Environmental Management</w:t>
            </w:r>
          </w:p>
        </w:tc>
        <w:tc>
          <w:tcPr>
            <w:tcW w:w="2987" w:type="dxa"/>
            <w:vAlign w:val="center"/>
          </w:tcPr>
          <w:p w14:paraId="0BE8A2D2" w14:textId="44F3A68D" w:rsidR="0001206F" w:rsidRPr="001159DA" w:rsidRDefault="0001206F" w:rsidP="00DD2F79">
            <w:pPr>
              <w:spacing w:line="259" w:lineRule="auto"/>
              <w:rPr>
                <w:rFonts w:eastAsia="Calibri" w:cs="Calibri"/>
              </w:rPr>
            </w:pPr>
            <w:r w:rsidRPr="001159DA">
              <w:rPr>
                <w:rFonts w:eastAsia="Calibri" w:cs="Calibri"/>
              </w:rPr>
              <w:t>Pass/Fail</w:t>
            </w:r>
          </w:p>
        </w:tc>
      </w:tr>
      <w:tr w:rsidR="0001206F" w:rsidRPr="00027111" w14:paraId="2CB6682B" w14:textId="77777777" w:rsidTr="00250285">
        <w:trPr>
          <w:trHeight w:val="504"/>
        </w:trPr>
        <w:tc>
          <w:tcPr>
            <w:tcW w:w="1134" w:type="dxa"/>
          </w:tcPr>
          <w:p w14:paraId="02E1BB38" w14:textId="6E8367F4" w:rsidR="0001206F" w:rsidRPr="00027111" w:rsidRDefault="0001206F" w:rsidP="00DD2F79">
            <w:pPr>
              <w:spacing w:line="259" w:lineRule="auto"/>
              <w:rPr>
                <w:rFonts w:eastAsia="Calibri" w:cs="Calibri"/>
              </w:rPr>
            </w:pPr>
          </w:p>
        </w:tc>
        <w:tc>
          <w:tcPr>
            <w:tcW w:w="4252" w:type="dxa"/>
            <w:noWrap/>
            <w:vAlign w:val="center"/>
          </w:tcPr>
          <w:p w14:paraId="28D809F8" w14:textId="669AC8D9" w:rsidR="0001206F" w:rsidRPr="00027111" w:rsidRDefault="0001206F" w:rsidP="00DD2F79">
            <w:pPr>
              <w:spacing w:line="259" w:lineRule="auto"/>
              <w:rPr>
                <w:rFonts w:eastAsia="Calibri" w:cs="Calibri"/>
              </w:rPr>
            </w:pPr>
            <w:r w:rsidRPr="00027111">
              <w:rPr>
                <w:rFonts w:eastAsia="Calibri" w:cs="Calibri"/>
              </w:rPr>
              <w:t>Quality Management</w:t>
            </w:r>
          </w:p>
        </w:tc>
        <w:tc>
          <w:tcPr>
            <w:tcW w:w="2987" w:type="dxa"/>
            <w:vAlign w:val="center"/>
          </w:tcPr>
          <w:p w14:paraId="03033289" w14:textId="48CF4570" w:rsidR="0001206F" w:rsidRPr="001159DA" w:rsidRDefault="0001206F" w:rsidP="00DD2F79">
            <w:pPr>
              <w:spacing w:line="259" w:lineRule="auto"/>
              <w:rPr>
                <w:rFonts w:eastAsia="Calibri" w:cs="Calibri"/>
              </w:rPr>
            </w:pPr>
            <w:r w:rsidRPr="001159DA">
              <w:rPr>
                <w:rFonts w:eastAsia="Calibri" w:cs="Calibri"/>
              </w:rPr>
              <w:t>Pass/Fail</w:t>
            </w:r>
          </w:p>
        </w:tc>
      </w:tr>
      <w:tr w:rsidR="0001206F" w:rsidRPr="00027111" w14:paraId="1BE681C4" w14:textId="77777777" w:rsidTr="00250285">
        <w:trPr>
          <w:trHeight w:val="504"/>
        </w:trPr>
        <w:tc>
          <w:tcPr>
            <w:tcW w:w="1134" w:type="dxa"/>
          </w:tcPr>
          <w:p w14:paraId="2C045D84" w14:textId="4237EC68" w:rsidR="0001206F" w:rsidRPr="00027111" w:rsidRDefault="0001206F" w:rsidP="00DD2F79">
            <w:pPr>
              <w:spacing w:line="259" w:lineRule="auto"/>
              <w:rPr>
                <w:rFonts w:eastAsia="Calibri" w:cs="Calibri"/>
              </w:rPr>
            </w:pPr>
          </w:p>
        </w:tc>
        <w:tc>
          <w:tcPr>
            <w:tcW w:w="4252" w:type="dxa"/>
            <w:noWrap/>
            <w:vAlign w:val="center"/>
          </w:tcPr>
          <w:p w14:paraId="3E846D31" w14:textId="11CF73F3" w:rsidR="0001206F" w:rsidRPr="00027111" w:rsidRDefault="0001206F" w:rsidP="00DD2F79">
            <w:pPr>
              <w:spacing w:line="259" w:lineRule="auto"/>
              <w:rPr>
                <w:rFonts w:eastAsia="Calibri" w:cs="Calibri"/>
              </w:rPr>
            </w:pPr>
            <w:r w:rsidRPr="00027111">
              <w:rPr>
                <w:rFonts w:eastAsia="Calibri" w:cs="Calibri"/>
              </w:rPr>
              <w:t>Additional information</w:t>
            </w:r>
          </w:p>
        </w:tc>
        <w:tc>
          <w:tcPr>
            <w:tcW w:w="2987" w:type="dxa"/>
            <w:vAlign w:val="center"/>
          </w:tcPr>
          <w:p w14:paraId="795DBB47" w14:textId="776841FC" w:rsidR="0001206F" w:rsidRPr="001159DA" w:rsidRDefault="0001206F" w:rsidP="00DD2F79">
            <w:pPr>
              <w:spacing w:line="259" w:lineRule="auto"/>
              <w:rPr>
                <w:rFonts w:eastAsia="Calibri" w:cs="Calibri"/>
              </w:rPr>
            </w:pPr>
            <w:r w:rsidRPr="001159DA">
              <w:rPr>
                <w:rFonts w:eastAsia="Calibri" w:cs="Calibri"/>
              </w:rPr>
              <w:t>Pass/Fail</w:t>
            </w:r>
          </w:p>
        </w:tc>
      </w:tr>
      <w:tr w:rsidR="00F7234D" w:rsidRPr="00027111" w14:paraId="4BEE6CA8" w14:textId="77777777" w:rsidTr="00250285">
        <w:trPr>
          <w:trHeight w:val="504"/>
        </w:trPr>
        <w:tc>
          <w:tcPr>
            <w:tcW w:w="1134" w:type="dxa"/>
          </w:tcPr>
          <w:p w14:paraId="1AB860C6" w14:textId="77777777" w:rsidR="00F7234D" w:rsidRPr="00027111" w:rsidRDefault="00F7234D" w:rsidP="00DD2F79">
            <w:pPr>
              <w:spacing w:line="259" w:lineRule="auto"/>
              <w:rPr>
                <w:rFonts w:eastAsia="Calibri" w:cs="Calibri"/>
              </w:rPr>
            </w:pPr>
          </w:p>
        </w:tc>
        <w:tc>
          <w:tcPr>
            <w:tcW w:w="4252" w:type="dxa"/>
            <w:noWrap/>
            <w:vAlign w:val="center"/>
          </w:tcPr>
          <w:p w14:paraId="2E654002" w14:textId="7DD2C019" w:rsidR="00F7234D" w:rsidRPr="00027111" w:rsidRDefault="0012592E" w:rsidP="00DD2F79">
            <w:pPr>
              <w:spacing w:line="259" w:lineRule="auto"/>
              <w:rPr>
                <w:rFonts w:eastAsia="Calibri" w:cs="Calibri"/>
              </w:rPr>
            </w:pPr>
            <w:r>
              <w:rPr>
                <w:rFonts w:eastAsia="Calibri" w:cs="Calibri"/>
              </w:rPr>
              <w:t>Confirmations</w:t>
            </w:r>
          </w:p>
        </w:tc>
        <w:tc>
          <w:tcPr>
            <w:tcW w:w="2987" w:type="dxa"/>
            <w:vAlign w:val="center"/>
          </w:tcPr>
          <w:p w14:paraId="7D55496A" w14:textId="48B88289" w:rsidR="00F7234D" w:rsidRPr="001159DA" w:rsidRDefault="001159DA" w:rsidP="00DD2F79">
            <w:pPr>
              <w:spacing w:line="259" w:lineRule="auto"/>
              <w:rPr>
                <w:rFonts w:eastAsia="Calibri" w:cs="Calibri"/>
              </w:rPr>
            </w:pPr>
            <w:r w:rsidRPr="001159DA">
              <w:rPr>
                <w:rFonts w:eastAsia="Calibri" w:cs="Calibri"/>
              </w:rPr>
              <w:t>Pass/Fail</w:t>
            </w:r>
          </w:p>
        </w:tc>
      </w:tr>
    </w:tbl>
    <w:p w14:paraId="2F006595" w14:textId="77777777" w:rsidR="00A56962" w:rsidRPr="00027111" w:rsidRDefault="00A56962" w:rsidP="00DD2F79">
      <w:pPr>
        <w:spacing w:line="259" w:lineRule="auto"/>
        <w:rPr>
          <w:rFonts w:eastAsia="Calibri" w:cs="Calibri"/>
        </w:rPr>
      </w:pPr>
    </w:p>
    <w:p w14:paraId="41CC6C1A" w14:textId="77777777" w:rsidR="0033374C" w:rsidRPr="00027111" w:rsidRDefault="0033374C" w:rsidP="0033374C">
      <w:pPr>
        <w:pStyle w:val="Sch2Number"/>
      </w:pPr>
      <w:r w:rsidRPr="00027111">
        <w:t>The Contracting Authority reserves the right to require Tenderers at any moment during the procurement procedure to submit all or any of the supporting documents (or to supplement or clarify certificates received) where it is necessary to ensure the proper conduct of the procurement procedure for the purposes of:</w:t>
      </w:r>
    </w:p>
    <w:p w14:paraId="5A5BFAC2" w14:textId="77777777" w:rsidR="0033374C" w:rsidRPr="00027111" w:rsidRDefault="0033374C" w:rsidP="0033374C">
      <w:pPr>
        <w:pStyle w:val="Sch3Number"/>
      </w:pPr>
      <w:r w:rsidRPr="00027111">
        <w:t>establishing the absence of Mandatory Exclusion Ground and/or Discretionary Exclusion Ground; and/or</w:t>
      </w:r>
    </w:p>
    <w:p w14:paraId="15AFD219" w14:textId="77777777" w:rsidR="0033374C" w:rsidRPr="00027111" w:rsidRDefault="0033374C" w:rsidP="0033374C">
      <w:pPr>
        <w:pStyle w:val="Sch3Number"/>
      </w:pPr>
      <w:r w:rsidRPr="00027111">
        <w:t>establishing whether the Tenderer meets (or continues to meet) the relevant Conditions of Participation.</w:t>
      </w:r>
    </w:p>
    <w:p w14:paraId="74FDFE53" w14:textId="686D8658" w:rsidR="0033374C" w:rsidRPr="00027111" w:rsidRDefault="0033374C" w:rsidP="00250285">
      <w:pPr>
        <w:pStyle w:val="Sch2Number"/>
      </w:pPr>
      <w:r w:rsidRPr="00027111">
        <w:t>Furthermore, before awarding the contract, the Contracting Authority reserves the right to require a Tenderer to submit up-to-date supporting documents (or to supplement or clarify certificates received) for the purposes of establishing the continued satisfaction of the Conditions of Participation.</w:t>
      </w:r>
    </w:p>
    <w:p w14:paraId="5AE4D5BD" w14:textId="78A27735" w:rsidR="00A56962" w:rsidRPr="00027111" w:rsidRDefault="008C637A" w:rsidP="00250285">
      <w:pPr>
        <w:pStyle w:val="Sch1Heading"/>
      </w:pPr>
      <w:bookmarkStart w:id="599" w:name="_Toc195782320"/>
      <w:r w:rsidRPr="00027111">
        <w:t>Award Criteria</w:t>
      </w:r>
      <w:bookmarkEnd w:id="599"/>
    </w:p>
    <w:p w14:paraId="3EF924D6" w14:textId="010F8910" w:rsidR="008C637A" w:rsidRPr="00027111" w:rsidRDefault="00A56962" w:rsidP="00250285">
      <w:pPr>
        <w:pStyle w:val="Sch2Number"/>
      </w:pPr>
      <w:r w:rsidRPr="00027111">
        <w:t xml:space="preserve">Only Tenderers that </w:t>
      </w:r>
      <w:r w:rsidR="003D3E71" w:rsidRPr="00027111">
        <w:t xml:space="preserve">satisfy </w:t>
      </w:r>
      <w:proofErr w:type="gramStart"/>
      <w:r w:rsidR="003D3E71" w:rsidRPr="00027111">
        <w:t>all of</w:t>
      </w:r>
      <w:proofErr w:type="gramEnd"/>
      <w:r w:rsidR="003D3E71" w:rsidRPr="00027111">
        <w:t xml:space="preserve"> the </w:t>
      </w:r>
      <w:r w:rsidR="008C637A" w:rsidRPr="00027111">
        <w:t>Conditions of Participation</w:t>
      </w:r>
      <w:r w:rsidRPr="00027111">
        <w:t xml:space="preserve"> will progress to</w:t>
      </w:r>
      <w:r w:rsidR="008C637A" w:rsidRPr="00027111">
        <w:t xml:space="preserve"> have their Tenders evaluated against the Award Criteria. </w:t>
      </w:r>
    </w:p>
    <w:p w14:paraId="35C873C2" w14:textId="29459A2F" w:rsidR="0015563D" w:rsidRPr="00037D22" w:rsidRDefault="003D3E71" w:rsidP="00821B2F">
      <w:pPr>
        <w:pStyle w:val="Sch2Number"/>
      </w:pPr>
      <w:r w:rsidRPr="00027111">
        <w:t xml:space="preserve">The Award </w:t>
      </w:r>
      <w:r w:rsidRPr="00037D22">
        <w:t>Criteria is as follows:</w:t>
      </w:r>
    </w:p>
    <w:tbl>
      <w:tblPr>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9"/>
        <w:gridCol w:w="4491"/>
      </w:tblGrid>
      <w:tr w:rsidR="006822A9" w:rsidRPr="00037D22" w14:paraId="7A4A0C0D" w14:textId="77777777" w:rsidTr="304A0866">
        <w:tc>
          <w:tcPr>
            <w:tcW w:w="3679" w:type="dxa"/>
            <w:shd w:val="clear" w:color="auto" w:fill="808080" w:themeFill="background1" w:themeFillShade="80"/>
          </w:tcPr>
          <w:p w14:paraId="4A73FFEB" w14:textId="77777777" w:rsidR="006822A9" w:rsidRPr="00037D22" w:rsidRDefault="006822A9" w:rsidP="00DD2F79">
            <w:pPr>
              <w:spacing w:line="259" w:lineRule="auto"/>
              <w:rPr>
                <w:rFonts w:eastAsia="Calibri" w:cs="Calibri"/>
                <w:b/>
                <w:color w:val="FFFFFF"/>
              </w:rPr>
            </w:pPr>
            <w:r w:rsidRPr="00037D22">
              <w:rPr>
                <w:rFonts w:eastAsia="Calibri" w:cs="Calibri"/>
                <w:b/>
                <w:color w:val="FFFFFF"/>
              </w:rPr>
              <w:lastRenderedPageBreak/>
              <w:t>Evaluation Criteria</w:t>
            </w:r>
          </w:p>
        </w:tc>
        <w:tc>
          <w:tcPr>
            <w:tcW w:w="4491" w:type="dxa"/>
            <w:shd w:val="clear" w:color="auto" w:fill="808080" w:themeFill="background1" w:themeFillShade="80"/>
          </w:tcPr>
          <w:p w14:paraId="5F2DC777" w14:textId="77777777" w:rsidR="006822A9" w:rsidRPr="00037D22" w:rsidRDefault="006822A9" w:rsidP="00DD2F79">
            <w:pPr>
              <w:spacing w:line="259" w:lineRule="auto"/>
              <w:rPr>
                <w:rFonts w:eastAsia="Calibri" w:cs="Calibri"/>
                <w:b/>
                <w:color w:val="FFFFFF"/>
              </w:rPr>
            </w:pPr>
            <w:r w:rsidRPr="00037D22">
              <w:rPr>
                <w:rFonts w:eastAsia="Calibri" w:cs="Calibri"/>
                <w:b/>
                <w:color w:val="FFFFFF"/>
              </w:rPr>
              <w:t>Weighting</w:t>
            </w:r>
          </w:p>
        </w:tc>
      </w:tr>
      <w:tr w:rsidR="006822A9" w:rsidRPr="00037D22" w14:paraId="11641E5C" w14:textId="77777777" w:rsidTr="304A0866">
        <w:tc>
          <w:tcPr>
            <w:tcW w:w="3679" w:type="dxa"/>
          </w:tcPr>
          <w:p w14:paraId="05BD372D" w14:textId="1F356D7A" w:rsidR="006822A9" w:rsidRPr="00037D22" w:rsidRDefault="2D2CF8FE" w:rsidP="304A0866">
            <w:pPr>
              <w:spacing w:line="259" w:lineRule="auto"/>
            </w:pPr>
            <w:r w:rsidRPr="00037D22">
              <w:rPr>
                <w:rFonts w:eastAsia="Calibri" w:cs="Calibri"/>
              </w:rPr>
              <w:t>Technical</w:t>
            </w:r>
            <w:r w:rsidR="00E5540B" w:rsidRPr="00037D22">
              <w:rPr>
                <w:rFonts w:eastAsia="Calibri" w:cs="Calibri"/>
              </w:rPr>
              <w:t>/Quality</w:t>
            </w:r>
          </w:p>
        </w:tc>
        <w:tc>
          <w:tcPr>
            <w:tcW w:w="4491" w:type="dxa"/>
          </w:tcPr>
          <w:p w14:paraId="46FA74EA" w14:textId="79AA3DF9" w:rsidR="006822A9" w:rsidRPr="00037D22" w:rsidRDefault="00821B2F" w:rsidP="00DD2F79">
            <w:pPr>
              <w:spacing w:line="259" w:lineRule="auto"/>
              <w:rPr>
                <w:rFonts w:eastAsia="Calibri" w:cs="Calibri"/>
              </w:rPr>
            </w:pPr>
            <w:r w:rsidRPr="00037D22">
              <w:rPr>
                <w:rFonts w:eastAsia="Calibri" w:cs="Calibri"/>
              </w:rPr>
              <w:t>50</w:t>
            </w:r>
            <w:r w:rsidR="00250285" w:rsidRPr="00037D22">
              <w:rPr>
                <w:rFonts w:eastAsia="Calibri" w:cs="Calibri"/>
              </w:rPr>
              <w:t>%</w:t>
            </w:r>
          </w:p>
        </w:tc>
      </w:tr>
      <w:tr w:rsidR="006822A9" w:rsidRPr="00037D22" w14:paraId="6C4AE7CF" w14:textId="77777777" w:rsidTr="304A0866">
        <w:tc>
          <w:tcPr>
            <w:tcW w:w="3679" w:type="dxa"/>
          </w:tcPr>
          <w:p w14:paraId="48ED71BC" w14:textId="77777777" w:rsidR="006822A9" w:rsidRPr="00037D22" w:rsidRDefault="006822A9" w:rsidP="00DD2F79">
            <w:pPr>
              <w:spacing w:line="259" w:lineRule="auto"/>
              <w:rPr>
                <w:rFonts w:eastAsia="Calibri" w:cs="Calibri"/>
              </w:rPr>
            </w:pPr>
            <w:r w:rsidRPr="00037D22">
              <w:rPr>
                <w:rFonts w:eastAsia="Calibri" w:cs="Calibri"/>
              </w:rPr>
              <w:t>Price</w:t>
            </w:r>
          </w:p>
        </w:tc>
        <w:tc>
          <w:tcPr>
            <w:tcW w:w="4491" w:type="dxa"/>
          </w:tcPr>
          <w:p w14:paraId="5831099E" w14:textId="194AD35A" w:rsidR="006822A9" w:rsidRPr="00037D22" w:rsidRDefault="00821B2F" w:rsidP="00DD2F79">
            <w:pPr>
              <w:spacing w:line="259" w:lineRule="auto"/>
              <w:rPr>
                <w:rFonts w:eastAsia="Calibri" w:cs="Calibri"/>
              </w:rPr>
            </w:pPr>
            <w:r w:rsidRPr="00037D22">
              <w:rPr>
                <w:rFonts w:eastAsia="Calibri" w:cs="Calibri"/>
              </w:rPr>
              <w:t>40</w:t>
            </w:r>
            <w:r w:rsidR="00250285" w:rsidRPr="00037D22">
              <w:rPr>
                <w:rFonts w:eastAsia="Calibri" w:cs="Calibri"/>
              </w:rPr>
              <w:t>%</w:t>
            </w:r>
          </w:p>
        </w:tc>
      </w:tr>
      <w:tr w:rsidR="006822A9" w:rsidRPr="00037D22" w14:paraId="5332EB26" w14:textId="77777777" w:rsidTr="304A0866">
        <w:tc>
          <w:tcPr>
            <w:tcW w:w="3679" w:type="dxa"/>
          </w:tcPr>
          <w:p w14:paraId="10ABE23E" w14:textId="1C257C8E" w:rsidR="006822A9" w:rsidRPr="00037D22" w:rsidRDefault="006822A9" w:rsidP="00DD2F79">
            <w:pPr>
              <w:spacing w:line="259" w:lineRule="auto"/>
              <w:rPr>
                <w:rFonts w:eastAsia="Calibri" w:cs="Calibri"/>
              </w:rPr>
            </w:pPr>
            <w:r w:rsidRPr="00037D22">
              <w:rPr>
                <w:rFonts w:eastAsia="Calibri" w:cs="Calibri"/>
              </w:rPr>
              <w:t>Social Value</w:t>
            </w:r>
          </w:p>
        </w:tc>
        <w:tc>
          <w:tcPr>
            <w:tcW w:w="4491" w:type="dxa"/>
          </w:tcPr>
          <w:p w14:paraId="2D1329AF" w14:textId="1353C9DE" w:rsidR="006822A9" w:rsidRPr="00037D22" w:rsidRDefault="00821B2F" w:rsidP="00DD2F79">
            <w:pPr>
              <w:spacing w:line="259" w:lineRule="auto"/>
              <w:rPr>
                <w:rFonts w:eastAsia="Calibri" w:cs="Calibri"/>
              </w:rPr>
            </w:pPr>
            <w:r w:rsidRPr="00037D22">
              <w:rPr>
                <w:rFonts w:eastAsia="Calibri" w:cs="Calibri"/>
              </w:rPr>
              <w:t>10</w:t>
            </w:r>
            <w:r w:rsidR="00250285" w:rsidRPr="00037D22">
              <w:rPr>
                <w:rFonts w:eastAsia="Calibri" w:cs="Calibri"/>
              </w:rPr>
              <w:t>%</w:t>
            </w:r>
          </w:p>
        </w:tc>
      </w:tr>
    </w:tbl>
    <w:p w14:paraId="3604C759" w14:textId="77777777" w:rsidR="00A56962" w:rsidRPr="00037D22" w:rsidRDefault="00A56962" w:rsidP="00DD2F79">
      <w:pPr>
        <w:spacing w:line="259" w:lineRule="auto"/>
        <w:rPr>
          <w:rFonts w:eastAsia="Calibri" w:cs="Calibri"/>
          <w:b/>
          <w:bCs/>
        </w:rPr>
      </w:pPr>
    </w:p>
    <w:p w14:paraId="70606DC2" w14:textId="1052C064" w:rsidR="00A56962" w:rsidRPr="00037D22" w:rsidRDefault="2EE9E0F5" w:rsidP="304A0866">
      <w:pPr>
        <w:pStyle w:val="Sch2Heading"/>
        <w:numPr>
          <w:ilvl w:val="0"/>
          <w:numId w:val="0"/>
        </w:numPr>
        <w:rPr>
          <w:b w:val="0"/>
        </w:rPr>
      </w:pPr>
      <w:bookmarkStart w:id="600" w:name="_Toc195782321"/>
      <w:r w:rsidRPr="00037D22">
        <w:t>Technical</w:t>
      </w:r>
      <w:r w:rsidR="00A36FCF" w:rsidRPr="00037D22">
        <w:t xml:space="preserve">/ Quality </w:t>
      </w:r>
      <w:r w:rsidR="00821B2F" w:rsidRPr="00037D22">
        <w:t>50</w:t>
      </w:r>
      <w:r w:rsidR="00A56962" w:rsidRPr="00037D22">
        <w:t>%</w:t>
      </w:r>
      <w:bookmarkEnd w:id="600"/>
    </w:p>
    <w:p w14:paraId="1D0886EC" w14:textId="5A16D473" w:rsidR="00030B2B" w:rsidRPr="00037D22" w:rsidRDefault="66433BB7" w:rsidP="00250285">
      <w:pPr>
        <w:pStyle w:val="Sch3Number"/>
      </w:pPr>
      <w:r w:rsidRPr="00037D22">
        <w:t>Technical</w:t>
      </w:r>
      <w:r w:rsidR="00A36FCF" w:rsidRPr="00037D22">
        <w:t xml:space="preserve">/Quality </w:t>
      </w:r>
      <w:r w:rsidR="00030B2B" w:rsidRPr="00037D22">
        <w:t xml:space="preserve">assessment accounts for </w:t>
      </w:r>
      <w:r w:rsidR="007D757F" w:rsidRPr="00037D22">
        <w:t>50</w:t>
      </w:r>
      <w:r w:rsidR="00250285" w:rsidRPr="00037D22">
        <w:t>%</w:t>
      </w:r>
      <w:r w:rsidR="00030B2B" w:rsidRPr="00037D22">
        <w:t xml:space="preserve"> of the Award Criteria; the </w:t>
      </w:r>
      <w:r w:rsidR="39BFA5D6" w:rsidRPr="00037D22">
        <w:t>technical</w:t>
      </w:r>
      <w:r w:rsidR="00A36FCF" w:rsidRPr="00037D22">
        <w:t>/quality</w:t>
      </w:r>
      <w:r w:rsidR="00030B2B" w:rsidRPr="00037D22">
        <w:t xml:space="preserve"> criteria will be evaluated based on the sub-criteria and weightings outlined in </w:t>
      </w:r>
      <w:r w:rsidR="00250285" w:rsidRPr="00037D22">
        <w:t xml:space="preserve">the </w:t>
      </w:r>
      <w:r w:rsidR="6C558391" w:rsidRPr="00037D22">
        <w:t>Technical</w:t>
      </w:r>
      <w:r w:rsidR="000E3C01" w:rsidRPr="00037D22">
        <w:t>/Quality</w:t>
      </w:r>
      <w:r w:rsidR="00250285" w:rsidRPr="00037D22">
        <w:t xml:space="preserve"> Response Document</w:t>
      </w:r>
      <w:r w:rsidR="00030B2B" w:rsidRPr="00037D22">
        <w:t>.</w:t>
      </w:r>
    </w:p>
    <w:p w14:paraId="540E8B19" w14:textId="493D86AA" w:rsidR="00030B2B" w:rsidRPr="00027111" w:rsidRDefault="00030B2B" w:rsidP="000056DA">
      <w:pPr>
        <w:pStyle w:val="Sch3Number"/>
      </w:pPr>
      <w:r>
        <w:t xml:space="preserve">Tenderers are required to complete their </w:t>
      </w:r>
      <w:r w:rsidR="4D50849B">
        <w:t>Technical</w:t>
      </w:r>
      <w:r w:rsidR="000E3C01">
        <w:t>/Quality</w:t>
      </w:r>
      <w:r>
        <w:t xml:space="preserve"> Response. A breakdown of the </w:t>
      </w:r>
      <w:r w:rsidR="00C1661C">
        <w:t>6</w:t>
      </w:r>
      <w:r>
        <w:t xml:space="preserve"> sections is as follows:</w:t>
      </w:r>
      <w:bookmarkStart w:id="601" w:name="_Hlk196214449"/>
    </w:p>
    <w:tbl>
      <w:tblPr>
        <w:tblW w:w="7513" w:type="dxa"/>
        <w:tblInd w:w="1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1"/>
        <w:gridCol w:w="4805"/>
        <w:gridCol w:w="1417"/>
      </w:tblGrid>
      <w:tr w:rsidR="00546676" w:rsidRPr="00027111" w14:paraId="361F69E7" w14:textId="133502DA" w:rsidTr="00546676">
        <w:trPr>
          <w:trHeight w:val="439"/>
        </w:trPr>
        <w:tc>
          <w:tcPr>
            <w:tcW w:w="1291" w:type="dxa"/>
            <w:shd w:val="clear" w:color="auto" w:fill="BFBFBF"/>
          </w:tcPr>
          <w:p w14:paraId="4CFB1A65" w14:textId="77777777" w:rsidR="00546676" w:rsidRPr="00027111" w:rsidRDefault="00546676" w:rsidP="005E62A9">
            <w:pPr>
              <w:tabs>
                <w:tab w:val="left" w:pos="291"/>
              </w:tabs>
              <w:spacing w:line="360" w:lineRule="auto"/>
              <w:ind w:left="109" w:right="207"/>
              <w:jc w:val="center"/>
              <w:rPr>
                <w:rFonts w:eastAsia="Calibri" w:cs="Calibri"/>
                <w:b/>
              </w:rPr>
            </w:pPr>
            <w:r w:rsidRPr="00027111">
              <w:rPr>
                <w:rFonts w:eastAsia="Calibri" w:cs="Calibri"/>
                <w:b/>
              </w:rPr>
              <w:t>Question</w:t>
            </w:r>
          </w:p>
        </w:tc>
        <w:tc>
          <w:tcPr>
            <w:tcW w:w="4805" w:type="dxa"/>
            <w:shd w:val="clear" w:color="auto" w:fill="BFBFBF"/>
          </w:tcPr>
          <w:p w14:paraId="58306623" w14:textId="77777777" w:rsidR="00546676" w:rsidRPr="00027111" w:rsidRDefault="00546676" w:rsidP="005E62A9">
            <w:pPr>
              <w:tabs>
                <w:tab w:val="left" w:pos="433"/>
              </w:tabs>
              <w:spacing w:line="360" w:lineRule="auto"/>
              <w:ind w:right="102"/>
              <w:rPr>
                <w:rFonts w:eastAsia="Calibri" w:cs="Calibri"/>
                <w:b/>
              </w:rPr>
            </w:pPr>
            <w:r w:rsidRPr="00027111">
              <w:rPr>
                <w:rFonts w:eastAsia="Calibri" w:cs="Calibri"/>
                <w:b/>
              </w:rPr>
              <w:t>Description</w:t>
            </w:r>
          </w:p>
        </w:tc>
        <w:tc>
          <w:tcPr>
            <w:tcW w:w="1417" w:type="dxa"/>
            <w:shd w:val="clear" w:color="auto" w:fill="BFBFBF"/>
          </w:tcPr>
          <w:p w14:paraId="53CB3790" w14:textId="77777777" w:rsidR="00546676" w:rsidRPr="00027111" w:rsidRDefault="00546676" w:rsidP="005E62A9">
            <w:pPr>
              <w:tabs>
                <w:tab w:val="left" w:pos="433"/>
              </w:tabs>
              <w:spacing w:line="360" w:lineRule="auto"/>
              <w:ind w:right="102"/>
              <w:jc w:val="center"/>
              <w:rPr>
                <w:rFonts w:eastAsia="Calibri" w:cs="Calibri"/>
                <w:b/>
              </w:rPr>
            </w:pPr>
            <w:r w:rsidRPr="00027111">
              <w:rPr>
                <w:rFonts w:eastAsia="Calibri" w:cs="Calibri"/>
                <w:b/>
              </w:rPr>
              <w:t>Weighting</w:t>
            </w:r>
          </w:p>
        </w:tc>
      </w:tr>
      <w:tr w:rsidR="00546676" w:rsidRPr="00027111" w14:paraId="15F3221A" w14:textId="6DF2F608" w:rsidTr="00546676">
        <w:tc>
          <w:tcPr>
            <w:tcW w:w="1291" w:type="dxa"/>
            <w:shd w:val="clear" w:color="auto" w:fill="BFBFBF"/>
          </w:tcPr>
          <w:p w14:paraId="6E2E8D8B" w14:textId="77777777" w:rsidR="00546676" w:rsidRPr="00027111" w:rsidRDefault="00546676" w:rsidP="005E62A9">
            <w:pPr>
              <w:tabs>
                <w:tab w:val="left" w:pos="433"/>
              </w:tabs>
              <w:spacing w:line="360" w:lineRule="auto"/>
              <w:ind w:right="102"/>
              <w:jc w:val="center"/>
              <w:rPr>
                <w:rFonts w:eastAsia="Calibri" w:cs="Calibri"/>
              </w:rPr>
            </w:pPr>
            <w:r w:rsidRPr="00027111">
              <w:rPr>
                <w:rFonts w:eastAsia="Calibri" w:cs="Calibri"/>
              </w:rPr>
              <w:t>1</w:t>
            </w:r>
          </w:p>
        </w:tc>
        <w:tc>
          <w:tcPr>
            <w:tcW w:w="4805" w:type="dxa"/>
          </w:tcPr>
          <w:p w14:paraId="0AF90A68" w14:textId="2028D5F9" w:rsidR="00546676" w:rsidRPr="00611431" w:rsidRDefault="00546676" w:rsidP="005E62A9">
            <w:pPr>
              <w:tabs>
                <w:tab w:val="left" w:pos="433"/>
              </w:tabs>
              <w:spacing w:line="360" w:lineRule="auto"/>
              <w:ind w:right="102"/>
              <w:rPr>
                <w:rFonts w:eastAsia="Calibri" w:cs="Calibri"/>
              </w:rPr>
            </w:pPr>
            <w:r w:rsidRPr="00611431">
              <w:rPr>
                <w:rFonts w:eastAsia="Calibri" w:cs="Calibri"/>
              </w:rPr>
              <w:t>Suitability of product</w:t>
            </w:r>
            <w:r w:rsidR="00C2361D">
              <w:t xml:space="preserve"> offered to meet the technical specification</w:t>
            </w:r>
          </w:p>
        </w:tc>
        <w:tc>
          <w:tcPr>
            <w:tcW w:w="1417" w:type="dxa"/>
          </w:tcPr>
          <w:p w14:paraId="0F10E378" w14:textId="2BF035EB" w:rsidR="00546676" w:rsidRPr="00611431" w:rsidRDefault="00546676" w:rsidP="005E62A9">
            <w:pPr>
              <w:tabs>
                <w:tab w:val="left" w:pos="433"/>
              </w:tabs>
              <w:spacing w:line="360" w:lineRule="auto"/>
              <w:ind w:right="102"/>
              <w:jc w:val="center"/>
              <w:rPr>
                <w:rFonts w:eastAsia="Calibri" w:cs="Calibri"/>
              </w:rPr>
            </w:pPr>
            <w:r w:rsidRPr="00611431">
              <w:rPr>
                <w:rFonts w:eastAsia="Calibri" w:cs="Calibri"/>
              </w:rPr>
              <w:t xml:space="preserve">40%  </w:t>
            </w:r>
          </w:p>
        </w:tc>
      </w:tr>
      <w:tr w:rsidR="00546676" w:rsidRPr="00027111" w14:paraId="7C1B0AD6" w14:textId="44165FFE" w:rsidTr="00546676">
        <w:tc>
          <w:tcPr>
            <w:tcW w:w="1291" w:type="dxa"/>
            <w:shd w:val="clear" w:color="auto" w:fill="BFBFBF"/>
          </w:tcPr>
          <w:p w14:paraId="2B6FF911" w14:textId="77777777" w:rsidR="00546676" w:rsidRPr="00027111" w:rsidRDefault="00546676" w:rsidP="00250285">
            <w:pPr>
              <w:tabs>
                <w:tab w:val="left" w:pos="433"/>
              </w:tabs>
              <w:spacing w:line="360" w:lineRule="auto"/>
              <w:ind w:right="102"/>
              <w:jc w:val="center"/>
              <w:rPr>
                <w:rFonts w:eastAsia="Calibri" w:cs="Calibri"/>
              </w:rPr>
            </w:pPr>
            <w:r w:rsidRPr="00027111">
              <w:rPr>
                <w:rFonts w:eastAsia="Calibri" w:cs="Calibri"/>
              </w:rPr>
              <w:t>2</w:t>
            </w:r>
          </w:p>
        </w:tc>
        <w:tc>
          <w:tcPr>
            <w:tcW w:w="4805" w:type="dxa"/>
          </w:tcPr>
          <w:p w14:paraId="01B2CECE" w14:textId="3FF2E8F7" w:rsidR="00546676" w:rsidRPr="00611431" w:rsidRDefault="00546676" w:rsidP="00250285">
            <w:pPr>
              <w:tabs>
                <w:tab w:val="left" w:pos="433"/>
              </w:tabs>
              <w:spacing w:line="360" w:lineRule="auto"/>
              <w:ind w:right="102"/>
              <w:rPr>
                <w:rFonts w:eastAsia="Calibri" w:cs="Calibri"/>
              </w:rPr>
            </w:pPr>
            <w:r w:rsidRPr="00611431">
              <w:rPr>
                <w:rFonts w:eastAsia="Calibri" w:cs="Calibri"/>
              </w:rPr>
              <w:t>Approach to compliance and Testing</w:t>
            </w:r>
          </w:p>
        </w:tc>
        <w:tc>
          <w:tcPr>
            <w:tcW w:w="1417" w:type="dxa"/>
          </w:tcPr>
          <w:p w14:paraId="43B46F35" w14:textId="3692AD46" w:rsidR="00546676" w:rsidRPr="00611431" w:rsidRDefault="00546676" w:rsidP="00250285">
            <w:pPr>
              <w:tabs>
                <w:tab w:val="left" w:pos="433"/>
              </w:tabs>
              <w:spacing w:line="360" w:lineRule="auto"/>
              <w:ind w:right="102"/>
              <w:jc w:val="center"/>
              <w:rPr>
                <w:rFonts w:eastAsia="Calibri" w:cs="Calibri"/>
              </w:rPr>
            </w:pPr>
            <w:r w:rsidRPr="00611431">
              <w:rPr>
                <w:rFonts w:eastAsia="Calibri" w:cs="Calibri"/>
              </w:rPr>
              <w:t xml:space="preserve">20%  </w:t>
            </w:r>
          </w:p>
        </w:tc>
      </w:tr>
      <w:tr w:rsidR="00546676" w:rsidRPr="00027111" w14:paraId="379F80B6" w14:textId="678F513B" w:rsidTr="00546676">
        <w:tc>
          <w:tcPr>
            <w:tcW w:w="1291" w:type="dxa"/>
            <w:shd w:val="clear" w:color="auto" w:fill="BFBFBF"/>
          </w:tcPr>
          <w:p w14:paraId="347BA8A2" w14:textId="77777777" w:rsidR="00546676" w:rsidRPr="00027111" w:rsidRDefault="00546676" w:rsidP="00250285">
            <w:pPr>
              <w:tabs>
                <w:tab w:val="left" w:pos="433"/>
              </w:tabs>
              <w:spacing w:line="360" w:lineRule="auto"/>
              <w:ind w:right="102"/>
              <w:jc w:val="center"/>
              <w:rPr>
                <w:rFonts w:eastAsia="Calibri" w:cs="Calibri"/>
              </w:rPr>
            </w:pPr>
            <w:r w:rsidRPr="00027111">
              <w:rPr>
                <w:rFonts w:eastAsia="Calibri" w:cs="Calibri"/>
              </w:rPr>
              <w:t>3</w:t>
            </w:r>
          </w:p>
        </w:tc>
        <w:tc>
          <w:tcPr>
            <w:tcW w:w="4805" w:type="dxa"/>
          </w:tcPr>
          <w:p w14:paraId="0701101E" w14:textId="75FABE99" w:rsidR="00F823C3" w:rsidRPr="00027111" w:rsidRDefault="00546676" w:rsidP="00F823C3">
            <w:pPr>
              <w:tabs>
                <w:tab w:val="left" w:pos="433"/>
              </w:tabs>
              <w:spacing w:line="360" w:lineRule="auto"/>
              <w:ind w:right="102"/>
              <w:rPr>
                <w:rFonts w:eastAsia="Calibri" w:cs="Calibri"/>
              </w:rPr>
            </w:pPr>
            <w:r>
              <w:rPr>
                <w:rFonts w:eastAsia="Calibri" w:cs="Calibri"/>
              </w:rPr>
              <w:t xml:space="preserve">Warranty </w:t>
            </w:r>
          </w:p>
        </w:tc>
        <w:tc>
          <w:tcPr>
            <w:tcW w:w="1417" w:type="dxa"/>
          </w:tcPr>
          <w:p w14:paraId="4ED40A64" w14:textId="10C551DD" w:rsidR="00546676" w:rsidRPr="00D261BF" w:rsidRDefault="00546676" w:rsidP="00250285">
            <w:pPr>
              <w:tabs>
                <w:tab w:val="left" w:pos="433"/>
              </w:tabs>
              <w:spacing w:line="360" w:lineRule="auto"/>
              <w:ind w:right="102"/>
              <w:jc w:val="center"/>
              <w:rPr>
                <w:rFonts w:eastAsia="Calibri" w:cs="Calibri"/>
              </w:rPr>
            </w:pPr>
            <w:r w:rsidRPr="00D261BF">
              <w:rPr>
                <w:rFonts w:eastAsia="Calibri" w:cs="Calibri"/>
              </w:rPr>
              <w:t>10%</w:t>
            </w:r>
          </w:p>
        </w:tc>
      </w:tr>
      <w:tr w:rsidR="00546676" w:rsidRPr="00027111" w14:paraId="49617EBD" w14:textId="37E5915A" w:rsidTr="00546676">
        <w:tc>
          <w:tcPr>
            <w:tcW w:w="1291" w:type="dxa"/>
            <w:shd w:val="clear" w:color="auto" w:fill="BFBFBF"/>
          </w:tcPr>
          <w:p w14:paraId="7D198C8C" w14:textId="77777777" w:rsidR="00546676" w:rsidRPr="00027111" w:rsidRDefault="00546676" w:rsidP="00250285">
            <w:pPr>
              <w:tabs>
                <w:tab w:val="left" w:pos="453"/>
              </w:tabs>
              <w:spacing w:line="360" w:lineRule="auto"/>
              <w:ind w:left="27" w:right="102" w:hanging="27"/>
              <w:jc w:val="center"/>
              <w:rPr>
                <w:rFonts w:eastAsia="Calibri" w:cs="Calibri"/>
              </w:rPr>
            </w:pPr>
            <w:r w:rsidRPr="00027111">
              <w:rPr>
                <w:rFonts w:eastAsia="Calibri" w:cs="Calibri"/>
              </w:rPr>
              <w:t>4</w:t>
            </w:r>
          </w:p>
        </w:tc>
        <w:tc>
          <w:tcPr>
            <w:tcW w:w="4805" w:type="dxa"/>
          </w:tcPr>
          <w:p w14:paraId="5831CD2C" w14:textId="12216BD2" w:rsidR="00BC0CE2" w:rsidRPr="0045245F" w:rsidRDefault="00546676" w:rsidP="0045245F">
            <w:pPr>
              <w:tabs>
                <w:tab w:val="left" w:pos="433"/>
              </w:tabs>
              <w:spacing w:line="360" w:lineRule="auto"/>
              <w:ind w:right="102"/>
            </w:pPr>
            <w:r w:rsidRPr="00D261BF">
              <w:rPr>
                <w:rFonts w:eastAsia="Calibri" w:cs="Calibri"/>
              </w:rPr>
              <w:t>Approach to Maintenance, Servicing &amp; Repair</w:t>
            </w:r>
            <w:r>
              <w:t xml:space="preserve"> including provision of spare parts</w:t>
            </w:r>
          </w:p>
        </w:tc>
        <w:tc>
          <w:tcPr>
            <w:tcW w:w="1417" w:type="dxa"/>
          </w:tcPr>
          <w:p w14:paraId="0998E3A2" w14:textId="206C10A4" w:rsidR="00546676" w:rsidRPr="00D261BF" w:rsidRDefault="00546676" w:rsidP="00250285">
            <w:pPr>
              <w:tabs>
                <w:tab w:val="left" w:pos="433"/>
              </w:tabs>
              <w:spacing w:line="360" w:lineRule="auto"/>
              <w:ind w:right="102"/>
              <w:jc w:val="center"/>
              <w:rPr>
                <w:rFonts w:eastAsia="Calibri" w:cs="Calibri"/>
              </w:rPr>
            </w:pPr>
            <w:r w:rsidRPr="00D261BF">
              <w:rPr>
                <w:rFonts w:eastAsia="Calibri" w:cs="Calibri"/>
              </w:rPr>
              <w:t xml:space="preserve">10%  </w:t>
            </w:r>
          </w:p>
        </w:tc>
      </w:tr>
      <w:tr w:rsidR="00546676" w:rsidRPr="00027111" w14:paraId="14713754" w14:textId="6A07A73B" w:rsidTr="00546676">
        <w:tc>
          <w:tcPr>
            <w:tcW w:w="1291" w:type="dxa"/>
            <w:shd w:val="clear" w:color="auto" w:fill="BFBFBF"/>
          </w:tcPr>
          <w:p w14:paraId="3C47FE0A" w14:textId="77777777" w:rsidR="00546676" w:rsidRPr="00027111" w:rsidRDefault="00546676" w:rsidP="00250285">
            <w:pPr>
              <w:tabs>
                <w:tab w:val="left" w:pos="433"/>
              </w:tabs>
              <w:spacing w:line="360" w:lineRule="auto"/>
              <w:ind w:right="102"/>
              <w:jc w:val="center"/>
              <w:rPr>
                <w:rFonts w:eastAsia="Calibri" w:cs="Calibri"/>
              </w:rPr>
            </w:pPr>
            <w:r w:rsidRPr="00027111">
              <w:rPr>
                <w:rFonts w:eastAsia="Calibri" w:cs="Calibri"/>
              </w:rPr>
              <w:t>5</w:t>
            </w:r>
          </w:p>
        </w:tc>
        <w:tc>
          <w:tcPr>
            <w:tcW w:w="4805" w:type="dxa"/>
          </w:tcPr>
          <w:p w14:paraId="30E99642" w14:textId="7A56C40B" w:rsidR="00546676" w:rsidRPr="00027111" w:rsidRDefault="00546676" w:rsidP="00250285">
            <w:pPr>
              <w:tabs>
                <w:tab w:val="left" w:pos="433"/>
              </w:tabs>
              <w:spacing w:line="360" w:lineRule="auto"/>
              <w:ind w:right="102"/>
              <w:rPr>
                <w:rFonts w:eastAsia="Calibri" w:cs="Calibri"/>
              </w:rPr>
            </w:pPr>
            <w:r>
              <w:rPr>
                <w:rFonts w:eastAsia="Calibri" w:cs="Calibri"/>
              </w:rPr>
              <w:t xml:space="preserve">Project Plan, Project Management Approach of Build Programme including Management of Key Subcontractors, Final Sign off with the client and Lead Time for Delivery </w:t>
            </w:r>
          </w:p>
        </w:tc>
        <w:tc>
          <w:tcPr>
            <w:tcW w:w="1417" w:type="dxa"/>
          </w:tcPr>
          <w:p w14:paraId="0C36268A" w14:textId="181CBDF2" w:rsidR="00546676" w:rsidRPr="006C2378" w:rsidRDefault="00546676" w:rsidP="00250285">
            <w:pPr>
              <w:tabs>
                <w:tab w:val="left" w:pos="433"/>
              </w:tabs>
              <w:spacing w:line="360" w:lineRule="auto"/>
              <w:ind w:right="102"/>
              <w:jc w:val="center"/>
              <w:rPr>
                <w:rFonts w:eastAsia="Calibri" w:cs="Calibri"/>
              </w:rPr>
            </w:pPr>
            <w:r w:rsidRPr="006C2378">
              <w:rPr>
                <w:rFonts w:eastAsia="Calibri" w:cs="Calibri"/>
              </w:rPr>
              <w:t xml:space="preserve">10%  </w:t>
            </w:r>
          </w:p>
        </w:tc>
      </w:tr>
      <w:tr w:rsidR="00546676" w:rsidRPr="00027111" w14:paraId="5D596EFB" w14:textId="77777777" w:rsidTr="00546676">
        <w:tc>
          <w:tcPr>
            <w:tcW w:w="1291" w:type="dxa"/>
            <w:shd w:val="clear" w:color="auto" w:fill="BFBFBF"/>
          </w:tcPr>
          <w:p w14:paraId="45724B73" w14:textId="7E0AECC4" w:rsidR="00546676" w:rsidRPr="00027111" w:rsidRDefault="00546676" w:rsidP="00250285">
            <w:pPr>
              <w:tabs>
                <w:tab w:val="left" w:pos="433"/>
              </w:tabs>
              <w:spacing w:line="360" w:lineRule="auto"/>
              <w:ind w:right="102"/>
              <w:jc w:val="center"/>
              <w:rPr>
                <w:rFonts w:eastAsia="Calibri" w:cs="Calibri"/>
              </w:rPr>
            </w:pPr>
            <w:r>
              <w:rPr>
                <w:rFonts w:eastAsia="Calibri" w:cs="Calibri"/>
              </w:rPr>
              <w:t>6</w:t>
            </w:r>
          </w:p>
        </w:tc>
        <w:tc>
          <w:tcPr>
            <w:tcW w:w="4805" w:type="dxa"/>
          </w:tcPr>
          <w:p w14:paraId="4CC54182" w14:textId="4A2C2147" w:rsidR="00546676" w:rsidRPr="00027111" w:rsidRDefault="00546676" w:rsidP="00250285">
            <w:pPr>
              <w:tabs>
                <w:tab w:val="left" w:pos="433"/>
              </w:tabs>
              <w:spacing w:line="360" w:lineRule="auto"/>
              <w:ind w:right="102"/>
              <w:rPr>
                <w:rFonts w:eastAsia="Calibri" w:cs="Calibri"/>
              </w:rPr>
            </w:pPr>
            <w:r w:rsidRPr="006C2378">
              <w:rPr>
                <w:rFonts w:eastAsia="Calibri" w:cs="Calibri"/>
              </w:rPr>
              <w:t>E</w:t>
            </w:r>
            <w:r>
              <w:rPr>
                <w:rFonts w:eastAsia="Calibri" w:cs="Calibri"/>
              </w:rPr>
              <w:t xml:space="preserve">nvironmental Sustainability </w:t>
            </w:r>
          </w:p>
        </w:tc>
        <w:tc>
          <w:tcPr>
            <w:tcW w:w="1417" w:type="dxa"/>
          </w:tcPr>
          <w:p w14:paraId="466F040C" w14:textId="4F6197A9" w:rsidR="00546676" w:rsidRPr="006C2378" w:rsidRDefault="00546676" w:rsidP="00250285">
            <w:pPr>
              <w:tabs>
                <w:tab w:val="left" w:pos="433"/>
              </w:tabs>
              <w:spacing w:line="360" w:lineRule="auto"/>
              <w:ind w:right="102"/>
              <w:jc w:val="center"/>
              <w:rPr>
                <w:rFonts w:eastAsia="Calibri" w:cs="Calibri"/>
              </w:rPr>
            </w:pPr>
            <w:r w:rsidRPr="006C2378">
              <w:rPr>
                <w:rFonts w:eastAsia="Calibri" w:cs="Calibri"/>
              </w:rPr>
              <w:t>10%</w:t>
            </w:r>
          </w:p>
        </w:tc>
      </w:tr>
    </w:tbl>
    <w:p w14:paraId="0418FDB3" w14:textId="77777777" w:rsidR="00030B2B" w:rsidRPr="00027111" w:rsidRDefault="00030B2B" w:rsidP="00250285">
      <w:pPr>
        <w:pStyle w:val="Sch3Number"/>
        <w:numPr>
          <w:ilvl w:val="0"/>
          <w:numId w:val="0"/>
        </w:numPr>
        <w:ind w:left="1701"/>
      </w:pPr>
    </w:p>
    <w:p w14:paraId="731CB410" w14:textId="2E1041A9" w:rsidR="00A56962" w:rsidRPr="0088135E" w:rsidRDefault="00A56962" w:rsidP="304A0866">
      <w:pPr>
        <w:pStyle w:val="Sch3Number"/>
      </w:pPr>
      <w:r>
        <w:t>The</w:t>
      </w:r>
      <w:r w:rsidR="00D46DA2">
        <w:t xml:space="preserve"> individual evaluators (and thereafter the</w:t>
      </w:r>
      <w:r>
        <w:t xml:space="preserve"> evaluation moderation panel</w:t>
      </w:r>
      <w:r w:rsidR="00D46DA2">
        <w:t>)</w:t>
      </w:r>
      <w:r>
        <w:t xml:space="preserve"> will assess </w:t>
      </w:r>
      <w:r w:rsidR="00D46DA2">
        <w:t xml:space="preserve">the </w:t>
      </w:r>
      <w:r w:rsidR="25C805E5">
        <w:t>Technical</w:t>
      </w:r>
      <w:r w:rsidR="000E3C01">
        <w:t>/Quality</w:t>
      </w:r>
      <w:r>
        <w:t xml:space="preserve"> </w:t>
      </w:r>
      <w:r w:rsidR="00D46DA2">
        <w:t>R</w:t>
      </w:r>
      <w:r>
        <w:t>esponse and will award marks, based on the score criteria shown in the table below. Each question is scored out of 10. The scores obtained shall be multiplied by the question weighting to produce a</w:t>
      </w:r>
      <w:r w:rsidR="00117AF7">
        <w:t xml:space="preserve"> </w:t>
      </w:r>
      <w:r>
        <w:t>weighted score for each question</w:t>
      </w:r>
      <w:r w:rsidR="00030B2B">
        <w:t>. For example, if</w:t>
      </w:r>
      <w:r>
        <w:t xml:space="preserve"> Question 1 is worth 20%</w:t>
      </w:r>
      <w:r w:rsidR="00030B2B">
        <w:t>, a</w:t>
      </w:r>
      <w:r>
        <w:t xml:space="preserve"> score of 10 would give a weighted score of 20, a score of 8 would give a weighted score of 16 and so on. Each weighted score will be added together to produce a </w:t>
      </w:r>
      <w:r w:rsidR="00030B2B">
        <w:t>total w</w:t>
      </w:r>
      <w:r>
        <w:t xml:space="preserve">eighted </w:t>
      </w:r>
      <w:r w:rsidR="5CA800FC">
        <w:t>Technical</w:t>
      </w:r>
      <w:r>
        <w:t xml:space="preserve"> </w:t>
      </w:r>
      <w:r w:rsidR="001029E2">
        <w:t xml:space="preserve">/Quality </w:t>
      </w:r>
      <w:r>
        <w:t xml:space="preserve">Score, which will then be taken forward to the award criteria weighting. </w:t>
      </w:r>
    </w:p>
    <w:bookmarkEnd w:id="601"/>
    <w:p w14:paraId="7FDB746E" w14:textId="2B3074DE" w:rsidR="00A56962" w:rsidRPr="00010113" w:rsidRDefault="00074017" w:rsidP="304A0866">
      <w:pPr>
        <w:pStyle w:val="Sch3Number"/>
      </w:pPr>
      <w:r w:rsidRPr="00010113">
        <w:lastRenderedPageBreak/>
        <w:t>Tenderers</w:t>
      </w:r>
      <w:r w:rsidR="00A56962" w:rsidRPr="00010113">
        <w:t xml:space="preserve"> MUST exceed a minimum score of </w:t>
      </w:r>
      <w:r w:rsidR="00010113" w:rsidRPr="00010113">
        <w:t>60</w:t>
      </w:r>
      <w:r w:rsidR="00250285" w:rsidRPr="00010113">
        <w:t>%</w:t>
      </w:r>
      <w:r w:rsidR="00A56962" w:rsidRPr="00010113">
        <w:t xml:space="preserve"> out the 100% </w:t>
      </w:r>
      <w:r w:rsidR="3F269F74" w:rsidRPr="00010113">
        <w:t>technical</w:t>
      </w:r>
      <w:r w:rsidR="001029E2" w:rsidRPr="00010113">
        <w:t>/quality</w:t>
      </w:r>
      <w:r w:rsidR="3F269F74" w:rsidRPr="00010113">
        <w:t xml:space="preserve"> </w:t>
      </w:r>
      <w:r w:rsidR="00A56962" w:rsidRPr="00010113">
        <w:t xml:space="preserve">score available to be considered. Any </w:t>
      </w:r>
      <w:r w:rsidR="00743A5B" w:rsidRPr="00010113">
        <w:t>T</w:t>
      </w:r>
      <w:r w:rsidR="001E324D" w:rsidRPr="00010113">
        <w:t>enderers</w:t>
      </w:r>
      <w:r w:rsidR="00A56962" w:rsidRPr="00010113">
        <w:t xml:space="preserve"> that fail to achieve this minimum </w:t>
      </w:r>
      <w:r w:rsidR="2A277213" w:rsidRPr="00010113">
        <w:t>technical</w:t>
      </w:r>
      <w:r w:rsidR="001029E2" w:rsidRPr="00010113">
        <w:t>/quality</w:t>
      </w:r>
      <w:r w:rsidR="00A56962" w:rsidRPr="00010113">
        <w:t xml:space="preserve"> score will not be considered further and the tender submission invalid.</w:t>
      </w:r>
    </w:p>
    <w:p w14:paraId="45C20402" w14:textId="58A531A3" w:rsidR="00A56962" w:rsidRPr="00027111" w:rsidRDefault="00A56962" w:rsidP="00250285">
      <w:pPr>
        <w:pStyle w:val="Sch3Number"/>
      </w:pPr>
      <w:r>
        <w:t xml:space="preserve">The following </w:t>
      </w:r>
      <w:r w:rsidR="000E4E60">
        <w:t>scoring methodology</w:t>
      </w:r>
      <w:r>
        <w:t xml:space="preserve"> will be used by the evaluators to score the responses to the </w:t>
      </w:r>
      <w:r w:rsidR="6964B598">
        <w:t>technical</w:t>
      </w:r>
      <w:r>
        <w:t xml:space="preserve"> questions as part of the evaluation process.</w:t>
      </w:r>
    </w:p>
    <w:p w14:paraId="2B06A4E3" w14:textId="0448CFC4" w:rsidR="00030B2B" w:rsidRDefault="00030B2B" w:rsidP="304A0866">
      <w:pPr>
        <w:pStyle w:val="BodyText3"/>
        <w:ind w:left="0"/>
        <w:rPr>
          <w:b/>
          <w:bCs/>
        </w:rPr>
      </w:pPr>
      <w:r w:rsidRPr="304A0866">
        <w:rPr>
          <w:b/>
          <w:bCs/>
        </w:rPr>
        <w:t xml:space="preserve">Assessment </w:t>
      </w:r>
      <w:r w:rsidR="00A56962" w:rsidRPr="304A0866">
        <w:rPr>
          <w:b/>
          <w:bCs/>
        </w:rPr>
        <w:t>Methodology</w:t>
      </w:r>
      <w:r w:rsidRPr="304A0866">
        <w:rPr>
          <w:b/>
          <w:bCs/>
        </w:rPr>
        <w:t xml:space="preserve"> </w:t>
      </w:r>
      <w:r w:rsidR="001029E2">
        <w:rPr>
          <w:b/>
          <w:bCs/>
        </w:rPr>
        <w:t>–</w:t>
      </w:r>
      <w:r w:rsidRPr="304A0866">
        <w:rPr>
          <w:b/>
          <w:bCs/>
        </w:rPr>
        <w:t xml:space="preserve"> </w:t>
      </w:r>
      <w:r w:rsidR="105468CC" w:rsidRPr="304A0866">
        <w:rPr>
          <w:b/>
          <w:bCs/>
        </w:rPr>
        <w:t>Technical</w:t>
      </w:r>
      <w:r w:rsidR="001029E2">
        <w:rPr>
          <w:b/>
          <w:bCs/>
        </w:rPr>
        <w:t>/Quality</w:t>
      </w:r>
    </w:p>
    <w:tbl>
      <w:tblPr>
        <w:tblW w:w="911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418"/>
        <w:gridCol w:w="7695"/>
      </w:tblGrid>
      <w:tr w:rsidR="00A56962" w:rsidRPr="00027111" w14:paraId="4F9B63AB" w14:textId="77777777" w:rsidTr="00713AE7">
        <w:trPr>
          <w:trHeight w:val="239"/>
        </w:trPr>
        <w:tc>
          <w:tcPr>
            <w:tcW w:w="1418" w:type="dxa"/>
            <w:tcBorders>
              <w:bottom w:val="single" w:sz="4" w:space="0" w:color="auto"/>
            </w:tcBorders>
            <w:shd w:val="clear" w:color="auto" w:fill="33CCCC"/>
          </w:tcPr>
          <w:p w14:paraId="45715D53" w14:textId="77777777" w:rsidR="00A56962" w:rsidRPr="00521C85" w:rsidRDefault="00A56962" w:rsidP="00DD2F79">
            <w:pPr>
              <w:spacing w:line="360" w:lineRule="auto"/>
              <w:rPr>
                <w:rFonts w:eastAsia="Calibri" w:cs="Calibri"/>
                <w:b/>
                <w:color w:val="000000"/>
              </w:rPr>
            </w:pPr>
            <w:r w:rsidRPr="00521C85">
              <w:rPr>
                <w:rFonts w:eastAsia="Calibri" w:cs="Calibri"/>
                <w:b/>
                <w:color w:val="000000"/>
              </w:rPr>
              <w:t>Score</w:t>
            </w:r>
          </w:p>
        </w:tc>
        <w:tc>
          <w:tcPr>
            <w:tcW w:w="7695" w:type="dxa"/>
            <w:tcBorders>
              <w:bottom w:val="single" w:sz="4" w:space="0" w:color="auto"/>
            </w:tcBorders>
            <w:shd w:val="clear" w:color="auto" w:fill="33CCCC"/>
          </w:tcPr>
          <w:p w14:paraId="291617CA" w14:textId="77777777" w:rsidR="00A56962" w:rsidRPr="00521C85" w:rsidRDefault="00A56962" w:rsidP="00DD2F79">
            <w:pPr>
              <w:spacing w:line="360" w:lineRule="auto"/>
              <w:rPr>
                <w:rFonts w:eastAsia="Calibri" w:cs="Calibri"/>
                <w:b/>
                <w:color w:val="000000"/>
              </w:rPr>
            </w:pPr>
            <w:r w:rsidRPr="00521C85">
              <w:rPr>
                <w:rFonts w:eastAsia="Calibri" w:cs="Calibri"/>
                <w:b/>
                <w:color w:val="000000"/>
              </w:rPr>
              <w:t>Response</w:t>
            </w:r>
          </w:p>
        </w:tc>
      </w:tr>
      <w:tr w:rsidR="005F0A04" w:rsidRPr="00027111" w14:paraId="63F3D9AE" w14:textId="77777777" w:rsidTr="00713AE7">
        <w:trPr>
          <w:trHeight w:val="1257"/>
        </w:trPr>
        <w:tc>
          <w:tcPr>
            <w:tcW w:w="1418" w:type="dxa"/>
            <w:shd w:val="clear" w:color="auto" w:fill="33CCCC"/>
          </w:tcPr>
          <w:p w14:paraId="174B754F" w14:textId="754575E3" w:rsidR="005F0A04" w:rsidRPr="00521C85" w:rsidRDefault="005F0A04" w:rsidP="005F0A04">
            <w:pPr>
              <w:spacing w:line="360" w:lineRule="auto"/>
              <w:jc w:val="center"/>
              <w:rPr>
                <w:rFonts w:eastAsia="Calibri" w:cs="Calibri"/>
                <w:color w:val="000000"/>
              </w:rPr>
            </w:pPr>
            <w:r w:rsidRPr="00521C85">
              <w:rPr>
                <w:rFonts w:eastAsia="Calibri" w:cs="Calibri"/>
                <w:color w:val="000000"/>
              </w:rPr>
              <w:t>10</w:t>
            </w:r>
          </w:p>
        </w:tc>
        <w:tc>
          <w:tcPr>
            <w:tcW w:w="7695" w:type="dxa"/>
            <w:shd w:val="clear" w:color="auto" w:fill="CCFFFF"/>
          </w:tcPr>
          <w:p w14:paraId="44E0178A" w14:textId="6299F0A7" w:rsidR="005F0A04" w:rsidRPr="00521C85" w:rsidRDefault="13A33575" w:rsidP="005F0A04">
            <w:pPr>
              <w:spacing w:line="360" w:lineRule="auto"/>
              <w:rPr>
                <w:rFonts w:eastAsia="Calibri" w:cs="Calibri"/>
                <w:color w:val="000000"/>
              </w:rPr>
            </w:pPr>
            <w:r>
              <w:t xml:space="preserve">A response that meets the requirement in full which is detailed, relevant, descriptive and clearly evidenced, demonstrating comprehensively the ability, understanding, skills, resource and </w:t>
            </w:r>
            <w:r w:rsidR="218E2BC2">
              <w:t>technical</w:t>
            </w:r>
            <w:r>
              <w:t xml:space="preserve"> measures required.  The response clearly explains how outcomes will be achieved that are relevant to the requirement.</w:t>
            </w:r>
          </w:p>
        </w:tc>
      </w:tr>
      <w:tr w:rsidR="005F0A04" w:rsidRPr="00027111" w14:paraId="79875951" w14:textId="77777777" w:rsidTr="00713AE7">
        <w:trPr>
          <w:trHeight w:val="998"/>
        </w:trPr>
        <w:tc>
          <w:tcPr>
            <w:tcW w:w="1418" w:type="dxa"/>
            <w:shd w:val="clear" w:color="auto" w:fill="33CCCC"/>
          </w:tcPr>
          <w:p w14:paraId="1CF2CC2B" w14:textId="097E4009" w:rsidR="005F0A04" w:rsidRPr="00521C85" w:rsidRDefault="005F0A04" w:rsidP="005F0A04">
            <w:pPr>
              <w:spacing w:line="360" w:lineRule="auto"/>
              <w:jc w:val="center"/>
              <w:rPr>
                <w:rFonts w:eastAsia="Calibri" w:cs="Calibri"/>
                <w:color w:val="000000"/>
              </w:rPr>
            </w:pPr>
            <w:r w:rsidRPr="00521C85">
              <w:rPr>
                <w:rFonts w:eastAsia="Calibri" w:cs="Calibri"/>
                <w:color w:val="000000"/>
              </w:rPr>
              <w:t>8</w:t>
            </w:r>
          </w:p>
        </w:tc>
        <w:tc>
          <w:tcPr>
            <w:tcW w:w="7695" w:type="dxa"/>
            <w:shd w:val="clear" w:color="auto" w:fill="CCFFFF"/>
          </w:tcPr>
          <w:p w14:paraId="298F4CF0" w14:textId="20F31A3B" w:rsidR="005F0A04" w:rsidRPr="00521C85" w:rsidRDefault="6EDD12E6" w:rsidP="005F0A04">
            <w:pPr>
              <w:spacing w:line="360" w:lineRule="auto"/>
              <w:rPr>
                <w:rFonts w:eastAsia="Calibri" w:cs="Calibri"/>
                <w:color w:val="000000"/>
              </w:rPr>
            </w:pPr>
            <w:r w:rsidRPr="10D44258">
              <w:rPr>
                <w:rFonts w:eastAsia="Calibri" w:cs="Calibri"/>
                <w:color w:val="000000" w:themeColor="text1"/>
              </w:rPr>
              <w:t xml:space="preserve">A response that meets the requirement and demonstrates the ability, understanding, skills, resource and </w:t>
            </w:r>
            <w:r w:rsidR="65E57D01" w:rsidRPr="10D44258">
              <w:rPr>
                <w:rFonts w:eastAsia="Calibri" w:cs="Calibri"/>
                <w:color w:val="000000" w:themeColor="text1"/>
              </w:rPr>
              <w:t>technical</w:t>
            </w:r>
            <w:r w:rsidRPr="10D44258">
              <w:rPr>
                <w:rFonts w:eastAsia="Calibri" w:cs="Calibri"/>
                <w:color w:val="000000" w:themeColor="text1"/>
              </w:rPr>
              <w:t xml:space="preserve"> measures required and is evidenced and relevant.</w:t>
            </w:r>
          </w:p>
        </w:tc>
      </w:tr>
      <w:tr w:rsidR="005F0A04" w:rsidRPr="00027111" w14:paraId="50614F48" w14:textId="77777777" w:rsidTr="00713AE7">
        <w:trPr>
          <w:trHeight w:val="758"/>
        </w:trPr>
        <w:tc>
          <w:tcPr>
            <w:tcW w:w="1418" w:type="dxa"/>
            <w:shd w:val="clear" w:color="auto" w:fill="33CCCC"/>
          </w:tcPr>
          <w:p w14:paraId="587A793A" w14:textId="72EE8C96" w:rsidR="005F0A04" w:rsidRPr="00521C85" w:rsidRDefault="005F0A04" w:rsidP="005F0A04">
            <w:pPr>
              <w:spacing w:line="360" w:lineRule="auto"/>
              <w:jc w:val="center"/>
              <w:rPr>
                <w:rFonts w:eastAsia="Calibri" w:cs="Calibri"/>
                <w:color w:val="000000"/>
              </w:rPr>
            </w:pPr>
            <w:r w:rsidRPr="00521C85">
              <w:rPr>
                <w:rFonts w:eastAsia="Calibri" w:cs="Calibri"/>
                <w:color w:val="000000"/>
              </w:rPr>
              <w:t>6</w:t>
            </w:r>
          </w:p>
        </w:tc>
        <w:tc>
          <w:tcPr>
            <w:tcW w:w="7695" w:type="dxa"/>
            <w:shd w:val="clear" w:color="auto" w:fill="CCFFFF"/>
          </w:tcPr>
          <w:p w14:paraId="6D898933" w14:textId="545AFAF5" w:rsidR="005F0A04" w:rsidRPr="00521C85" w:rsidRDefault="65870444" w:rsidP="005F0A04">
            <w:pPr>
              <w:spacing w:line="360" w:lineRule="auto"/>
              <w:rPr>
                <w:rFonts w:eastAsia="Calibri" w:cs="Calibri"/>
                <w:color w:val="000000"/>
              </w:rPr>
            </w:pPr>
            <w:r>
              <w:t xml:space="preserve">A response that meets the requirement.  However, the ability, understanding, skills, resource and </w:t>
            </w:r>
            <w:r w:rsidR="0B1D92B3">
              <w:t>technical</w:t>
            </w:r>
            <w:r>
              <w:t xml:space="preserve"> measures required are not fully evidenced, detailed and relevant.</w:t>
            </w:r>
          </w:p>
        </w:tc>
      </w:tr>
      <w:tr w:rsidR="005F0A04" w:rsidRPr="00027111" w14:paraId="3C21A075" w14:textId="77777777" w:rsidTr="00713AE7">
        <w:trPr>
          <w:trHeight w:val="738"/>
        </w:trPr>
        <w:tc>
          <w:tcPr>
            <w:tcW w:w="1418" w:type="dxa"/>
            <w:shd w:val="clear" w:color="auto" w:fill="33CCCC"/>
          </w:tcPr>
          <w:p w14:paraId="402B4A68" w14:textId="0BFFBF28" w:rsidR="005F0A04" w:rsidRPr="00521C85" w:rsidRDefault="005F0A04" w:rsidP="005F0A04">
            <w:pPr>
              <w:spacing w:line="360" w:lineRule="auto"/>
              <w:jc w:val="center"/>
              <w:rPr>
                <w:rFonts w:eastAsia="Calibri" w:cs="Calibri"/>
                <w:color w:val="000000"/>
              </w:rPr>
            </w:pPr>
            <w:r w:rsidRPr="00521C85">
              <w:rPr>
                <w:rFonts w:eastAsia="Calibri" w:cs="Calibri"/>
                <w:color w:val="000000"/>
              </w:rPr>
              <w:t>4</w:t>
            </w:r>
          </w:p>
        </w:tc>
        <w:tc>
          <w:tcPr>
            <w:tcW w:w="7695" w:type="dxa"/>
            <w:shd w:val="clear" w:color="auto" w:fill="CCFFFF"/>
          </w:tcPr>
          <w:p w14:paraId="57D25C09" w14:textId="22952BE4" w:rsidR="005F0A04" w:rsidRPr="00521C85" w:rsidRDefault="7A0DE6CF" w:rsidP="005F0A04">
            <w:pPr>
              <w:spacing w:line="360" w:lineRule="auto"/>
              <w:rPr>
                <w:rFonts w:eastAsia="Calibri" w:cs="Calibri"/>
                <w:color w:val="000000"/>
              </w:rPr>
            </w:pPr>
            <w:r w:rsidRPr="10D44258">
              <w:rPr>
                <w:rFonts w:eastAsia="Calibri" w:cs="Calibri"/>
                <w:color w:val="000000" w:themeColor="text1"/>
              </w:rPr>
              <w:t xml:space="preserve">A response with minor gaps but satisfying a reasonable proportion of the requirement.  Minor reservations of the Tenderer’s relevant ability, understanding, skills, resource and </w:t>
            </w:r>
            <w:r w:rsidR="0AD787DE" w:rsidRPr="10D44258">
              <w:rPr>
                <w:rFonts w:eastAsia="Calibri" w:cs="Calibri"/>
                <w:color w:val="000000" w:themeColor="text1"/>
              </w:rPr>
              <w:t>technical</w:t>
            </w:r>
            <w:r w:rsidRPr="10D44258">
              <w:rPr>
                <w:rFonts w:eastAsia="Calibri" w:cs="Calibri"/>
                <w:color w:val="000000" w:themeColor="text1"/>
              </w:rPr>
              <w:t xml:space="preserve"> measures required to provide the supplies / services, with some clarification required to support the response.</w:t>
            </w:r>
          </w:p>
        </w:tc>
      </w:tr>
      <w:tr w:rsidR="005F0A04" w:rsidRPr="00027111" w14:paraId="7694DADE" w14:textId="77777777" w:rsidTr="00713AE7">
        <w:trPr>
          <w:trHeight w:val="1575"/>
        </w:trPr>
        <w:tc>
          <w:tcPr>
            <w:tcW w:w="1418" w:type="dxa"/>
            <w:shd w:val="clear" w:color="auto" w:fill="33CCCC"/>
          </w:tcPr>
          <w:p w14:paraId="71158483" w14:textId="014FDA74" w:rsidR="005F0A04" w:rsidRPr="00521C85" w:rsidRDefault="005F0A04" w:rsidP="005F0A04">
            <w:pPr>
              <w:spacing w:line="360" w:lineRule="auto"/>
              <w:jc w:val="center"/>
              <w:rPr>
                <w:rFonts w:eastAsia="Calibri" w:cs="Calibri"/>
                <w:color w:val="000000"/>
              </w:rPr>
            </w:pPr>
            <w:r w:rsidRPr="00521C85">
              <w:rPr>
                <w:rFonts w:eastAsia="Calibri" w:cs="Calibri"/>
                <w:color w:val="000000"/>
              </w:rPr>
              <w:t>2</w:t>
            </w:r>
          </w:p>
        </w:tc>
        <w:tc>
          <w:tcPr>
            <w:tcW w:w="7695" w:type="dxa"/>
            <w:shd w:val="clear" w:color="auto" w:fill="CCFFFF"/>
          </w:tcPr>
          <w:p w14:paraId="618997E3" w14:textId="58117CBB" w:rsidR="005F0A04" w:rsidRPr="00521C85" w:rsidRDefault="7C1979FC" w:rsidP="005F0A04">
            <w:pPr>
              <w:spacing w:line="360" w:lineRule="auto"/>
              <w:rPr>
                <w:rFonts w:eastAsia="Calibri" w:cs="Calibri"/>
                <w:color w:val="000000"/>
              </w:rPr>
            </w:pPr>
            <w:r>
              <w:t xml:space="preserve">A response with major reservations that only satisfies a small part of the requirement.  Considerable reservations of the Tenderer’s relevant ability, understanding, skills, resource and </w:t>
            </w:r>
            <w:r w:rsidR="73AF58BB">
              <w:t>technical</w:t>
            </w:r>
            <w:r>
              <w:t xml:space="preserve"> measures required to provide the supplies / services, with little evidence to support the response.</w:t>
            </w:r>
          </w:p>
        </w:tc>
      </w:tr>
      <w:tr w:rsidR="005F0A04" w:rsidRPr="00027111" w14:paraId="00B5E4B5" w14:textId="77777777" w:rsidTr="00713AE7">
        <w:trPr>
          <w:trHeight w:val="499"/>
        </w:trPr>
        <w:tc>
          <w:tcPr>
            <w:tcW w:w="1418" w:type="dxa"/>
            <w:shd w:val="clear" w:color="auto" w:fill="33CCCC"/>
          </w:tcPr>
          <w:p w14:paraId="479D7D12" w14:textId="77777777" w:rsidR="005F0A04" w:rsidRPr="00521C85" w:rsidRDefault="005F0A04" w:rsidP="005F0A04">
            <w:pPr>
              <w:spacing w:line="360" w:lineRule="auto"/>
              <w:jc w:val="center"/>
              <w:rPr>
                <w:rFonts w:eastAsia="Calibri" w:cs="Calibri"/>
                <w:color w:val="000000"/>
              </w:rPr>
            </w:pPr>
            <w:r w:rsidRPr="00521C85">
              <w:rPr>
                <w:rFonts w:eastAsia="Calibri" w:cs="Calibri"/>
                <w:color w:val="000000"/>
              </w:rPr>
              <w:t>0</w:t>
            </w:r>
          </w:p>
        </w:tc>
        <w:tc>
          <w:tcPr>
            <w:tcW w:w="7695" w:type="dxa"/>
            <w:shd w:val="clear" w:color="auto" w:fill="CCFFFF"/>
          </w:tcPr>
          <w:p w14:paraId="7FD3F048" w14:textId="32E5428E" w:rsidR="005F0A04" w:rsidRPr="00521C85" w:rsidRDefault="154AFC76" w:rsidP="005F0A04">
            <w:pPr>
              <w:spacing w:line="360" w:lineRule="auto"/>
              <w:rPr>
                <w:rFonts w:eastAsia="Calibri" w:cs="Calibri"/>
                <w:color w:val="000000"/>
              </w:rPr>
            </w:pPr>
            <w:r w:rsidRPr="10D44258">
              <w:rPr>
                <w:rFonts w:eastAsia="Calibri" w:cs="Calibri"/>
                <w:color w:val="000000" w:themeColor="text1"/>
              </w:rPr>
              <w:t xml:space="preserve">Does not meet the requirement.  Does not comply and/or irrelevant information provided to demonstrate that the Tenderer has the ability, understanding, skills, resource &amp; </w:t>
            </w:r>
            <w:r w:rsidR="0DA7BB46" w:rsidRPr="10D44258">
              <w:rPr>
                <w:rFonts w:eastAsia="Calibri" w:cs="Calibri"/>
                <w:color w:val="000000" w:themeColor="text1"/>
              </w:rPr>
              <w:t>technical</w:t>
            </w:r>
            <w:r w:rsidRPr="10D44258">
              <w:rPr>
                <w:rFonts w:eastAsia="Calibri" w:cs="Calibri"/>
                <w:color w:val="000000" w:themeColor="text1"/>
              </w:rPr>
              <w:t xml:space="preserve"> measures required to provide the supplies / services, with no evidence to support the response.</w:t>
            </w:r>
          </w:p>
        </w:tc>
      </w:tr>
    </w:tbl>
    <w:p w14:paraId="6DAB84DE" w14:textId="77777777" w:rsidR="00713AE7" w:rsidRPr="00027111" w:rsidRDefault="00713AE7" w:rsidP="00037D22">
      <w:pPr>
        <w:spacing w:line="259" w:lineRule="auto"/>
        <w:rPr>
          <w:rFonts w:eastAsia="Calibri" w:cs="Calibri"/>
        </w:rPr>
      </w:pPr>
    </w:p>
    <w:p w14:paraId="2AB81BF1" w14:textId="63E92755" w:rsidR="00A56962" w:rsidRPr="00037D22" w:rsidRDefault="00A56962" w:rsidP="00250285">
      <w:pPr>
        <w:pStyle w:val="Sch2Heading"/>
        <w:rPr>
          <w:b w:val="0"/>
        </w:rPr>
      </w:pPr>
      <w:bookmarkStart w:id="602" w:name="_Toc195782322"/>
      <w:r w:rsidRPr="00037D22">
        <w:t xml:space="preserve">Price </w:t>
      </w:r>
      <w:r w:rsidR="00985F0F" w:rsidRPr="00037D22">
        <w:rPr>
          <w:rFonts w:eastAsia="Calibri" w:cs="Calibri"/>
        </w:rPr>
        <w:t>40</w:t>
      </w:r>
      <w:r w:rsidR="00250285" w:rsidRPr="00037D22">
        <w:rPr>
          <w:rFonts w:eastAsia="Calibri" w:cs="Calibri"/>
        </w:rPr>
        <w:t xml:space="preserve">%  </w:t>
      </w:r>
      <w:bookmarkEnd w:id="602"/>
    </w:p>
    <w:p w14:paraId="4A60709B" w14:textId="0AAB4A03" w:rsidR="00030B2B" w:rsidRDefault="00A56962" w:rsidP="00030B2B">
      <w:pPr>
        <w:pStyle w:val="Sch3Number"/>
      </w:pPr>
      <w:r w:rsidRPr="00037D22">
        <w:t xml:space="preserve">Price assessment accounts for </w:t>
      </w:r>
      <w:r w:rsidR="009F3F04" w:rsidRPr="00037D22">
        <w:rPr>
          <w:rFonts w:eastAsia="Calibri" w:cs="Calibri"/>
        </w:rPr>
        <w:t>40</w:t>
      </w:r>
      <w:r w:rsidR="00250285" w:rsidRPr="00037D22">
        <w:rPr>
          <w:rFonts w:eastAsia="Calibri" w:cs="Calibri"/>
        </w:rPr>
        <w:t xml:space="preserve">% </w:t>
      </w:r>
      <w:r w:rsidRPr="00037D22">
        <w:t>of the overall evaluation</w:t>
      </w:r>
      <w:r w:rsidR="003D0616" w:rsidRPr="00037D22">
        <w:t xml:space="preserve">, which will be evaluated on </w:t>
      </w:r>
      <w:proofErr w:type="gramStart"/>
      <w:r w:rsidR="003D0616" w:rsidRPr="00037D22">
        <w:t>a number of</w:t>
      </w:r>
      <w:proofErr w:type="gramEnd"/>
      <w:r w:rsidR="003D0616" w:rsidRPr="00037D22">
        <w:t xml:space="preserve"> criteria. Each </w:t>
      </w:r>
      <w:proofErr w:type="gramStart"/>
      <w:r w:rsidR="003D0616" w:rsidRPr="00037D22">
        <w:t>criteria</w:t>
      </w:r>
      <w:proofErr w:type="gramEnd"/>
      <w:r w:rsidR="003D0616" w:rsidRPr="00037D22">
        <w:t xml:space="preserve"> will be weighted</w:t>
      </w:r>
      <w:r w:rsidR="003D0616" w:rsidRPr="008F165A">
        <w:t xml:space="preserve"> as below</w:t>
      </w:r>
      <w:r w:rsidR="00730A06">
        <w:t>:</w:t>
      </w:r>
    </w:p>
    <w:tbl>
      <w:tblPr>
        <w:tblStyle w:val="TableGrid"/>
        <w:tblW w:w="0" w:type="auto"/>
        <w:tblInd w:w="1701" w:type="dxa"/>
        <w:tblLook w:val="04A0" w:firstRow="1" w:lastRow="0" w:firstColumn="1" w:lastColumn="0" w:noHBand="0" w:noVBand="1"/>
      </w:tblPr>
      <w:tblGrid>
        <w:gridCol w:w="988"/>
        <w:gridCol w:w="4252"/>
        <w:gridCol w:w="2075"/>
      </w:tblGrid>
      <w:tr w:rsidR="00107038" w:rsidRPr="006F3344" w14:paraId="504BF294" w14:textId="77777777" w:rsidTr="00B06FF8">
        <w:tc>
          <w:tcPr>
            <w:tcW w:w="988" w:type="dxa"/>
            <w:shd w:val="clear" w:color="auto" w:fill="BFBFBF" w:themeFill="background1" w:themeFillShade="BF"/>
          </w:tcPr>
          <w:p w14:paraId="7AF07A09" w14:textId="77777777" w:rsidR="00107038" w:rsidRPr="006F3344" w:rsidRDefault="00107038" w:rsidP="00B06FF8">
            <w:pPr>
              <w:pStyle w:val="Sch3Number"/>
              <w:numPr>
                <w:ilvl w:val="0"/>
                <w:numId w:val="0"/>
              </w:numPr>
              <w:jc w:val="center"/>
              <w:rPr>
                <w:b/>
                <w:bCs/>
              </w:rPr>
            </w:pPr>
            <w:r w:rsidRPr="006F3344">
              <w:rPr>
                <w:b/>
                <w:bCs/>
              </w:rPr>
              <w:lastRenderedPageBreak/>
              <w:t>Pricing Element</w:t>
            </w:r>
          </w:p>
        </w:tc>
        <w:tc>
          <w:tcPr>
            <w:tcW w:w="4252" w:type="dxa"/>
            <w:shd w:val="clear" w:color="auto" w:fill="BFBFBF" w:themeFill="background1" w:themeFillShade="BF"/>
          </w:tcPr>
          <w:p w14:paraId="7686925E" w14:textId="77777777" w:rsidR="00107038" w:rsidRPr="006F3344" w:rsidRDefault="00107038" w:rsidP="00B06FF8">
            <w:pPr>
              <w:pStyle w:val="Sch3Number"/>
              <w:numPr>
                <w:ilvl w:val="0"/>
                <w:numId w:val="0"/>
              </w:numPr>
              <w:jc w:val="center"/>
              <w:rPr>
                <w:b/>
                <w:bCs/>
              </w:rPr>
            </w:pPr>
            <w:r w:rsidRPr="006F3344">
              <w:rPr>
                <w:b/>
                <w:bCs/>
              </w:rPr>
              <w:t>Description</w:t>
            </w:r>
          </w:p>
        </w:tc>
        <w:tc>
          <w:tcPr>
            <w:tcW w:w="2075" w:type="dxa"/>
            <w:shd w:val="clear" w:color="auto" w:fill="BFBFBF" w:themeFill="background1" w:themeFillShade="BF"/>
          </w:tcPr>
          <w:p w14:paraId="23AA1DF5" w14:textId="77777777" w:rsidR="00107038" w:rsidRPr="006F3344" w:rsidRDefault="00107038" w:rsidP="00B06FF8">
            <w:pPr>
              <w:pStyle w:val="Sch3Number"/>
              <w:numPr>
                <w:ilvl w:val="0"/>
                <w:numId w:val="0"/>
              </w:numPr>
              <w:jc w:val="center"/>
              <w:rPr>
                <w:b/>
                <w:bCs/>
              </w:rPr>
            </w:pPr>
            <w:r w:rsidRPr="006F3344">
              <w:rPr>
                <w:b/>
                <w:bCs/>
              </w:rPr>
              <w:t>Weighting</w:t>
            </w:r>
          </w:p>
        </w:tc>
      </w:tr>
      <w:tr w:rsidR="00107038" w:rsidRPr="002B30D1" w14:paraId="22A27AB1" w14:textId="77777777" w:rsidTr="00B06FF8">
        <w:tc>
          <w:tcPr>
            <w:tcW w:w="988" w:type="dxa"/>
            <w:shd w:val="clear" w:color="auto" w:fill="BFBFBF" w:themeFill="background1" w:themeFillShade="BF"/>
          </w:tcPr>
          <w:p w14:paraId="0CA608E9" w14:textId="77777777" w:rsidR="00107038" w:rsidRPr="002B30D1" w:rsidRDefault="00107038" w:rsidP="00B06FF8">
            <w:pPr>
              <w:pStyle w:val="Sch3Number"/>
              <w:numPr>
                <w:ilvl w:val="0"/>
                <w:numId w:val="0"/>
              </w:numPr>
              <w:jc w:val="center"/>
              <w:rPr>
                <w:rFonts w:cs="Calibri"/>
              </w:rPr>
            </w:pPr>
            <w:r w:rsidRPr="002B30D1">
              <w:rPr>
                <w:rFonts w:cs="Calibri"/>
              </w:rPr>
              <w:t>1</w:t>
            </w:r>
          </w:p>
        </w:tc>
        <w:tc>
          <w:tcPr>
            <w:tcW w:w="4252" w:type="dxa"/>
          </w:tcPr>
          <w:p w14:paraId="58B090C2" w14:textId="640BCC02" w:rsidR="00107038" w:rsidRPr="002B30D1" w:rsidRDefault="00107038" w:rsidP="00B06FF8">
            <w:pPr>
              <w:pStyle w:val="Sch3Number"/>
              <w:numPr>
                <w:ilvl w:val="0"/>
                <w:numId w:val="0"/>
              </w:numPr>
              <w:jc w:val="left"/>
              <w:rPr>
                <w:rFonts w:cs="Calibri"/>
              </w:rPr>
            </w:pPr>
            <w:r w:rsidRPr="002B30D1">
              <w:rPr>
                <w:rFonts w:cs="Calibri"/>
              </w:rPr>
              <w:t>Total</w:t>
            </w:r>
            <w:r w:rsidR="00CF0939">
              <w:rPr>
                <w:rFonts w:cs="Calibri"/>
              </w:rPr>
              <w:t xml:space="preserve"> cost of </w:t>
            </w:r>
            <w:r w:rsidR="00B52A7D" w:rsidRPr="00B52A7D">
              <w:rPr>
                <w:rFonts w:cs="Calibri"/>
              </w:rPr>
              <w:t>Init</w:t>
            </w:r>
            <w:r w:rsidR="00B52A7D">
              <w:rPr>
                <w:rFonts w:cs="Calibri"/>
              </w:rPr>
              <w:t xml:space="preserve">ial four </w:t>
            </w:r>
            <w:r w:rsidR="00206FC4" w:rsidRPr="00B52A7D">
              <w:rPr>
                <w:rFonts w:cs="Calibri"/>
              </w:rPr>
              <w:t>All-Terrain</w:t>
            </w:r>
            <w:r w:rsidR="00B52A7D" w:rsidRPr="00B52A7D">
              <w:rPr>
                <w:rFonts w:cs="Calibri"/>
              </w:rPr>
              <w:t xml:space="preserve"> Vehicles</w:t>
            </w:r>
          </w:p>
        </w:tc>
        <w:tc>
          <w:tcPr>
            <w:tcW w:w="2075" w:type="dxa"/>
          </w:tcPr>
          <w:p w14:paraId="08AE5293" w14:textId="38B607E5" w:rsidR="00107038" w:rsidRPr="002B30D1" w:rsidRDefault="00107038" w:rsidP="00B06FF8">
            <w:pPr>
              <w:pStyle w:val="Sch3Number"/>
              <w:numPr>
                <w:ilvl w:val="0"/>
                <w:numId w:val="0"/>
              </w:numPr>
              <w:jc w:val="center"/>
              <w:rPr>
                <w:rFonts w:cs="Calibri"/>
              </w:rPr>
            </w:pPr>
            <w:r>
              <w:rPr>
                <w:rFonts w:cs="Calibri"/>
              </w:rPr>
              <w:t>100%</w:t>
            </w:r>
            <w:r w:rsidRPr="002B30D1">
              <w:rPr>
                <w:rFonts w:cs="Calibri"/>
              </w:rPr>
              <w:t xml:space="preserve"> of the </w:t>
            </w:r>
            <w:r w:rsidR="009A7DA7">
              <w:rPr>
                <w:rFonts w:cs="Calibri"/>
              </w:rPr>
              <w:t>4</w:t>
            </w:r>
            <w:r w:rsidRPr="002B30D1">
              <w:rPr>
                <w:rFonts w:cs="Calibri"/>
              </w:rPr>
              <w:t>0% pricing weighting</w:t>
            </w:r>
          </w:p>
        </w:tc>
      </w:tr>
    </w:tbl>
    <w:p w14:paraId="710DD8EE" w14:textId="77777777" w:rsidR="00730A06" w:rsidRPr="00027111" w:rsidRDefault="00730A06" w:rsidP="00107038">
      <w:pPr>
        <w:pStyle w:val="Sch3Number"/>
        <w:numPr>
          <w:ilvl w:val="0"/>
          <w:numId w:val="0"/>
        </w:numPr>
      </w:pPr>
    </w:p>
    <w:p w14:paraId="5A63A4BA" w14:textId="57EE9BFA" w:rsidR="00A87BB9" w:rsidRPr="00027111" w:rsidRDefault="00030B2B" w:rsidP="00250285">
      <w:pPr>
        <w:pStyle w:val="Sch3Number"/>
      </w:pPr>
      <w:r w:rsidRPr="00027111">
        <w:t xml:space="preserve">Tenderers are required to </w:t>
      </w:r>
      <w:r w:rsidR="00A56962" w:rsidRPr="00027111">
        <w:t>submit</w:t>
      </w:r>
      <w:r w:rsidRPr="00027111">
        <w:t xml:space="preserve"> a fully completed </w:t>
      </w:r>
      <w:r w:rsidR="00A56962" w:rsidRPr="00027111">
        <w:t>Pricing Schedule. Failure to submit prices for all goods/services/works may result in suppliers being disqualified from the tendering process.</w:t>
      </w:r>
      <w:r w:rsidR="00A10607" w:rsidRPr="00027111">
        <w:t xml:space="preserve"> </w:t>
      </w:r>
      <w:r w:rsidR="0094410A" w:rsidRPr="00027111">
        <w:t xml:space="preserve">The </w:t>
      </w:r>
      <w:r w:rsidR="00C9476E" w:rsidRPr="00027111">
        <w:t>tenderer</w:t>
      </w:r>
      <w:r w:rsidR="00796A3B" w:rsidRPr="00027111">
        <w:t xml:space="preserve"> should not </w:t>
      </w:r>
      <w:r w:rsidR="00C92B92" w:rsidRPr="00027111">
        <w:t>submit any</w:t>
      </w:r>
      <w:r w:rsidR="00A10607" w:rsidRPr="00027111">
        <w:t xml:space="preserve"> blanks, </w:t>
      </w:r>
      <w:r w:rsidR="00250285" w:rsidRPr="00027111">
        <w:t>"</w:t>
      </w:r>
      <w:r w:rsidR="00A10607" w:rsidRPr="00027111">
        <w:t>nil</w:t>
      </w:r>
      <w:r w:rsidR="00250285" w:rsidRPr="00027111">
        <w:t>"</w:t>
      </w:r>
      <w:r w:rsidR="00A10607" w:rsidRPr="00027111">
        <w:t xml:space="preserve"> or </w:t>
      </w:r>
      <w:r w:rsidR="00250285" w:rsidRPr="00027111">
        <w:t>"</w:t>
      </w:r>
      <w:r w:rsidR="00A10607" w:rsidRPr="00027111">
        <w:t>included</w:t>
      </w:r>
      <w:r w:rsidR="00250285" w:rsidRPr="00027111">
        <w:t>"</w:t>
      </w:r>
      <w:r w:rsidR="00A10607" w:rsidRPr="00027111">
        <w:t xml:space="preserve"> in pricing schedules.</w:t>
      </w:r>
    </w:p>
    <w:p w14:paraId="0261C08D" w14:textId="1C6D7C88" w:rsidR="00030B2B" w:rsidRPr="00AE25A1" w:rsidRDefault="00030B2B" w:rsidP="00030B2B">
      <w:pPr>
        <w:pStyle w:val="Sch3Number"/>
      </w:pPr>
      <w:r w:rsidRPr="00027111">
        <w:t xml:space="preserve">The lowest bid will receive the top </w:t>
      </w:r>
      <w:r w:rsidRPr="00AE25A1">
        <w:t xml:space="preserve">score getting 100% of the overall available </w:t>
      </w:r>
      <w:r w:rsidR="009F3F04" w:rsidRPr="00AE25A1">
        <w:rPr>
          <w:rFonts w:eastAsia="Calibri" w:cs="Calibri"/>
        </w:rPr>
        <w:t>40</w:t>
      </w:r>
      <w:r w:rsidR="00250285" w:rsidRPr="00AE25A1">
        <w:rPr>
          <w:rFonts w:eastAsia="Calibri" w:cs="Calibri"/>
        </w:rPr>
        <w:t xml:space="preserve">% </w:t>
      </w:r>
      <w:r w:rsidRPr="00AE25A1">
        <w:t>and the other bids calculated will receive a percentage of this score based on their total cost as follows:</w:t>
      </w:r>
    </w:p>
    <w:p w14:paraId="5B93016E" w14:textId="252C119E" w:rsidR="00A56962" w:rsidRPr="00AE25A1" w:rsidRDefault="00A56962" w:rsidP="00250285">
      <w:pPr>
        <w:pStyle w:val="Sch4Number"/>
      </w:pPr>
      <w:r w:rsidRPr="00AE25A1">
        <w:t xml:space="preserve">The </w:t>
      </w:r>
      <w:r w:rsidR="00030B2B" w:rsidRPr="00AE25A1">
        <w:t>T</w:t>
      </w:r>
      <w:r w:rsidRPr="00AE25A1">
        <w:t xml:space="preserve">enderer with the lowest </w:t>
      </w:r>
      <w:r w:rsidR="00030B2B" w:rsidRPr="00AE25A1">
        <w:t xml:space="preserve">total </w:t>
      </w:r>
      <w:r w:rsidRPr="00AE25A1">
        <w:t xml:space="preserve">cost will receive the maximum 100% i.e. the full </w:t>
      </w:r>
      <w:r w:rsidR="00561617" w:rsidRPr="00AE25A1">
        <w:rPr>
          <w:rFonts w:eastAsia="Calibri" w:cs="Calibri"/>
        </w:rPr>
        <w:t>40</w:t>
      </w:r>
      <w:r w:rsidR="00250285" w:rsidRPr="00AE25A1">
        <w:rPr>
          <w:rFonts w:eastAsia="Calibri" w:cs="Calibri"/>
        </w:rPr>
        <w:t>%</w:t>
      </w:r>
      <w:r w:rsidRPr="00AE25A1">
        <w:t>.</w:t>
      </w:r>
      <w:r w:rsidR="00030B2B" w:rsidRPr="00AE25A1">
        <w:t xml:space="preserve"> </w:t>
      </w:r>
    </w:p>
    <w:p w14:paraId="31AAC5FC" w14:textId="3186D546" w:rsidR="00A56962" w:rsidRPr="00AE25A1" w:rsidRDefault="00030B2B" w:rsidP="00030B2B">
      <w:pPr>
        <w:pStyle w:val="Sch4Number"/>
      </w:pPr>
      <w:r w:rsidRPr="00AE25A1">
        <w:t>All other T</w:t>
      </w:r>
      <w:r w:rsidR="00100E96" w:rsidRPr="00AE25A1">
        <w:t>enderer</w:t>
      </w:r>
      <w:r w:rsidRPr="00AE25A1">
        <w:t>s</w:t>
      </w:r>
      <w:r w:rsidR="00A56962" w:rsidRPr="00AE25A1">
        <w:t xml:space="preserve"> will be awarded a percentage value based on their total </w:t>
      </w:r>
      <w:r w:rsidRPr="00AE25A1">
        <w:t xml:space="preserve">cost </w:t>
      </w:r>
      <w:r w:rsidR="00A56962" w:rsidRPr="00AE25A1">
        <w:t xml:space="preserve">and the lowest total </w:t>
      </w:r>
      <w:r w:rsidRPr="00AE25A1">
        <w:t xml:space="preserve">cost </w:t>
      </w:r>
      <w:r w:rsidR="00A56962" w:rsidRPr="00AE25A1">
        <w:t xml:space="preserve">received (i.e. (lowest value </w:t>
      </w:r>
      <w:r w:rsidRPr="00AE25A1">
        <w:rPr>
          <w:rFonts w:cs="Calibri"/>
        </w:rPr>
        <w:t>÷</w:t>
      </w:r>
      <w:r w:rsidR="00A56962" w:rsidRPr="00AE25A1">
        <w:t xml:space="preserve"> </w:t>
      </w:r>
      <w:r w:rsidR="00AD63B6" w:rsidRPr="00AE25A1">
        <w:t>Tenderer’s Total Cost</w:t>
      </w:r>
      <w:r w:rsidR="00A56962" w:rsidRPr="00AE25A1">
        <w:t>) * 100). This will be multiplied by 0</w:t>
      </w:r>
      <w:r w:rsidR="00250285" w:rsidRPr="00AE25A1">
        <w:t>.</w:t>
      </w:r>
      <w:r w:rsidR="002524B3" w:rsidRPr="00AE25A1">
        <w:t>4</w:t>
      </w:r>
      <w:r w:rsidR="00A56962" w:rsidRPr="00AE25A1">
        <w:t xml:space="preserve"> to calculate the amount of the available </w:t>
      </w:r>
      <w:r w:rsidR="002524B3" w:rsidRPr="00AE25A1">
        <w:t>40</w:t>
      </w:r>
      <w:r w:rsidR="00250285" w:rsidRPr="00AE25A1">
        <w:t>%</w:t>
      </w:r>
      <w:r w:rsidR="00A56962" w:rsidRPr="00AE25A1">
        <w:t xml:space="preserve"> to be awarded. </w:t>
      </w:r>
    </w:p>
    <w:p w14:paraId="7F7A1309" w14:textId="442A8257" w:rsidR="00A56962" w:rsidRPr="00B6071F" w:rsidRDefault="00A56962" w:rsidP="00250285">
      <w:pPr>
        <w:pStyle w:val="Sch3Number"/>
      </w:pPr>
      <w:r w:rsidRPr="00B6071F">
        <w:t xml:space="preserve">All prices submitted will remain fixed for </w:t>
      </w:r>
      <w:r w:rsidR="00B6071F" w:rsidRPr="00B6071F">
        <w:t xml:space="preserve">12 </w:t>
      </w:r>
      <w:r w:rsidR="008F14A9" w:rsidRPr="00B6071F">
        <w:t xml:space="preserve">Months. </w:t>
      </w:r>
    </w:p>
    <w:p w14:paraId="09392CD8" w14:textId="6DB5D619" w:rsidR="00A56962" w:rsidRPr="00027111" w:rsidRDefault="00A42FDC" w:rsidP="00250285">
      <w:pPr>
        <w:pStyle w:val="Sch3Number"/>
      </w:pPr>
      <w:r w:rsidRPr="00027111">
        <w:t>Price and any financial data provided must be submitted or converted into pounds sterling</w:t>
      </w:r>
      <w:r w:rsidR="00030B2B" w:rsidRPr="00027111">
        <w:t xml:space="preserve"> and to two decimal points (even if they are </w:t>
      </w:r>
      <w:r w:rsidR="00250285" w:rsidRPr="00027111">
        <w:t>"</w:t>
      </w:r>
      <w:r w:rsidR="00030B2B" w:rsidRPr="00027111">
        <w:t>.00</w:t>
      </w:r>
      <w:r w:rsidR="00250285" w:rsidRPr="00027111">
        <w:t>"</w:t>
      </w:r>
      <w:r w:rsidR="00030B2B" w:rsidRPr="00027111">
        <w:t>). W</w:t>
      </w:r>
      <w:r w:rsidRPr="00027111">
        <w:t xml:space="preserve">here official documents include financial data in a foreign currency, a sterling equivalent must be provided.   </w:t>
      </w:r>
    </w:p>
    <w:p w14:paraId="717A1596" w14:textId="3655D776" w:rsidR="00A56962" w:rsidRPr="00615FD4" w:rsidRDefault="00A56962" w:rsidP="00250285">
      <w:pPr>
        <w:pStyle w:val="Sch2Heading"/>
        <w:rPr>
          <w:b w:val="0"/>
        </w:rPr>
      </w:pPr>
      <w:bookmarkStart w:id="603" w:name="_Toc195782323"/>
      <w:r w:rsidRPr="00615FD4">
        <w:t xml:space="preserve">Social Value </w:t>
      </w:r>
      <w:r w:rsidR="00615FD4">
        <w:t>10</w:t>
      </w:r>
      <w:r w:rsidR="00250285" w:rsidRPr="00615FD4">
        <w:t>%</w:t>
      </w:r>
      <w:bookmarkEnd w:id="603"/>
      <w:r w:rsidRPr="00615FD4">
        <w:t xml:space="preserve">  </w:t>
      </w:r>
    </w:p>
    <w:p w14:paraId="30E9F4F4" w14:textId="6FEBB319" w:rsidR="005D76DE" w:rsidRPr="00615FD4" w:rsidRDefault="00E82394" w:rsidP="006C42D7">
      <w:pPr>
        <w:pStyle w:val="BodyText2"/>
        <w:numPr>
          <w:ilvl w:val="0"/>
          <w:numId w:val="0"/>
        </w:numPr>
        <w:ind w:left="851"/>
      </w:pPr>
      <w:r w:rsidRPr="00615FD4">
        <w:t xml:space="preserve">The social value assessment accounts for </w:t>
      </w:r>
      <w:r w:rsidR="00615FD4" w:rsidRPr="00615FD4">
        <w:t>10</w:t>
      </w:r>
      <w:r w:rsidRPr="00615FD4">
        <w:t xml:space="preserve">% of the evaluation which will be evaluated on </w:t>
      </w:r>
      <w:proofErr w:type="gramStart"/>
      <w:r w:rsidRPr="00615FD4">
        <w:t>a number of</w:t>
      </w:r>
      <w:proofErr w:type="gramEnd"/>
      <w:r w:rsidRPr="00615FD4">
        <w:t xml:space="preserve"> criteria</w:t>
      </w:r>
      <w:r w:rsidR="004A0680" w:rsidRPr="00615FD4">
        <w:t xml:space="preserve"> as described in ITT Part 2</w:t>
      </w:r>
      <w:r w:rsidRPr="00615FD4">
        <w:t xml:space="preserve">. Each </w:t>
      </w:r>
      <w:proofErr w:type="gramStart"/>
      <w:r w:rsidRPr="00615FD4">
        <w:t>criteria</w:t>
      </w:r>
      <w:proofErr w:type="gramEnd"/>
      <w:r w:rsidRPr="00615FD4">
        <w:t xml:space="preserve"> will be weighted as below</w:t>
      </w:r>
      <w:r w:rsidR="00D50892" w:rsidRPr="00615FD4">
        <w:t>.</w:t>
      </w:r>
    </w:p>
    <w:tbl>
      <w:tblPr>
        <w:tblW w:w="8381" w:type="dxa"/>
        <w:tblInd w:w="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40"/>
        <w:gridCol w:w="4248"/>
        <w:gridCol w:w="2693"/>
      </w:tblGrid>
      <w:tr w:rsidR="006D1BE7" w14:paraId="1AC8C476" w14:textId="77777777">
        <w:trPr>
          <w:trHeight w:val="300"/>
        </w:trPr>
        <w:tc>
          <w:tcPr>
            <w:tcW w:w="1440"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790ECB81" w14:textId="77777777" w:rsidR="006D1BE7" w:rsidRDefault="006D1BE7">
            <w:pPr>
              <w:spacing w:after="0" w:line="240" w:lineRule="auto"/>
              <w:jc w:val="center"/>
              <w:textAlignment w:val="baseline"/>
              <w:rPr>
                <w:rFonts w:eastAsia="Times New Roman" w:cs="Calibri"/>
                <w:kern w:val="2"/>
                <w:lang w:eastAsia="en-GB"/>
                <w14:ligatures w14:val="standardContextual"/>
              </w:rPr>
            </w:pPr>
            <w:r>
              <w:rPr>
                <w:rFonts w:eastAsia="Times New Roman" w:cs="Calibri"/>
                <w:b/>
                <w:bCs/>
                <w:kern w:val="2"/>
                <w:lang w:eastAsia="en-GB"/>
                <w14:ligatures w14:val="standardContextual"/>
              </w:rPr>
              <w:t>Number</w:t>
            </w:r>
            <w:r>
              <w:rPr>
                <w:rFonts w:eastAsia="Times New Roman" w:cs="Calibri"/>
                <w:kern w:val="2"/>
                <w:lang w:eastAsia="en-GB"/>
                <w14:ligatures w14:val="standardContextual"/>
              </w:rPr>
              <w:t> </w:t>
            </w:r>
          </w:p>
        </w:tc>
        <w:tc>
          <w:tcPr>
            <w:tcW w:w="4248"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47A202AF" w14:textId="77777777" w:rsidR="006D1BE7" w:rsidRDefault="006D1BE7">
            <w:pPr>
              <w:spacing w:after="0" w:line="240" w:lineRule="auto"/>
              <w:jc w:val="center"/>
              <w:textAlignment w:val="baseline"/>
              <w:rPr>
                <w:rFonts w:eastAsia="Times New Roman" w:cs="Calibri"/>
                <w:kern w:val="2"/>
                <w:lang w:eastAsia="en-GB"/>
                <w14:ligatures w14:val="standardContextual"/>
              </w:rPr>
            </w:pPr>
            <w:r>
              <w:rPr>
                <w:rFonts w:eastAsia="Times New Roman" w:cs="Calibri"/>
                <w:b/>
                <w:bCs/>
                <w:kern w:val="2"/>
                <w:lang w:eastAsia="en-GB"/>
                <w14:ligatures w14:val="standardContextual"/>
              </w:rPr>
              <w:t>Award Criterion</w:t>
            </w:r>
          </w:p>
        </w:tc>
        <w:tc>
          <w:tcPr>
            <w:tcW w:w="2693" w:type="dxa"/>
            <w:tcBorders>
              <w:top w:val="single" w:sz="4" w:space="0" w:color="auto"/>
              <w:left w:val="single" w:sz="4" w:space="0" w:color="auto"/>
              <w:bottom w:val="single" w:sz="4" w:space="0" w:color="auto"/>
              <w:right w:val="single" w:sz="4" w:space="0" w:color="auto"/>
            </w:tcBorders>
            <w:shd w:val="clear" w:color="auto" w:fill="C0C0C0"/>
            <w:vAlign w:val="center"/>
            <w:hideMark/>
          </w:tcPr>
          <w:p w14:paraId="2D4DBFED" w14:textId="77777777" w:rsidR="006D1BE7" w:rsidRDefault="006D1BE7">
            <w:pPr>
              <w:spacing w:after="0" w:line="240" w:lineRule="auto"/>
              <w:jc w:val="center"/>
              <w:textAlignment w:val="baseline"/>
              <w:rPr>
                <w:rFonts w:eastAsia="Times New Roman" w:cs="Calibri"/>
                <w:kern w:val="2"/>
                <w:lang w:eastAsia="en-GB"/>
                <w14:ligatures w14:val="standardContextual"/>
              </w:rPr>
            </w:pPr>
            <w:r>
              <w:rPr>
                <w:rFonts w:eastAsia="Times New Roman" w:cs="Calibri"/>
                <w:b/>
                <w:bCs/>
                <w:kern w:val="2"/>
                <w:lang w:eastAsia="en-GB"/>
                <w14:ligatures w14:val="standardContextual"/>
              </w:rPr>
              <w:t>Weighting</w:t>
            </w:r>
            <w:r>
              <w:rPr>
                <w:rFonts w:eastAsia="Times New Roman" w:cs="Calibri"/>
                <w:kern w:val="2"/>
                <w:lang w:eastAsia="en-GB"/>
                <w14:ligatures w14:val="standardContextual"/>
              </w:rPr>
              <w:t> </w:t>
            </w:r>
          </w:p>
        </w:tc>
      </w:tr>
      <w:tr w:rsidR="006D1BE7" w14:paraId="1161ED0E" w14:textId="77777777">
        <w:trPr>
          <w:trHeight w:val="300"/>
        </w:trPr>
        <w:tc>
          <w:tcPr>
            <w:tcW w:w="1440" w:type="dxa"/>
            <w:tcBorders>
              <w:top w:val="single" w:sz="4" w:space="0" w:color="auto"/>
              <w:left w:val="single" w:sz="4" w:space="0" w:color="auto"/>
              <w:bottom w:val="single" w:sz="4" w:space="0" w:color="auto"/>
              <w:right w:val="single" w:sz="4" w:space="0" w:color="auto"/>
            </w:tcBorders>
            <w:hideMark/>
          </w:tcPr>
          <w:p w14:paraId="2325A2C8" w14:textId="77777777" w:rsidR="006D1BE7" w:rsidRDefault="006D1BE7">
            <w:pPr>
              <w:spacing w:after="0" w:line="240" w:lineRule="auto"/>
              <w:jc w:val="center"/>
              <w:textAlignment w:val="baseline"/>
              <w:rPr>
                <w:rFonts w:eastAsia="Times New Roman" w:cs="Calibri"/>
                <w:kern w:val="2"/>
                <w:highlight w:val="yellow"/>
                <w:lang w:eastAsia="en-GB"/>
                <w14:ligatures w14:val="standardContextual"/>
              </w:rPr>
            </w:pPr>
            <w:r>
              <w:rPr>
                <w:kern w:val="2"/>
                <w14:ligatures w14:val="standardContextual"/>
              </w:rPr>
              <w:t>Q7</w:t>
            </w:r>
          </w:p>
        </w:tc>
        <w:tc>
          <w:tcPr>
            <w:tcW w:w="4248" w:type="dxa"/>
            <w:tcBorders>
              <w:top w:val="single" w:sz="4" w:space="0" w:color="auto"/>
              <w:left w:val="single" w:sz="4" w:space="0" w:color="auto"/>
              <w:bottom w:val="single" w:sz="4" w:space="0" w:color="auto"/>
              <w:right w:val="single" w:sz="4" w:space="0" w:color="auto"/>
            </w:tcBorders>
            <w:hideMark/>
          </w:tcPr>
          <w:p w14:paraId="75E2AA2B" w14:textId="77777777" w:rsidR="006D1BE7" w:rsidRDefault="006D1BE7">
            <w:pPr>
              <w:spacing w:after="0" w:line="240" w:lineRule="auto"/>
              <w:jc w:val="left"/>
              <w:textAlignment w:val="baseline"/>
              <w:rPr>
                <w:rFonts w:eastAsia="Times New Roman" w:cs="Calibri"/>
                <w:kern w:val="2"/>
                <w:highlight w:val="yellow"/>
                <w:lang w:eastAsia="en-GB"/>
                <w14:ligatures w14:val="standardContextual"/>
              </w:rPr>
            </w:pPr>
            <w:r>
              <w:rPr>
                <w:kern w:val="2"/>
                <w14:ligatures w14:val="standardContextual"/>
              </w:rPr>
              <w:t>% of local direct employees</w:t>
            </w:r>
          </w:p>
        </w:tc>
        <w:tc>
          <w:tcPr>
            <w:tcW w:w="2693" w:type="dxa"/>
            <w:tcBorders>
              <w:top w:val="single" w:sz="4" w:space="0" w:color="auto"/>
              <w:left w:val="single" w:sz="4" w:space="0" w:color="auto"/>
              <w:bottom w:val="single" w:sz="4" w:space="0" w:color="auto"/>
              <w:right w:val="single" w:sz="4" w:space="0" w:color="auto"/>
            </w:tcBorders>
            <w:hideMark/>
          </w:tcPr>
          <w:p w14:paraId="13A739D2" w14:textId="77777777" w:rsidR="006D1BE7" w:rsidRDefault="006D1BE7">
            <w:pPr>
              <w:spacing w:after="0" w:line="240" w:lineRule="auto"/>
              <w:jc w:val="center"/>
              <w:textAlignment w:val="baseline"/>
              <w:rPr>
                <w:rFonts w:eastAsia="Times New Roman" w:cs="Calibri"/>
                <w:kern w:val="2"/>
                <w:highlight w:val="yellow"/>
                <w:lang w:eastAsia="en-GB"/>
                <w14:ligatures w14:val="standardContextual"/>
              </w:rPr>
            </w:pPr>
            <w:r>
              <w:rPr>
                <w:kern w:val="2"/>
                <w14:ligatures w14:val="standardContextual"/>
              </w:rPr>
              <w:t>2.5%</w:t>
            </w:r>
            <w:r>
              <w:rPr>
                <w:rFonts w:ascii="Arial" w:hAnsi="Arial" w:cs="Arial"/>
                <w:kern w:val="2"/>
                <w14:ligatures w14:val="standardContextual"/>
              </w:rPr>
              <w:t> </w:t>
            </w:r>
            <w:r>
              <w:rPr>
                <w:kern w:val="2"/>
                <w14:ligatures w14:val="standardContextual"/>
              </w:rPr>
              <w:t xml:space="preserve">of the 10% SV weighting  </w:t>
            </w:r>
          </w:p>
        </w:tc>
      </w:tr>
      <w:tr w:rsidR="006D1BE7" w14:paraId="4C388319" w14:textId="77777777">
        <w:trPr>
          <w:trHeight w:val="300"/>
        </w:trPr>
        <w:tc>
          <w:tcPr>
            <w:tcW w:w="1440" w:type="dxa"/>
            <w:tcBorders>
              <w:top w:val="single" w:sz="4" w:space="0" w:color="auto"/>
              <w:left w:val="single" w:sz="4" w:space="0" w:color="auto"/>
              <w:bottom w:val="single" w:sz="4" w:space="0" w:color="auto"/>
              <w:right w:val="single" w:sz="4" w:space="0" w:color="auto"/>
            </w:tcBorders>
            <w:hideMark/>
          </w:tcPr>
          <w:p w14:paraId="74CFFBAA" w14:textId="77777777" w:rsidR="006D1BE7" w:rsidRDefault="006D1BE7">
            <w:pPr>
              <w:spacing w:after="0" w:line="240" w:lineRule="auto"/>
              <w:jc w:val="center"/>
              <w:textAlignment w:val="baseline"/>
              <w:rPr>
                <w:rFonts w:eastAsia="Times New Roman" w:cs="Calibri"/>
                <w:color w:val="FFFF00"/>
                <w:kern w:val="2"/>
                <w:highlight w:val="yellow"/>
                <w:lang w:eastAsia="en-GB"/>
                <w14:ligatures w14:val="standardContextual"/>
              </w:rPr>
            </w:pPr>
            <w:r>
              <w:rPr>
                <w:kern w:val="2"/>
                <w14:ligatures w14:val="standardContextual"/>
              </w:rPr>
              <w:t>Q7</w:t>
            </w:r>
          </w:p>
        </w:tc>
        <w:tc>
          <w:tcPr>
            <w:tcW w:w="4248" w:type="dxa"/>
            <w:tcBorders>
              <w:top w:val="single" w:sz="4" w:space="0" w:color="auto"/>
              <w:left w:val="single" w:sz="4" w:space="0" w:color="auto"/>
              <w:bottom w:val="single" w:sz="4" w:space="0" w:color="auto"/>
              <w:right w:val="single" w:sz="4" w:space="0" w:color="auto"/>
            </w:tcBorders>
            <w:hideMark/>
          </w:tcPr>
          <w:p w14:paraId="69F690D5" w14:textId="77777777" w:rsidR="006D1BE7" w:rsidRDefault="006D1BE7">
            <w:pPr>
              <w:spacing w:after="0" w:line="240" w:lineRule="auto"/>
              <w:jc w:val="left"/>
              <w:textAlignment w:val="baseline"/>
              <w:rPr>
                <w:rFonts w:eastAsia="Times New Roman" w:cs="Calibri"/>
                <w:color w:val="FFFF00"/>
                <w:kern w:val="2"/>
                <w:highlight w:val="yellow"/>
                <w:lang w:eastAsia="en-GB"/>
                <w14:ligatures w14:val="standardContextual"/>
              </w:rPr>
            </w:pPr>
            <w:r>
              <w:rPr>
                <w:kern w:val="2"/>
                <w14:ligatures w14:val="standardContextual"/>
              </w:rPr>
              <w:t>Training opportunities and apprenticeships</w:t>
            </w:r>
          </w:p>
        </w:tc>
        <w:tc>
          <w:tcPr>
            <w:tcW w:w="2693" w:type="dxa"/>
            <w:tcBorders>
              <w:top w:val="single" w:sz="4" w:space="0" w:color="auto"/>
              <w:left w:val="single" w:sz="4" w:space="0" w:color="auto"/>
              <w:bottom w:val="single" w:sz="4" w:space="0" w:color="auto"/>
              <w:right w:val="single" w:sz="4" w:space="0" w:color="auto"/>
            </w:tcBorders>
            <w:hideMark/>
          </w:tcPr>
          <w:p w14:paraId="331F20C2" w14:textId="77777777" w:rsidR="006D1BE7" w:rsidRDefault="006D1BE7">
            <w:pPr>
              <w:spacing w:after="0" w:line="240" w:lineRule="auto"/>
              <w:jc w:val="center"/>
              <w:textAlignment w:val="baseline"/>
              <w:rPr>
                <w:rFonts w:eastAsia="Times New Roman" w:cs="Calibri"/>
                <w:color w:val="FFFF00"/>
                <w:kern w:val="2"/>
                <w:highlight w:val="yellow"/>
                <w:lang w:eastAsia="en-GB"/>
                <w14:ligatures w14:val="standardContextual"/>
              </w:rPr>
            </w:pPr>
            <w:r>
              <w:rPr>
                <w:kern w:val="2"/>
                <w14:ligatures w14:val="standardContextual"/>
              </w:rPr>
              <w:t>2.5%</w:t>
            </w:r>
            <w:r>
              <w:rPr>
                <w:rFonts w:ascii="Arial" w:hAnsi="Arial" w:cs="Arial"/>
                <w:kern w:val="2"/>
                <w14:ligatures w14:val="standardContextual"/>
              </w:rPr>
              <w:t> </w:t>
            </w:r>
            <w:r>
              <w:rPr>
                <w:kern w:val="2"/>
                <w14:ligatures w14:val="standardContextual"/>
              </w:rPr>
              <w:t xml:space="preserve">of the 10% SV weighting  </w:t>
            </w:r>
          </w:p>
        </w:tc>
      </w:tr>
      <w:tr w:rsidR="006D1BE7" w14:paraId="364BF971" w14:textId="77777777">
        <w:trPr>
          <w:trHeight w:val="300"/>
        </w:trPr>
        <w:tc>
          <w:tcPr>
            <w:tcW w:w="1440" w:type="dxa"/>
            <w:tcBorders>
              <w:top w:val="single" w:sz="4" w:space="0" w:color="auto"/>
              <w:left w:val="single" w:sz="4" w:space="0" w:color="auto"/>
              <w:bottom w:val="single" w:sz="4" w:space="0" w:color="auto"/>
              <w:right w:val="single" w:sz="4" w:space="0" w:color="auto"/>
            </w:tcBorders>
            <w:hideMark/>
          </w:tcPr>
          <w:p w14:paraId="2F0A4102" w14:textId="77777777" w:rsidR="006D1BE7" w:rsidRDefault="006D1BE7">
            <w:pPr>
              <w:spacing w:after="0" w:line="240" w:lineRule="auto"/>
              <w:jc w:val="center"/>
              <w:textAlignment w:val="baseline"/>
              <w:rPr>
                <w:rFonts w:eastAsia="Times New Roman" w:cs="Calibri"/>
                <w:color w:val="FFFF00"/>
                <w:kern w:val="2"/>
                <w:lang w:eastAsia="en-GB"/>
                <w14:ligatures w14:val="standardContextual"/>
              </w:rPr>
            </w:pPr>
            <w:r>
              <w:rPr>
                <w:kern w:val="2"/>
                <w14:ligatures w14:val="standardContextual"/>
              </w:rPr>
              <w:t>Q7</w:t>
            </w:r>
          </w:p>
        </w:tc>
        <w:tc>
          <w:tcPr>
            <w:tcW w:w="4248" w:type="dxa"/>
            <w:tcBorders>
              <w:top w:val="single" w:sz="4" w:space="0" w:color="auto"/>
              <w:left w:val="single" w:sz="4" w:space="0" w:color="auto"/>
              <w:bottom w:val="single" w:sz="4" w:space="0" w:color="auto"/>
              <w:right w:val="single" w:sz="4" w:space="0" w:color="auto"/>
            </w:tcBorders>
            <w:hideMark/>
          </w:tcPr>
          <w:p w14:paraId="376CA4EC" w14:textId="77777777" w:rsidR="006D1BE7" w:rsidRDefault="006D1BE7">
            <w:pPr>
              <w:spacing w:after="0" w:line="240" w:lineRule="auto"/>
              <w:jc w:val="left"/>
              <w:textAlignment w:val="baseline"/>
              <w:rPr>
                <w:rFonts w:eastAsia="Times New Roman" w:cs="Calibri"/>
                <w:color w:val="FFFF00"/>
                <w:kern w:val="2"/>
                <w:lang w:eastAsia="en-GB"/>
                <w14:ligatures w14:val="standardContextual"/>
              </w:rPr>
            </w:pPr>
            <w:r>
              <w:rPr>
                <w:kern w:val="2"/>
                <w14:ligatures w14:val="standardContextual"/>
              </w:rPr>
              <w:t>Opportunities for disadvantaged people</w:t>
            </w:r>
          </w:p>
        </w:tc>
        <w:tc>
          <w:tcPr>
            <w:tcW w:w="2693" w:type="dxa"/>
            <w:tcBorders>
              <w:top w:val="single" w:sz="4" w:space="0" w:color="auto"/>
              <w:left w:val="single" w:sz="4" w:space="0" w:color="auto"/>
              <w:bottom w:val="single" w:sz="4" w:space="0" w:color="auto"/>
              <w:right w:val="single" w:sz="4" w:space="0" w:color="auto"/>
            </w:tcBorders>
            <w:hideMark/>
          </w:tcPr>
          <w:p w14:paraId="5DFFB83E" w14:textId="77777777" w:rsidR="006D1BE7" w:rsidRDefault="006D1BE7">
            <w:pPr>
              <w:spacing w:after="0" w:line="240" w:lineRule="auto"/>
              <w:jc w:val="center"/>
              <w:textAlignment w:val="baseline"/>
              <w:rPr>
                <w:rFonts w:eastAsia="Times New Roman" w:cs="Calibri"/>
                <w:color w:val="FFFF00"/>
                <w:kern w:val="2"/>
                <w:lang w:eastAsia="en-GB"/>
                <w14:ligatures w14:val="standardContextual"/>
              </w:rPr>
            </w:pPr>
            <w:r>
              <w:rPr>
                <w:kern w:val="2"/>
                <w14:ligatures w14:val="standardContextual"/>
              </w:rPr>
              <w:t>2.5%</w:t>
            </w:r>
            <w:r>
              <w:rPr>
                <w:rFonts w:ascii="Arial" w:hAnsi="Arial" w:cs="Arial"/>
                <w:kern w:val="2"/>
                <w14:ligatures w14:val="standardContextual"/>
              </w:rPr>
              <w:t> </w:t>
            </w:r>
            <w:r>
              <w:rPr>
                <w:kern w:val="2"/>
                <w14:ligatures w14:val="standardContextual"/>
              </w:rPr>
              <w:t xml:space="preserve">of the 10% SV weighting  </w:t>
            </w:r>
          </w:p>
        </w:tc>
      </w:tr>
      <w:tr w:rsidR="006D1BE7" w14:paraId="7685F23B" w14:textId="77777777">
        <w:trPr>
          <w:trHeight w:val="300"/>
        </w:trPr>
        <w:tc>
          <w:tcPr>
            <w:tcW w:w="1440" w:type="dxa"/>
            <w:tcBorders>
              <w:top w:val="single" w:sz="4" w:space="0" w:color="auto"/>
              <w:left w:val="single" w:sz="4" w:space="0" w:color="auto"/>
              <w:bottom w:val="single" w:sz="4" w:space="0" w:color="auto"/>
              <w:right w:val="single" w:sz="4" w:space="0" w:color="auto"/>
            </w:tcBorders>
            <w:hideMark/>
          </w:tcPr>
          <w:p w14:paraId="1BAD3281" w14:textId="77777777" w:rsidR="006D1BE7" w:rsidRDefault="006D1BE7">
            <w:pPr>
              <w:spacing w:after="0" w:line="240" w:lineRule="auto"/>
              <w:jc w:val="center"/>
              <w:textAlignment w:val="baseline"/>
              <w:rPr>
                <w:rFonts w:eastAsia="Times New Roman" w:cs="Calibri"/>
                <w:color w:val="FFFF00"/>
                <w:kern w:val="2"/>
                <w:lang w:eastAsia="en-GB"/>
                <w14:ligatures w14:val="standardContextual"/>
              </w:rPr>
            </w:pPr>
            <w:r>
              <w:rPr>
                <w:kern w:val="2"/>
                <w14:ligatures w14:val="standardContextual"/>
              </w:rPr>
              <w:t>Q7</w:t>
            </w:r>
          </w:p>
        </w:tc>
        <w:tc>
          <w:tcPr>
            <w:tcW w:w="4248" w:type="dxa"/>
            <w:tcBorders>
              <w:top w:val="single" w:sz="4" w:space="0" w:color="auto"/>
              <w:left w:val="single" w:sz="4" w:space="0" w:color="auto"/>
              <w:bottom w:val="single" w:sz="4" w:space="0" w:color="auto"/>
              <w:right w:val="single" w:sz="4" w:space="0" w:color="auto"/>
            </w:tcBorders>
            <w:hideMark/>
          </w:tcPr>
          <w:p w14:paraId="5E773928" w14:textId="77777777" w:rsidR="006D1BE7" w:rsidRDefault="006D1BE7">
            <w:pPr>
              <w:spacing w:after="0" w:line="240" w:lineRule="auto"/>
              <w:jc w:val="left"/>
              <w:textAlignment w:val="baseline"/>
              <w:rPr>
                <w:rFonts w:eastAsia="Times New Roman" w:cs="Calibri"/>
                <w:color w:val="FFFF00"/>
                <w:kern w:val="2"/>
                <w:lang w:eastAsia="en-GB"/>
                <w14:ligatures w14:val="standardContextual"/>
              </w:rPr>
            </w:pPr>
            <w:r>
              <w:rPr>
                <w:kern w:val="2"/>
                <w14:ligatures w14:val="standardContextual"/>
              </w:rPr>
              <w:t xml:space="preserve">Any other Community benefits </w:t>
            </w:r>
          </w:p>
        </w:tc>
        <w:tc>
          <w:tcPr>
            <w:tcW w:w="2693" w:type="dxa"/>
            <w:tcBorders>
              <w:top w:val="single" w:sz="4" w:space="0" w:color="auto"/>
              <w:left w:val="single" w:sz="4" w:space="0" w:color="auto"/>
              <w:bottom w:val="single" w:sz="4" w:space="0" w:color="auto"/>
              <w:right w:val="single" w:sz="4" w:space="0" w:color="auto"/>
            </w:tcBorders>
            <w:hideMark/>
          </w:tcPr>
          <w:p w14:paraId="1ED89983" w14:textId="77777777" w:rsidR="006D1BE7" w:rsidRDefault="006D1BE7">
            <w:pPr>
              <w:spacing w:after="0" w:line="240" w:lineRule="auto"/>
              <w:jc w:val="center"/>
              <w:textAlignment w:val="baseline"/>
              <w:rPr>
                <w:rFonts w:eastAsia="Times New Roman" w:cs="Calibri"/>
                <w:color w:val="FFFF00"/>
                <w:kern w:val="2"/>
                <w:lang w:eastAsia="en-GB"/>
                <w14:ligatures w14:val="standardContextual"/>
              </w:rPr>
            </w:pPr>
            <w:r>
              <w:rPr>
                <w:kern w:val="2"/>
                <w14:ligatures w14:val="standardContextual"/>
              </w:rPr>
              <w:t>2.5%</w:t>
            </w:r>
            <w:r>
              <w:rPr>
                <w:rFonts w:ascii="Arial" w:hAnsi="Arial" w:cs="Arial"/>
                <w:kern w:val="2"/>
                <w14:ligatures w14:val="standardContextual"/>
              </w:rPr>
              <w:t> </w:t>
            </w:r>
            <w:r>
              <w:rPr>
                <w:kern w:val="2"/>
                <w14:ligatures w14:val="standardContextual"/>
              </w:rPr>
              <w:t xml:space="preserve">of the 10% SV weighting  </w:t>
            </w:r>
          </w:p>
        </w:tc>
      </w:tr>
    </w:tbl>
    <w:p w14:paraId="28441303" w14:textId="77777777" w:rsidR="008452EB" w:rsidRPr="00E82394" w:rsidRDefault="008452EB" w:rsidP="005115C7">
      <w:pPr>
        <w:pStyle w:val="Sch4Number"/>
        <w:numPr>
          <w:ilvl w:val="0"/>
          <w:numId w:val="0"/>
        </w:numPr>
        <w:rPr>
          <w:highlight w:val="yellow"/>
        </w:rPr>
      </w:pPr>
    </w:p>
    <w:p w14:paraId="587A7124" w14:textId="34D98EFB" w:rsidR="00AC44F2" w:rsidRPr="00027111" w:rsidRDefault="00743EAC" w:rsidP="00250285">
      <w:pPr>
        <w:pStyle w:val="Sch1Heading"/>
      </w:pPr>
      <w:bookmarkStart w:id="604" w:name="_Toc195782329"/>
      <w:r w:rsidRPr="00027111">
        <w:t>Total Score</w:t>
      </w:r>
      <w:r w:rsidR="00030B2B" w:rsidRPr="00027111">
        <w:t xml:space="preserve"> and determining most advantageous tender</w:t>
      </w:r>
      <w:bookmarkEnd w:id="604"/>
    </w:p>
    <w:p w14:paraId="68F2C8C8" w14:textId="339F47ED" w:rsidR="00EE75D2" w:rsidRPr="00027111" w:rsidRDefault="00030B2B" w:rsidP="00250285">
      <w:pPr>
        <w:pStyle w:val="Sch2Number"/>
      </w:pPr>
      <w:r>
        <w:t xml:space="preserve">Tenderers will be evaluated to determine the most advantageous tender. To do so, </w:t>
      </w:r>
      <w:r w:rsidR="00454A28">
        <w:t>the</w:t>
      </w:r>
      <w:r w:rsidR="000B0850">
        <w:t xml:space="preserve"> </w:t>
      </w:r>
      <w:r w:rsidR="7B4CEA19">
        <w:t>technical</w:t>
      </w:r>
      <w:r w:rsidR="00676975">
        <w:t>/quality</w:t>
      </w:r>
      <w:r w:rsidR="000B0850">
        <w:t xml:space="preserve"> score, the price score and the social value score for each tender will be added to produce a total percentage score for each tenderer.</w:t>
      </w:r>
    </w:p>
    <w:p w14:paraId="15FDA192" w14:textId="3CC0FF20" w:rsidR="00030B2B" w:rsidRPr="00027111" w:rsidRDefault="00030B2B" w:rsidP="00250285">
      <w:pPr>
        <w:pStyle w:val="Sch2Number"/>
      </w:pPr>
      <w:r>
        <w:t>The Tender with the highest total score</w:t>
      </w:r>
      <w:r w:rsidR="217EB62C">
        <w:t xml:space="preserve"> </w:t>
      </w:r>
      <w:r>
        <w:t>shall be the most advantageous tender.</w:t>
      </w:r>
    </w:p>
    <w:p w14:paraId="1D72D651" w14:textId="1655598E" w:rsidR="000B0850" w:rsidRPr="00027111" w:rsidRDefault="000B0850" w:rsidP="00250285">
      <w:pPr>
        <w:pStyle w:val="Sch2Number"/>
      </w:pPr>
      <w:r>
        <w:lastRenderedPageBreak/>
        <w:t xml:space="preserve">The </w:t>
      </w:r>
      <w:r w:rsidR="00250285">
        <w:t xml:space="preserve">Contracting </w:t>
      </w:r>
      <w:r>
        <w:t>Authority reserves the right to appoint</w:t>
      </w:r>
      <w:r w:rsidR="005A3BEB">
        <w:t xml:space="preserve"> the second highest </w:t>
      </w:r>
      <w:r w:rsidR="0033676C">
        <w:t>Tenderer</w:t>
      </w:r>
      <w:r>
        <w:t xml:space="preserve"> in the event of one of the awarded </w:t>
      </w:r>
      <w:r w:rsidR="00F0500A">
        <w:t>suppliers</w:t>
      </w:r>
      <w:r>
        <w:t xml:space="preserve"> initially being appointed </w:t>
      </w:r>
      <w:r w:rsidR="00DA099F">
        <w:t xml:space="preserve">being excluded or </w:t>
      </w:r>
      <w:r>
        <w:t xml:space="preserve">withdrawing </w:t>
      </w:r>
      <w:r w:rsidR="00DA099F">
        <w:t xml:space="preserve">from the process </w:t>
      </w:r>
      <w:r w:rsidRPr="00975DA8">
        <w:t xml:space="preserve">or suspended from the </w:t>
      </w:r>
      <w:r w:rsidR="349F4C6B" w:rsidRPr="00975DA8">
        <w:t>contract</w:t>
      </w:r>
      <w:r w:rsidRPr="00975DA8">
        <w:t xml:space="preserve"> at the point of award</w:t>
      </w:r>
      <w:r w:rsidR="00975DA8" w:rsidRPr="00975DA8">
        <w:t>.</w:t>
      </w:r>
    </w:p>
    <w:p w14:paraId="2D06AD5F" w14:textId="2541FB64" w:rsidR="00087A1B" w:rsidRPr="00027111" w:rsidRDefault="00743EAC" w:rsidP="00250285">
      <w:pPr>
        <w:pStyle w:val="Sch2Number"/>
      </w:pPr>
      <w:bookmarkStart w:id="605" w:name="_Ref196213529"/>
      <w:r>
        <w:t xml:space="preserve">If after final evaluation there are 2 or more Tenderers that have equally obtained the same total score, the Tenderer that has achieved highest </w:t>
      </w:r>
      <w:r w:rsidRPr="00861AA4">
        <w:t xml:space="preserve">marks for </w:t>
      </w:r>
      <w:r w:rsidR="004B2DE4" w:rsidRPr="00861AA4">
        <w:t xml:space="preserve">the </w:t>
      </w:r>
      <w:r w:rsidR="1005EE90" w:rsidRPr="00861AA4">
        <w:t>Technical</w:t>
      </w:r>
      <w:r w:rsidR="00D837F5" w:rsidRPr="00861AA4">
        <w:t>/Quality</w:t>
      </w:r>
      <w:r w:rsidR="004B2DE4" w:rsidRPr="00861AA4">
        <w:t xml:space="preserve"> response </w:t>
      </w:r>
      <w:r w:rsidR="00DA099F">
        <w:t>shall be deemed the most advantageous tender</w:t>
      </w:r>
      <w:bookmarkEnd w:id="605"/>
      <w:r w:rsidR="00366789">
        <w:t>.</w:t>
      </w:r>
      <w:r>
        <w:t xml:space="preserve"> </w:t>
      </w:r>
    </w:p>
    <w:p w14:paraId="15D4A92C" w14:textId="7D02BE3B" w:rsidR="00743EAC" w:rsidRPr="00027111" w:rsidRDefault="00566DCB" w:rsidP="00250285">
      <w:pPr>
        <w:pStyle w:val="Sch2Number"/>
      </w:pPr>
      <w:proofErr w:type="gramStart"/>
      <w:r>
        <w:t>In the event that</w:t>
      </w:r>
      <w:proofErr w:type="gramEnd"/>
      <w:r>
        <w:t xml:space="preserve"> 2 or more Tenderers have achieved </w:t>
      </w:r>
      <w:r w:rsidR="00743EAC">
        <w:t xml:space="preserve">highest </w:t>
      </w:r>
      <w:r w:rsidR="1D897408">
        <w:t>technical</w:t>
      </w:r>
      <w:r w:rsidR="002B3F00">
        <w:t>/quality</w:t>
      </w:r>
      <w:r w:rsidR="00087A1B">
        <w:t xml:space="preserve"> score</w:t>
      </w:r>
      <w:r w:rsidR="00A34017">
        <w:t xml:space="preserve"> within </w:t>
      </w:r>
      <w:r w:rsidR="004B2DE4">
        <w:t xml:space="preserve">section </w:t>
      </w:r>
      <w:r>
        <w:fldChar w:fldCharType="begin"/>
      </w:r>
      <w:r>
        <w:instrText xml:space="preserve"> REF _Ref196213529 \r \h </w:instrText>
      </w:r>
      <w:r>
        <w:fldChar w:fldCharType="separate"/>
      </w:r>
      <w:r w:rsidR="00661BEB">
        <w:t>E5.4</w:t>
      </w:r>
      <w:r>
        <w:fldChar w:fldCharType="end"/>
      </w:r>
      <w:r w:rsidR="08AD8219">
        <w:t xml:space="preserve"> a</w:t>
      </w:r>
      <w:r w:rsidR="00A34017">
        <w:t xml:space="preserve">bove, the </w:t>
      </w:r>
      <w:r w:rsidR="00DA099F">
        <w:t xml:space="preserve">Tenderer that has achieved highest marks for Question </w:t>
      </w:r>
      <w:r w:rsidR="00366789">
        <w:t xml:space="preserve">1 </w:t>
      </w:r>
      <w:r w:rsidR="00DA099F">
        <w:t xml:space="preserve">of the </w:t>
      </w:r>
      <w:r w:rsidR="6F4EBE2E">
        <w:t>Technical</w:t>
      </w:r>
      <w:r w:rsidR="002B3F00">
        <w:t>/Quality</w:t>
      </w:r>
      <w:r w:rsidR="00DA099F">
        <w:t xml:space="preserve"> Response shall be deemed the most advantageous tender</w:t>
      </w:r>
    </w:p>
    <w:p w14:paraId="7DFA86B1" w14:textId="4403A4A1" w:rsidR="00DA099F" w:rsidRPr="00027111" w:rsidRDefault="00DA099F" w:rsidP="00250285">
      <w:pPr>
        <w:pStyle w:val="Sch1Heading"/>
        <w:rPr>
          <w:lang w:eastAsia="en-GB"/>
        </w:rPr>
      </w:pPr>
      <w:bookmarkStart w:id="606" w:name="_Toc195782330"/>
      <w:r w:rsidRPr="00027111">
        <w:rPr>
          <w:lang w:eastAsia="en-GB"/>
        </w:rPr>
        <w:t>Exclusion</w:t>
      </w:r>
      <w:bookmarkEnd w:id="606"/>
    </w:p>
    <w:p w14:paraId="69E089AD" w14:textId="3133B764"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ITT</w:t>
      </w:r>
      <w:r w:rsidRPr="00027111">
        <w:t xml:space="preserve"> or pursuant to the Act, </w:t>
      </w:r>
      <w:r w:rsidR="0063412E" w:rsidRPr="00027111">
        <w:t>the Contracting Authority</w:t>
      </w:r>
      <w:r w:rsidRPr="00027111">
        <w:t xml:space="preserve"> will disregard and exclude any Tender from the Procurement where:</w:t>
      </w:r>
    </w:p>
    <w:p w14:paraId="39CD5B5F" w14:textId="15902572" w:rsidR="0033374C" w:rsidRPr="00027111" w:rsidRDefault="0033374C" w:rsidP="0033374C">
      <w:pPr>
        <w:pStyle w:val="Sch3Number"/>
      </w:pPr>
      <w:bookmarkStart w:id="607" w:name="_Ref194055304"/>
      <w:r w:rsidRPr="00027111">
        <w:t>it is stated elsewhere in this ITT that the Contracting Authority may exclude or reject a Tender or Tenderer;</w:t>
      </w:r>
    </w:p>
    <w:p w14:paraId="4FBDD802" w14:textId="6CB9ED20" w:rsidR="0033374C" w:rsidRPr="00027111" w:rsidRDefault="0033374C" w:rsidP="0033374C">
      <w:pPr>
        <w:pStyle w:val="Sch3Number"/>
      </w:pPr>
      <w:r w:rsidRPr="00027111">
        <w:t>the Act requires or allows the Contracting Authority to exclude or reject a Tender or Tenderer;</w:t>
      </w:r>
    </w:p>
    <w:p w14:paraId="1C41F3B6" w14:textId="76732131" w:rsidR="0033374C" w:rsidRPr="00027111" w:rsidRDefault="0033374C" w:rsidP="0033374C">
      <w:pPr>
        <w:pStyle w:val="Sch3Number"/>
      </w:pPr>
      <w:r w:rsidRPr="00027111">
        <w:t>a Tender is submitted late, is completed incorrectly, is materially incomplete or fails to meet the Contracting Authority’s submission requirements which have been notified to the relevant Tenderer;</w:t>
      </w:r>
    </w:p>
    <w:p w14:paraId="40877205" w14:textId="77777777" w:rsidR="0033374C" w:rsidRPr="00027111" w:rsidRDefault="0033374C" w:rsidP="0033374C">
      <w:pPr>
        <w:pStyle w:val="Sch3Number"/>
      </w:pPr>
      <w:r w:rsidRPr="00027111">
        <w:t>the Tenderer and/or its Associated Persons are guilty of material misrepresentation in relation to its application and/or the process (including but not limited to the PSQ selection stage of the competition);</w:t>
      </w:r>
    </w:p>
    <w:p w14:paraId="58376878" w14:textId="33E6F146" w:rsidR="0033374C" w:rsidRPr="00027111" w:rsidRDefault="0033374C">
      <w:pPr>
        <w:pStyle w:val="Sch3Number"/>
      </w:pPr>
      <w:r w:rsidRPr="00027111">
        <w:t>the Tenderer and/or its Associated Persons and/or Sub-contractor and/or Connected Person contravene any of the terms and conditions of this ITT;</w:t>
      </w:r>
    </w:p>
    <w:p w14:paraId="660EB3C5" w14:textId="2B257CF4" w:rsidR="00DA099F" w:rsidRPr="00027111" w:rsidRDefault="00DA099F" w:rsidP="00250285">
      <w:pPr>
        <w:pStyle w:val="Sch3Number"/>
      </w:pPr>
      <w:r w:rsidRPr="00027111">
        <w:t xml:space="preserve">the </w:t>
      </w:r>
      <w:r w:rsidR="00EF2F8F" w:rsidRPr="00027111">
        <w:t>Tenderer</w:t>
      </w:r>
      <w:r w:rsidRPr="00027111">
        <w:t>, Connected Person, an Associated Persons or Sub-contractors are on the Debarment List by virtue of a Mandatory Exclusion Ground;</w:t>
      </w:r>
      <w:bookmarkEnd w:id="607"/>
    </w:p>
    <w:p w14:paraId="5D138B6B" w14:textId="0B992793" w:rsidR="00DA099F" w:rsidRPr="00027111" w:rsidRDefault="0063412E" w:rsidP="00250285">
      <w:pPr>
        <w:pStyle w:val="Sch3Number"/>
      </w:pPr>
      <w:bookmarkStart w:id="608" w:name="_Ref194055306"/>
      <w:r w:rsidRPr="00027111">
        <w:t>the Contracting Authority</w:t>
      </w:r>
      <w:r w:rsidR="00DA099F" w:rsidRPr="00027111">
        <w:t xml:space="preserve"> considers that a Mandatory Exclusion Ground applies to the </w:t>
      </w:r>
      <w:r w:rsidR="00EF2F8F" w:rsidRPr="00027111">
        <w:t>Tenderer</w:t>
      </w:r>
      <w:r w:rsidR="00DA099F" w:rsidRPr="00027111">
        <w:t xml:space="preserve">, Connected Person, an Associated Person or Sub-contractor and, having given the </w:t>
      </w:r>
      <w:r w:rsidR="00EF2F8F" w:rsidRPr="00027111">
        <w:t>Tenderer</w:t>
      </w:r>
      <w:r w:rsidR="00DA099F" w:rsidRPr="00027111">
        <w:t xml:space="preserve"> a reasonable opportunity to make representations and provide pursuant to section 58(2) of the Act, </w:t>
      </w:r>
      <w:r w:rsidRPr="00027111">
        <w:t>the Contracting Authority</w:t>
      </w:r>
      <w:r w:rsidR="00DA099F" w:rsidRPr="00027111">
        <w:t xml:space="preserve"> considers the circumstances giving rise to the application of the Mandatory Exclusion Ground is continuing or likely to occur again;</w:t>
      </w:r>
      <w:bookmarkEnd w:id="608"/>
    </w:p>
    <w:p w14:paraId="51D87591" w14:textId="2C29C470" w:rsidR="00DA099F" w:rsidRPr="00027111" w:rsidRDefault="00DA099F" w:rsidP="00250285">
      <w:pPr>
        <w:pStyle w:val="Sch3Number"/>
      </w:pPr>
      <w:r w:rsidRPr="00027111">
        <w:t xml:space="preserve">the </w:t>
      </w:r>
      <w:r w:rsidR="00EF2F8F" w:rsidRPr="00027111">
        <w:t>Tenderer</w:t>
      </w:r>
      <w:r w:rsidRPr="00027111">
        <w:t xml:space="preserve"> fails to satisfy any of the Conditions of Participation;</w:t>
      </w:r>
    </w:p>
    <w:p w14:paraId="78231284" w14:textId="7A582198" w:rsidR="00DA099F" w:rsidRPr="00027111" w:rsidRDefault="00DA099F" w:rsidP="00250285">
      <w:pPr>
        <w:pStyle w:val="Sch3Number"/>
      </w:pPr>
      <w:r w:rsidRPr="00027111">
        <w:t xml:space="preserve">the </w:t>
      </w:r>
      <w:r w:rsidR="00EF2F8F" w:rsidRPr="00027111">
        <w:t>Tenderer</w:t>
      </w:r>
      <w:r w:rsidRPr="00027111">
        <w:t xml:space="preserve">’s participation in preliminary market engagement has put the </w:t>
      </w:r>
      <w:r w:rsidR="00EF2F8F" w:rsidRPr="00027111">
        <w:t>Tenderer</w:t>
      </w:r>
      <w:r w:rsidRPr="00027111">
        <w:t xml:space="preserve"> at an unfair advantage in relation to the </w:t>
      </w:r>
      <w:r w:rsidR="00250285" w:rsidRPr="00027111">
        <w:t>a</w:t>
      </w:r>
      <w:r w:rsidRPr="00027111">
        <w:t>ward of the Contract and that advantage cannot be avoided;</w:t>
      </w:r>
    </w:p>
    <w:p w14:paraId="748A3FCC" w14:textId="2448D669" w:rsidR="00DA099F" w:rsidRPr="00027111" w:rsidRDefault="00DA099F" w:rsidP="00250285">
      <w:pPr>
        <w:pStyle w:val="Sch3Number"/>
      </w:pPr>
      <w:r w:rsidRPr="00027111">
        <w:lastRenderedPageBreak/>
        <w:t xml:space="preserve">the </w:t>
      </w:r>
      <w:r w:rsidR="00EF2F8F" w:rsidRPr="00027111">
        <w:t>Tenderer</w:t>
      </w:r>
      <w:r w:rsidRPr="00027111">
        <w:t xml:space="preserve"> has acted improperly in relation to the award of this Contract (by either failing to provide information requested by </w:t>
      </w:r>
      <w:r w:rsidR="0063412E" w:rsidRPr="00027111">
        <w:t>the Contracting Authority</w:t>
      </w:r>
      <w:r w:rsidRPr="00027111">
        <w:t xml:space="preserve">, provided information that is incomplete inaccurate or misleading, accessed confidential information, or unduly influenced </w:t>
      </w:r>
      <w:r w:rsidR="0063412E" w:rsidRPr="00027111">
        <w:t>the Contracting Authority</w:t>
      </w:r>
      <w:r w:rsidRPr="00027111">
        <w:t xml:space="preserve">’s decision-making) and in consequence the </w:t>
      </w:r>
      <w:r w:rsidR="00EF2F8F" w:rsidRPr="00027111">
        <w:t>Tenderer</w:t>
      </w:r>
      <w:r w:rsidRPr="00027111">
        <w:t xml:space="preserve">, in </w:t>
      </w:r>
      <w:r w:rsidR="0063412E" w:rsidRPr="00027111">
        <w:t>the Contracting Authority</w:t>
      </w:r>
      <w:r w:rsidRPr="00027111">
        <w:t xml:space="preserve">’s opinion, has been put at an unfair advantage in relation to the award of this Contract and the unfair advantage cannot be avoided other than by excluding and disregarding the </w:t>
      </w:r>
      <w:r w:rsidR="00EF2F8F" w:rsidRPr="00027111">
        <w:t>Tenderer</w:t>
      </w:r>
      <w:r w:rsidRPr="00027111">
        <w:t xml:space="preserve"> (subject to </w:t>
      </w:r>
      <w:r w:rsidR="0063412E" w:rsidRPr="00027111">
        <w:t>the Contracting Authority</w:t>
      </w:r>
      <w:r w:rsidRPr="00027111">
        <w:t xml:space="preserve"> having given the </w:t>
      </w:r>
      <w:r w:rsidR="00EF2F8F" w:rsidRPr="00027111">
        <w:t>Tenderer</w:t>
      </w:r>
      <w:r w:rsidRPr="00027111">
        <w:t xml:space="preserve"> a reasonable opportunity prior to disregarding and excluding the </w:t>
      </w:r>
      <w:r w:rsidR="00EF2F8F" w:rsidRPr="00027111">
        <w:t>Tenderer</w:t>
      </w:r>
      <w:r w:rsidRPr="00027111">
        <w:t xml:space="preserve"> to make representations and provide relevant evidence); or</w:t>
      </w:r>
    </w:p>
    <w:p w14:paraId="76BE5A09" w14:textId="5F5F6B92" w:rsidR="00DA099F" w:rsidRPr="00027111" w:rsidRDefault="0063412E" w:rsidP="00250285">
      <w:pPr>
        <w:pStyle w:val="Sch3Number"/>
      </w:pPr>
      <w:r w:rsidRPr="00027111">
        <w:t>the Contracting Authority</w:t>
      </w:r>
      <w:r w:rsidR="00DA099F" w:rsidRPr="00027111">
        <w:t xml:space="preserve"> has requested information from the </w:t>
      </w:r>
      <w:r w:rsidR="00EF2F8F" w:rsidRPr="00027111">
        <w:t>Tenderer</w:t>
      </w:r>
      <w:r w:rsidR="00DA099F" w:rsidRPr="00027111">
        <w:t xml:space="preserve"> about its Connected Persons, Associated Persons or Sub-contractors, the </w:t>
      </w:r>
      <w:r w:rsidR="00EF2F8F" w:rsidRPr="00027111">
        <w:t>Tenderer</w:t>
      </w:r>
      <w:r w:rsidR="00DA099F" w:rsidRPr="00027111">
        <w:t xml:space="preserve"> fails to provide the information requested or provides information that is incomplete, inaccurate or misleading</w:t>
      </w:r>
      <w:r w:rsidR="000C693A">
        <w:t>.</w:t>
      </w:r>
    </w:p>
    <w:p w14:paraId="7F90FEE1" w14:textId="405C034D"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 xml:space="preserve">tender documents </w:t>
      </w:r>
      <w:r w:rsidRPr="00027111">
        <w:t xml:space="preserve">or pursuant to the Act, </w:t>
      </w:r>
      <w:r w:rsidR="0063412E" w:rsidRPr="00027111">
        <w:t>the Contracting Authority</w:t>
      </w:r>
      <w:r w:rsidRPr="00027111">
        <w:t xml:space="preserve"> may disregard and exclude any Tender from the Procurement where:</w:t>
      </w:r>
    </w:p>
    <w:p w14:paraId="788F086D" w14:textId="37EB1E01" w:rsidR="00DA099F" w:rsidRPr="00027111" w:rsidRDefault="00DA099F" w:rsidP="00250285">
      <w:pPr>
        <w:pStyle w:val="Sch3Number"/>
      </w:pPr>
      <w:bookmarkStart w:id="609" w:name="_Ref194055307"/>
      <w:r w:rsidRPr="00027111">
        <w:t xml:space="preserve">the </w:t>
      </w:r>
      <w:r w:rsidR="00EF2F8F" w:rsidRPr="00027111">
        <w:t>Tenderer</w:t>
      </w:r>
      <w:r w:rsidRPr="00027111">
        <w:t xml:space="preserve"> or any of their Associated Persons or Sub-contractors are on the Debarment List by virtue of a Discretionary Exclusion Ground;</w:t>
      </w:r>
      <w:bookmarkEnd w:id="609"/>
    </w:p>
    <w:p w14:paraId="22434632" w14:textId="05FB43A3" w:rsidR="00DA099F" w:rsidRPr="00027111" w:rsidRDefault="0063412E" w:rsidP="00250285">
      <w:pPr>
        <w:pStyle w:val="Sch3Number"/>
      </w:pPr>
      <w:bookmarkStart w:id="610" w:name="_Ref194055308"/>
      <w:r w:rsidRPr="00027111">
        <w:t>the Contracting Authority</w:t>
      </w:r>
      <w:r w:rsidR="00DA099F" w:rsidRPr="00027111">
        <w:t xml:space="preserve"> considers that a Mandatory Exclusion Ground applies to the </w:t>
      </w:r>
      <w:r w:rsidR="00EF2F8F" w:rsidRPr="00027111">
        <w:t>Tenderer</w:t>
      </w:r>
      <w:r w:rsidR="00DA099F" w:rsidRPr="00027111">
        <w:t xml:space="preserve">, an Associated Person or Sub-contractor and, having given the </w:t>
      </w:r>
      <w:r w:rsidR="00EF2F8F" w:rsidRPr="00027111">
        <w:t>Tenderer</w:t>
      </w:r>
      <w:r w:rsidR="00DA099F" w:rsidRPr="00027111">
        <w:t xml:space="preserve"> a reasonable opportunity to make representations and provide pursuant to section 58(2) of the Act, </w:t>
      </w:r>
      <w:r w:rsidRPr="00027111">
        <w:t>the Contracting Authority</w:t>
      </w:r>
      <w:r w:rsidR="00DA099F" w:rsidRPr="00027111">
        <w:t xml:space="preserve"> considers the circumstances giving rise to the application of the Mandatory Exclusion Ground is continuing or likely to occur again;</w:t>
      </w:r>
      <w:bookmarkEnd w:id="610"/>
    </w:p>
    <w:p w14:paraId="09E8A4BD" w14:textId="3FB40CFA" w:rsidR="00DA099F" w:rsidRPr="00027111" w:rsidRDefault="00DA099F" w:rsidP="00250285">
      <w:pPr>
        <w:pStyle w:val="Sch3Number"/>
      </w:pPr>
      <w:r w:rsidRPr="00027111">
        <w:t xml:space="preserve">the </w:t>
      </w:r>
      <w:r w:rsidR="00EF2F8F" w:rsidRPr="00027111">
        <w:t>Tenderer</w:t>
      </w:r>
      <w:r w:rsidRPr="00027111">
        <w:t xml:space="preserve"> is not a United Kingdom Supplier or a Treaty State </w:t>
      </w:r>
      <w:proofErr w:type="gramStart"/>
      <w:r w:rsidRPr="00027111">
        <w:t>Supplier</w:t>
      </w:r>
      <w:proofErr w:type="gramEnd"/>
      <w:r w:rsidRPr="00027111">
        <w:t xml:space="preserve"> or the </w:t>
      </w:r>
      <w:r w:rsidR="00EF2F8F" w:rsidRPr="00027111">
        <w:t>Tenderer</w:t>
      </w:r>
      <w:r w:rsidRPr="00027111">
        <w:t xml:space="preserve"> intends to sub-contract the performance of all or part of the Contract to a supplier that is not a United Kingdom Supplier or a Treaty State Supplier;</w:t>
      </w:r>
    </w:p>
    <w:p w14:paraId="3D049F75" w14:textId="7F572B22" w:rsidR="00DA099F" w:rsidRPr="00027111" w:rsidRDefault="00DA099F" w:rsidP="00250285">
      <w:pPr>
        <w:pStyle w:val="Sch3Number"/>
      </w:pPr>
      <w:r w:rsidRPr="00027111">
        <w:t xml:space="preserve">the Tender offer a price that </w:t>
      </w:r>
      <w:r w:rsidR="0063412E" w:rsidRPr="00027111">
        <w:t>the Contracting Authority</w:t>
      </w:r>
      <w:r w:rsidRPr="00027111">
        <w:t xml:space="preserve"> considers to be abnormally low for performance of the Contract. Before disregarding and excluding the Tender under this ground, </w:t>
      </w:r>
      <w:r w:rsidR="0063412E" w:rsidRPr="00027111">
        <w:t>the Contracting Authority</w:t>
      </w:r>
      <w:r w:rsidRPr="00027111">
        <w:t xml:space="preserve"> shall</w:t>
      </w:r>
      <w:r w:rsidR="0033374C" w:rsidRPr="00027111">
        <w:t>:</w:t>
      </w:r>
      <w:r w:rsidRPr="00027111">
        <w:t xml:space="preserve"> </w:t>
      </w:r>
    </w:p>
    <w:p w14:paraId="75661934" w14:textId="32D14067" w:rsidR="00DA099F" w:rsidRPr="00027111" w:rsidRDefault="00DA099F" w:rsidP="00250285">
      <w:pPr>
        <w:pStyle w:val="Sch4Number"/>
      </w:pPr>
      <w:r w:rsidRPr="00027111">
        <w:t xml:space="preserve">notify the </w:t>
      </w:r>
      <w:r w:rsidR="00EF2F8F" w:rsidRPr="00027111">
        <w:t>Tenderer</w:t>
      </w:r>
      <w:r w:rsidRPr="00027111">
        <w:t xml:space="preserve"> that </w:t>
      </w:r>
      <w:r w:rsidR="0063412E" w:rsidRPr="00027111">
        <w:t>the Contracting Authority</w:t>
      </w:r>
      <w:r w:rsidRPr="00027111">
        <w:t xml:space="preserve"> considers the price to be abnormally low; and </w:t>
      </w:r>
    </w:p>
    <w:p w14:paraId="68E1C797" w14:textId="4879A943" w:rsidR="00DA099F" w:rsidRPr="00027111" w:rsidRDefault="00DA099F" w:rsidP="00250285">
      <w:pPr>
        <w:pStyle w:val="Sch4Number"/>
      </w:pPr>
      <w:r w:rsidRPr="00027111">
        <w:t xml:space="preserve">give the </w:t>
      </w:r>
      <w:r w:rsidR="00EF2F8F" w:rsidRPr="00027111">
        <w:t>Tenderer</w:t>
      </w:r>
      <w:r w:rsidRPr="00027111">
        <w:t xml:space="preserve"> a reasonable opportunity to demonstrate that it will be able to perform the Contract for the price offered. </w:t>
      </w:r>
    </w:p>
    <w:p w14:paraId="38B2D4AE" w14:textId="294212FA" w:rsidR="00DA099F" w:rsidRPr="00027111" w:rsidRDefault="00DA099F" w:rsidP="00DA099F">
      <w:pPr>
        <w:pStyle w:val="Sch4Number"/>
        <w:numPr>
          <w:ilvl w:val="0"/>
          <w:numId w:val="0"/>
        </w:numPr>
        <w:ind w:left="1701"/>
      </w:pPr>
      <w:r w:rsidRPr="00027111">
        <w:t xml:space="preserve">If the </w:t>
      </w:r>
      <w:r w:rsidR="00EF2F8F" w:rsidRPr="00027111">
        <w:t>Tenderer</w:t>
      </w:r>
      <w:r w:rsidRPr="00027111">
        <w:t xml:space="preserve"> demonstrates to </w:t>
      </w:r>
      <w:r w:rsidR="0063412E" w:rsidRPr="00027111">
        <w:t>the Contracting Authority</w:t>
      </w:r>
      <w:r w:rsidRPr="00027111">
        <w:t xml:space="preserve">’s satisfaction that it will be able to perform the Contract for the price offered, </w:t>
      </w:r>
      <w:r w:rsidR="0063412E" w:rsidRPr="00027111">
        <w:t>the Contracting Authority</w:t>
      </w:r>
      <w:r w:rsidRPr="00027111">
        <w:t xml:space="preserve"> may not disregard and exclude the Tender; or</w:t>
      </w:r>
    </w:p>
    <w:p w14:paraId="3F95F579" w14:textId="77777777" w:rsidR="00DA099F" w:rsidRPr="00027111" w:rsidRDefault="00DA099F" w:rsidP="00250285">
      <w:pPr>
        <w:pStyle w:val="Sch3Number"/>
      </w:pPr>
      <w:r w:rsidRPr="00027111">
        <w:t>breaches a procedural requirement of this ITT or in relation to this Procurement.</w:t>
      </w:r>
    </w:p>
    <w:p w14:paraId="76F6E9C3" w14:textId="1B4923F2" w:rsidR="00DA099F" w:rsidRPr="00027111" w:rsidRDefault="00DA099F" w:rsidP="00250285">
      <w:pPr>
        <w:pStyle w:val="Sch2Number"/>
      </w:pPr>
      <w:r w:rsidRPr="00027111">
        <w:t xml:space="preserve">Where </w:t>
      </w:r>
      <w:r w:rsidR="0063412E" w:rsidRPr="00027111">
        <w:t>the Contracting Authority</w:t>
      </w:r>
      <w:r w:rsidRPr="00027111">
        <w:t xml:space="preserve"> intend to disregard and exclude a Tender from the Procurement pursuant to </w:t>
      </w:r>
      <w:r w:rsidR="004B2DE4" w:rsidRPr="00027111">
        <w:t>sections</w:t>
      </w:r>
      <w:r w:rsidRPr="00027111">
        <w:t xml:space="preserve"> </w:t>
      </w:r>
      <w:r w:rsidRPr="00027111">
        <w:fldChar w:fldCharType="begin"/>
      </w:r>
      <w:r w:rsidRPr="00027111">
        <w:instrText xml:space="preserve"> REF _Ref194055304 \n \h </w:instrText>
      </w:r>
      <w:r w:rsidRPr="00027111">
        <w:fldChar w:fldCharType="separate"/>
      </w:r>
      <w:r w:rsidR="00661BEB">
        <w:t>E6.1.1</w:t>
      </w:r>
      <w:r w:rsidRPr="00027111">
        <w:fldChar w:fldCharType="end"/>
      </w:r>
      <w:r w:rsidRPr="00027111">
        <w:t xml:space="preserve">, </w:t>
      </w:r>
      <w:r w:rsidRPr="00027111">
        <w:fldChar w:fldCharType="begin"/>
      </w:r>
      <w:r w:rsidRPr="00027111">
        <w:instrText xml:space="preserve"> REF _Ref194055306 \n \h </w:instrText>
      </w:r>
      <w:r w:rsidRPr="00027111">
        <w:fldChar w:fldCharType="separate"/>
      </w:r>
      <w:r w:rsidR="00661BEB">
        <w:t>E6.1.7</w:t>
      </w:r>
      <w:r w:rsidRPr="00027111">
        <w:fldChar w:fldCharType="end"/>
      </w:r>
      <w:r w:rsidRPr="00027111">
        <w:t xml:space="preserve">, </w:t>
      </w:r>
      <w:r w:rsidRPr="00027111">
        <w:fldChar w:fldCharType="begin"/>
      </w:r>
      <w:r w:rsidRPr="00027111">
        <w:instrText xml:space="preserve"> REF _Ref194055307 \n \h </w:instrText>
      </w:r>
      <w:r w:rsidRPr="00027111">
        <w:fldChar w:fldCharType="separate"/>
      </w:r>
      <w:r w:rsidR="00661BEB">
        <w:t>E6.2.1</w:t>
      </w:r>
      <w:r w:rsidRPr="00027111">
        <w:fldChar w:fldCharType="end"/>
      </w:r>
      <w:r w:rsidRPr="00027111">
        <w:t xml:space="preserve"> or </w:t>
      </w:r>
      <w:r w:rsidRPr="00027111">
        <w:fldChar w:fldCharType="begin"/>
      </w:r>
      <w:r w:rsidRPr="00027111">
        <w:instrText xml:space="preserve"> REF _Ref194055308 \n \h </w:instrText>
      </w:r>
      <w:r w:rsidRPr="00027111">
        <w:fldChar w:fldCharType="separate"/>
      </w:r>
      <w:r w:rsidR="00661BEB">
        <w:t>E6.2.2</w:t>
      </w:r>
      <w:r w:rsidRPr="00027111">
        <w:fldChar w:fldCharType="end"/>
      </w:r>
      <w:r w:rsidRPr="00027111">
        <w:t xml:space="preserve"> above on the basis that a Mandatory Exclusion </w:t>
      </w:r>
      <w:r w:rsidRPr="00027111">
        <w:lastRenderedPageBreak/>
        <w:t xml:space="preserve">Ground or Discretionary Exclusion Ground applies to an Associated Person or Sub-contractor, </w:t>
      </w:r>
      <w:r w:rsidR="0063412E" w:rsidRPr="00027111">
        <w:t>the Contracting Authority</w:t>
      </w:r>
      <w:r w:rsidRPr="00027111">
        <w:t xml:space="preserve"> shall before doing so in accordance with section 26(3) or 28(5) of the Act, as applicable): </w:t>
      </w:r>
    </w:p>
    <w:p w14:paraId="7972D0A0" w14:textId="0E82D68D" w:rsidR="00DA099F" w:rsidRPr="00027111" w:rsidRDefault="00DA099F" w:rsidP="00250285">
      <w:pPr>
        <w:pStyle w:val="Sch3Number"/>
      </w:pPr>
      <w:r w:rsidRPr="00027111">
        <w:t xml:space="preserve">notify the </w:t>
      </w:r>
      <w:r w:rsidR="00EF2F8F" w:rsidRPr="00027111">
        <w:t>Tenderer</w:t>
      </w:r>
      <w:r w:rsidRPr="00027111">
        <w:t xml:space="preserve"> of its intention to disregard and exclude its Tender; </w:t>
      </w:r>
    </w:p>
    <w:p w14:paraId="44BA94D1" w14:textId="25D7C9B7" w:rsidR="00DA099F" w:rsidRPr="00027111" w:rsidRDefault="00DA099F" w:rsidP="00250285">
      <w:pPr>
        <w:pStyle w:val="Sch3Number"/>
      </w:pPr>
      <w:r w:rsidRPr="00027111">
        <w:t xml:space="preserve">give the </w:t>
      </w:r>
      <w:r w:rsidR="00EF2F8F" w:rsidRPr="00027111">
        <w:t>Tenderer</w:t>
      </w:r>
      <w:r w:rsidRPr="00027111">
        <w:t xml:space="preserve"> a reasonable opportunity (being the </w:t>
      </w:r>
      <w:proofErr w:type="gramStart"/>
      <w:r w:rsidRPr="00027111">
        <w:t>time period</w:t>
      </w:r>
      <w:proofErr w:type="gramEnd"/>
      <w:r w:rsidRPr="00027111">
        <w:t xml:space="preserve"> determined by </w:t>
      </w:r>
      <w:r w:rsidR="0063412E" w:rsidRPr="00027111">
        <w:t>the Contracting Authority</w:t>
      </w:r>
      <w:r w:rsidRPr="00027111">
        <w:t xml:space="preserve"> and set out in </w:t>
      </w:r>
      <w:r w:rsidR="0063412E" w:rsidRPr="00027111">
        <w:t>the Contracting Authority</w:t>
      </w:r>
      <w:r w:rsidRPr="00027111">
        <w:t xml:space="preserve">’s notice) to find an alternative Associated Person or Sub-contractor as a substitute. </w:t>
      </w:r>
    </w:p>
    <w:p w14:paraId="6C9FEB9C" w14:textId="14B3076D" w:rsidR="00DA099F" w:rsidRPr="00027111" w:rsidRDefault="00DA099F">
      <w:pPr>
        <w:pStyle w:val="Sch2Number"/>
        <w:rPr>
          <w:lang w:eastAsia="en-GB"/>
        </w:rPr>
      </w:pPr>
      <w:r w:rsidRPr="00027111">
        <w:t xml:space="preserve">Where </w:t>
      </w:r>
      <w:r w:rsidR="0063412E" w:rsidRPr="00027111">
        <w:t>the Contracting Authority</w:t>
      </w:r>
      <w:r w:rsidRPr="00027111">
        <w:t xml:space="preserve"> disregards and excludes a Tender, it may notify the Welsh Government and/or the Procurement Review Unit (including the Debarment Review Service) of such circumstances together with any information required to be given or requested pursuant to section 59 or 60 of the Act</w:t>
      </w:r>
      <w:r w:rsidR="0033374C" w:rsidRPr="00027111">
        <w:t>.</w:t>
      </w:r>
    </w:p>
    <w:p w14:paraId="564FBF04" w14:textId="77777777" w:rsidR="0033374C" w:rsidRPr="00027111" w:rsidRDefault="0033374C" w:rsidP="0033374C">
      <w:pPr>
        <w:pStyle w:val="Sch2Number"/>
      </w:pPr>
      <w:r w:rsidRPr="00027111">
        <w:t>The disqualification of a Tenderer will not prejudice any other civil remedy available to the Contracting Authority and will not prejudice any criminal liability that such conduct by a Tenderer may attract.</w:t>
      </w:r>
    </w:p>
    <w:p w14:paraId="40C989EC" w14:textId="0FAE1BD3" w:rsidR="003D3E71" w:rsidRPr="00027111" w:rsidRDefault="003D3E71" w:rsidP="00250285">
      <w:pPr>
        <w:pStyle w:val="Sch1Heading"/>
        <w:rPr>
          <w:lang w:eastAsia="en-GB"/>
        </w:rPr>
      </w:pPr>
      <w:bookmarkStart w:id="611" w:name="_Toc195782331"/>
      <w:r w:rsidRPr="00027111">
        <w:rPr>
          <w:lang w:eastAsia="en-GB"/>
        </w:rPr>
        <w:t xml:space="preserve">Abnormally Low </w:t>
      </w:r>
      <w:bookmarkEnd w:id="611"/>
      <w:r w:rsidR="00743A5B" w:rsidRPr="00027111">
        <w:rPr>
          <w:lang w:eastAsia="en-GB"/>
        </w:rPr>
        <w:t>tenders</w:t>
      </w:r>
    </w:p>
    <w:p w14:paraId="0FD0A829" w14:textId="1C161892" w:rsidR="00DA099F" w:rsidRPr="00027111" w:rsidRDefault="00DA099F" w:rsidP="00250285">
      <w:pPr>
        <w:pStyle w:val="Sch2Number"/>
      </w:pPr>
      <w:r w:rsidRPr="00027111">
        <w:t xml:space="preserve">Without prejudice to any other rights to exclude the </w:t>
      </w:r>
      <w:r w:rsidR="00EF2F8F" w:rsidRPr="00027111">
        <w:t>Tenderer</w:t>
      </w:r>
      <w:r w:rsidRPr="00027111">
        <w:t xml:space="preserve"> set out in this ITT, elsewhere in the </w:t>
      </w:r>
      <w:r w:rsidR="00250285" w:rsidRPr="00027111">
        <w:t>t</w:t>
      </w:r>
      <w:r w:rsidRPr="00027111">
        <w:t xml:space="preserve">ender </w:t>
      </w:r>
      <w:r w:rsidR="00250285" w:rsidRPr="00027111">
        <w:t>d</w:t>
      </w:r>
      <w:r w:rsidRPr="00027111">
        <w:t xml:space="preserve">ocuments or pursuant to the Act, </w:t>
      </w:r>
      <w:r w:rsidR="0063412E" w:rsidRPr="00027111">
        <w:t>the Contracting Authority</w:t>
      </w:r>
      <w:r w:rsidRPr="00027111">
        <w:t xml:space="preserve"> may disregard and exclude any Tender from the Procurement where the Tender offer a price that </w:t>
      </w:r>
      <w:r w:rsidR="0063412E" w:rsidRPr="00027111">
        <w:t>the Contracting Authority</w:t>
      </w:r>
      <w:r w:rsidRPr="00027111">
        <w:t xml:space="preserve"> considers to be abnormally low for performance of the Contract. Before disregarding and excluding the Tender under this ground, </w:t>
      </w:r>
      <w:r w:rsidR="0063412E" w:rsidRPr="00027111">
        <w:t>the Contracting Authority</w:t>
      </w:r>
      <w:r w:rsidRPr="00027111">
        <w:t xml:space="preserve"> shall:</w:t>
      </w:r>
    </w:p>
    <w:p w14:paraId="52CFDA3A" w14:textId="2170F80A" w:rsidR="00DA099F" w:rsidRPr="00027111" w:rsidRDefault="00DA099F" w:rsidP="00250285">
      <w:pPr>
        <w:pStyle w:val="Sch3Number"/>
      </w:pPr>
      <w:r w:rsidRPr="00027111">
        <w:t xml:space="preserve">notify the </w:t>
      </w:r>
      <w:r w:rsidR="00EF2F8F" w:rsidRPr="00027111">
        <w:t>Tenderer</w:t>
      </w:r>
      <w:r w:rsidRPr="00027111">
        <w:t xml:space="preserve"> that </w:t>
      </w:r>
      <w:r w:rsidR="0063412E" w:rsidRPr="00027111">
        <w:t>the Contracting Authority</w:t>
      </w:r>
      <w:r w:rsidRPr="00027111">
        <w:t xml:space="preserve"> considers the price to be abnormally low; and </w:t>
      </w:r>
    </w:p>
    <w:p w14:paraId="0AF3B8CB" w14:textId="3D7EECDC" w:rsidR="00DA099F" w:rsidRPr="00027111" w:rsidRDefault="00DA099F" w:rsidP="00250285">
      <w:pPr>
        <w:pStyle w:val="Sch3Number"/>
      </w:pPr>
      <w:r w:rsidRPr="00027111">
        <w:t xml:space="preserve">give the </w:t>
      </w:r>
      <w:r w:rsidR="00EF2F8F" w:rsidRPr="00027111">
        <w:t>Tenderer</w:t>
      </w:r>
      <w:r w:rsidRPr="00027111">
        <w:t xml:space="preserve"> a reasonable opportunity to demonstrate that it will be able to perform the Contract for the price offered. </w:t>
      </w:r>
    </w:p>
    <w:p w14:paraId="4304EF6E" w14:textId="5725D59E" w:rsidR="00DA099F" w:rsidRPr="00027111" w:rsidRDefault="00DA099F" w:rsidP="00DA099F">
      <w:pPr>
        <w:pStyle w:val="Definition1"/>
        <w:numPr>
          <w:ilvl w:val="3"/>
          <w:numId w:val="47"/>
        </w:numPr>
      </w:pPr>
      <w:r w:rsidRPr="00027111">
        <w:t xml:space="preserve">If the </w:t>
      </w:r>
      <w:r w:rsidR="00EF2F8F" w:rsidRPr="00027111">
        <w:t>Tenderer</w:t>
      </w:r>
      <w:r w:rsidRPr="00027111">
        <w:t xml:space="preserve"> demonstrates to </w:t>
      </w:r>
      <w:r w:rsidR="0063412E" w:rsidRPr="00027111">
        <w:t>the Contracting Authority</w:t>
      </w:r>
      <w:r w:rsidRPr="00027111">
        <w:t xml:space="preserve">’s satisfaction that it will be able to perform the Contract for the price offered, </w:t>
      </w:r>
      <w:r w:rsidR="0063412E" w:rsidRPr="00027111">
        <w:t>the Contracting Authority</w:t>
      </w:r>
      <w:r w:rsidRPr="00027111">
        <w:t xml:space="preserve"> may not disregard and exclude the Tender.</w:t>
      </w:r>
    </w:p>
    <w:p w14:paraId="31319645" w14:textId="77777777" w:rsidR="00DA099F" w:rsidRPr="00027111" w:rsidRDefault="00DA099F" w:rsidP="00DA099F">
      <w:pPr>
        <w:pStyle w:val="Sch1Heading"/>
      </w:pPr>
      <w:bookmarkStart w:id="612" w:name="_Toc195782332"/>
      <w:r w:rsidRPr="00027111">
        <w:t>Notification of award</w:t>
      </w:r>
      <w:bookmarkEnd w:id="612"/>
    </w:p>
    <w:p w14:paraId="565E980D" w14:textId="4015B728" w:rsidR="00DA099F" w:rsidRPr="00027111" w:rsidRDefault="00DA099F" w:rsidP="00DA099F">
      <w:pPr>
        <w:pStyle w:val="Sch2Number"/>
      </w:pPr>
      <w:r w:rsidRPr="00027111">
        <w:t xml:space="preserve">Following the conclusion of evaluation, </w:t>
      </w:r>
      <w:r w:rsidR="0063412E" w:rsidRPr="00027111">
        <w:t>the Contracting Authority</w:t>
      </w:r>
      <w:r w:rsidRPr="00027111">
        <w:t xml:space="preserve"> will provide an Assessment Summary to each Assessed Tenderer.</w:t>
      </w:r>
    </w:p>
    <w:p w14:paraId="05FC1367" w14:textId="1D3CCB6E" w:rsidR="00DA099F" w:rsidRPr="00027111" w:rsidRDefault="00DA099F" w:rsidP="00DA099F">
      <w:pPr>
        <w:pStyle w:val="Sch2Number"/>
      </w:pPr>
      <w:bookmarkStart w:id="613" w:name="_Ref194060746"/>
      <w:r w:rsidRPr="00027111">
        <w:t xml:space="preserve">Following the provision of Assessment Summaries, </w:t>
      </w:r>
      <w:r w:rsidR="0063412E" w:rsidRPr="00027111">
        <w:t>the Contracting Authority</w:t>
      </w:r>
      <w:r w:rsidRPr="00027111">
        <w:t xml:space="preserve"> shall publish a Contract Award Notice on CDP.</w:t>
      </w:r>
      <w:bookmarkEnd w:id="613"/>
    </w:p>
    <w:p w14:paraId="32810061" w14:textId="77777777" w:rsidR="00DA099F" w:rsidRPr="00027111" w:rsidRDefault="00DA099F" w:rsidP="00DA099F">
      <w:pPr>
        <w:pStyle w:val="Sch1Heading"/>
      </w:pPr>
      <w:bookmarkStart w:id="614" w:name="_Toc195782333"/>
      <w:r w:rsidRPr="00027111">
        <w:t>Standstill</w:t>
      </w:r>
      <w:bookmarkEnd w:id="614"/>
    </w:p>
    <w:p w14:paraId="19F8584A" w14:textId="49FDF68D" w:rsidR="00DA099F" w:rsidRPr="00027111" w:rsidRDefault="00DA099F" w:rsidP="00DA099F">
      <w:pPr>
        <w:pStyle w:val="Sch2Number"/>
      </w:pPr>
      <w:r w:rsidRPr="00027111">
        <w:t xml:space="preserve">Upon the publishing of the Contract Award Notice in accordance with </w:t>
      </w:r>
      <w:r w:rsidR="004B2DE4" w:rsidRPr="00027111">
        <w:t>section</w:t>
      </w:r>
      <w:r w:rsidRPr="00027111">
        <w:t xml:space="preserve"> </w:t>
      </w:r>
      <w:r w:rsidRPr="00027111">
        <w:fldChar w:fldCharType="begin"/>
      </w:r>
      <w:r w:rsidRPr="00027111">
        <w:instrText xml:space="preserve"> REF _Ref194060746 \n \h </w:instrText>
      </w:r>
      <w:r w:rsidRPr="00027111">
        <w:fldChar w:fldCharType="separate"/>
      </w:r>
      <w:r w:rsidR="00661BEB">
        <w:t>E8.2</w:t>
      </w:r>
      <w:r w:rsidRPr="00027111">
        <w:fldChar w:fldCharType="end"/>
      </w:r>
      <w:r w:rsidRPr="00027111">
        <w:t xml:space="preserve"> above, </w:t>
      </w:r>
      <w:r w:rsidR="0063412E" w:rsidRPr="00027111">
        <w:t>the Contracting Authority</w:t>
      </w:r>
      <w:r w:rsidRPr="00027111">
        <w:t xml:space="preserve"> must observe a minimum 8 working day standstill period. The day upon which the Contract Award Notice (assuming it is a working day) shall be the first day. </w:t>
      </w:r>
    </w:p>
    <w:p w14:paraId="675FDA8F" w14:textId="77777777" w:rsidR="00DA099F" w:rsidRPr="00027111" w:rsidRDefault="00DA099F" w:rsidP="00DA099F">
      <w:pPr>
        <w:pStyle w:val="Sch2Number"/>
      </w:pPr>
      <w:r w:rsidRPr="00027111">
        <w:lastRenderedPageBreak/>
        <w:t xml:space="preserve">The Contract Award Notice shall set out when the standstill period shall expire. </w:t>
      </w:r>
    </w:p>
    <w:p w14:paraId="63508B52" w14:textId="77777777" w:rsidR="00DA099F" w:rsidRPr="00027111" w:rsidRDefault="00DA099F" w:rsidP="00DA099F">
      <w:pPr>
        <w:pStyle w:val="Sch1Heading"/>
      </w:pPr>
      <w:bookmarkStart w:id="615" w:name="_Toc195782334"/>
      <w:r w:rsidRPr="00027111">
        <w:t>Conclusion of Contract</w:t>
      </w:r>
      <w:bookmarkEnd w:id="615"/>
    </w:p>
    <w:p w14:paraId="23FDADCB" w14:textId="6794CFA1" w:rsidR="00DA099F" w:rsidRPr="00027111" w:rsidRDefault="00DA099F" w:rsidP="00DA099F">
      <w:pPr>
        <w:pStyle w:val="Sch2Number"/>
      </w:pPr>
      <w:r w:rsidRPr="00027111">
        <w:t xml:space="preserve">Following issuing the Assessment Summaries, </w:t>
      </w:r>
      <w:r w:rsidR="0063412E" w:rsidRPr="00027111">
        <w:t>the Contracting Authority</w:t>
      </w:r>
      <w:r w:rsidRPr="00027111">
        <w:t xml:space="preserve"> shall work with the successful </w:t>
      </w:r>
      <w:r w:rsidR="00EF2F8F" w:rsidRPr="00027111">
        <w:t>Tenderer</w:t>
      </w:r>
      <w:r w:rsidRPr="00027111">
        <w:t xml:space="preserve"> to finalise the terms of the Contract and following the completion of the standstill period all necessary approvals may enter into the Contract with the successful </w:t>
      </w:r>
      <w:r w:rsidR="00EF2F8F" w:rsidRPr="00027111">
        <w:t>Tenderer</w:t>
      </w:r>
      <w:r w:rsidRPr="00027111">
        <w:t xml:space="preserve">. </w:t>
      </w:r>
    </w:p>
    <w:p w14:paraId="21D674E3" w14:textId="7C6E5B56" w:rsidR="00DD2F79" w:rsidRPr="00027111" w:rsidRDefault="00DA099F" w:rsidP="00F54C51">
      <w:pPr>
        <w:pStyle w:val="Sch2Number"/>
        <w:rPr>
          <w:rFonts w:eastAsia="Calibri" w:cs="Calibri"/>
        </w:rPr>
      </w:pPr>
      <w:r w:rsidRPr="00027111">
        <w:t xml:space="preserve">Where </w:t>
      </w:r>
      <w:r w:rsidR="0063412E" w:rsidRPr="00027111">
        <w:t>the Contracting Authority</w:t>
      </w:r>
      <w:r w:rsidRPr="00027111">
        <w:t xml:space="preserve"> are unable to conclude the Contract with the successful </w:t>
      </w:r>
      <w:r w:rsidR="00EF2F8F" w:rsidRPr="00027111">
        <w:t>Tenderer</w:t>
      </w:r>
      <w:r w:rsidRPr="00027111">
        <w:t xml:space="preserve"> or the award is revoked, terminated or rescinded, </w:t>
      </w:r>
      <w:r w:rsidR="0063412E" w:rsidRPr="00027111">
        <w:t>the Contracting Authority</w:t>
      </w:r>
      <w:r w:rsidRPr="00027111">
        <w:t xml:space="preserve"> reserve the right to award the Contract to the next highest scoring </w:t>
      </w:r>
      <w:r w:rsidR="00EF2F8F" w:rsidRPr="00027111">
        <w:t>Tenderer</w:t>
      </w:r>
      <w:r w:rsidRPr="00027111">
        <w:t>. This process may be repeated until a Contract has been entered into.</w:t>
      </w:r>
      <w:bookmarkStart w:id="616" w:name="_Toc195731683"/>
      <w:bookmarkStart w:id="617" w:name="_Toc195781818"/>
      <w:bookmarkStart w:id="618" w:name="_Toc195781939"/>
      <w:bookmarkStart w:id="619" w:name="_Toc195782070"/>
      <w:bookmarkStart w:id="620" w:name="_Toc195782335"/>
      <w:bookmarkStart w:id="621" w:name="_Toc195782456"/>
      <w:bookmarkStart w:id="622" w:name="_Toc195731684"/>
      <w:bookmarkStart w:id="623" w:name="_Toc195781819"/>
      <w:bookmarkStart w:id="624" w:name="_Toc195781940"/>
      <w:bookmarkStart w:id="625" w:name="_Toc195782071"/>
      <w:bookmarkStart w:id="626" w:name="_Toc195782336"/>
      <w:bookmarkStart w:id="627" w:name="_Toc195782457"/>
      <w:bookmarkStart w:id="628" w:name="_Toc195731685"/>
      <w:bookmarkStart w:id="629" w:name="_Toc195781820"/>
      <w:bookmarkStart w:id="630" w:name="_Toc195781941"/>
      <w:bookmarkStart w:id="631" w:name="_Toc195782072"/>
      <w:bookmarkStart w:id="632" w:name="_Toc195782337"/>
      <w:bookmarkStart w:id="633" w:name="_Toc195782458"/>
      <w:bookmarkStart w:id="634" w:name="_Toc195731686"/>
      <w:bookmarkStart w:id="635" w:name="_Toc195781821"/>
      <w:bookmarkStart w:id="636" w:name="_Toc195781942"/>
      <w:bookmarkStart w:id="637" w:name="_Toc195782073"/>
      <w:bookmarkStart w:id="638" w:name="_Toc195782338"/>
      <w:bookmarkStart w:id="639" w:name="_Toc195782459"/>
      <w:bookmarkStart w:id="640" w:name="_Toc195730888"/>
      <w:bookmarkStart w:id="641" w:name="_Toc195731687"/>
      <w:bookmarkStart w:id="642" w:name="_Toc195781822"/>
      <w:bookmarkStart w:id="643" w:name="_Toc195781943"/>
      <w:bookmarkStart w:id="644" w:name="_Toc195782074"/>
      <w:bookmarkStart w:id="645" w:name="_Toc195782339"/>
      <w:bookmarkStart w:id="646" w:name="_Toc195782460"/>
      <w:bookmarkStart w:id="647" w:name="_Toc195730889"/>
      <w:bookmarkStart w:id="648" w:name="_Toc195731688"/>
      <w:bookmarkStart w:id="649" w:name="_Toc195781823"/>
      <w:bookmarkStart w:id="650" w:name="_Toc195781944"/>
      <w:bookmarkStart w:id="651" w:name="_Toc195782075"/>
      <w:bookmarkStart w:id="652" w:name="_Toc195782340"/>
      <w:bookmarkStart w:id="653" w:name="_Toc195782461"/>
      <w:bookmarkStart w:id="654" w:name="_Toc195730890"/>
      <w:bookmarkStart w:id="655" w:name="_Toc195731689"/>
      <w:bookmarkStart w:id="656" w:name="_Toc195781824"/>
      <w:bookmarkStart w:id="657" w:name="_Toc195781945"/>
      <w:bookmarkStart w:id="658" w:name="_Toc195782076"/>
      <w:bookmarkStart w:id="659" w:name="_Toc195782341"/>
      <w:bookmarkStart w:id="660" w:name="_Toc195782462"/>
      <w:bookmarkStart w:id="661" w:name="_Toc195730891"/>
      <w:bookmarkStart w:id="662" w:name="_Toc195731690"/>
      <w:bookmarkStart w:id="663" w:name="_Toc195781825"/>
      <w:bookmarkStart w:id="664" w:name="_Toc195781946"/>
      <w:bookmarkStart w:id="665" w:name="_Toc195782077"/>
      <w:bookmarkStart w:id="666" w:name="_Toc195782342"/>
      <w:bookmarkStart w:id="667" w:name="_Toc195782463"/>
      <w:bookmarkStart w:id="668" w:name="_Toc195730892"/>
      <w:bookmarkStart w:id="669" w:name="_Toc195731691"/>
      <w:bookmarkStart w:id="670" w:name="_Toc195781826"/>
      <w:bookmarkStart w:id="671" w:name="_Toc195781947"/>
      <w:bookmarkStart w:id="672" w:name="_Toc195782078"/>
      <w:bookmarkStart w:id="673" w:name="_Toc195782343"/>
      <w:bookmarkStart w:id="674" w:name="_Toc195782464"/>
      <w:bookmarkStart w:id="675" w:name="_Toc195730893"/>
      <w:bookmarkStart w:id="676" w:name="_Toc195731692"/>
      <w:bookmarkStart w:id="677" w:name="_Toc195781827"/>
      <w:bookmarkStart w:id="678" w:name="_Toc195781948"/>
      <w:bookmarkStart w:id="679" w:name="_Toc195782079"/>
      <w:bookmarkStart w:id="680" w:name="_Toc195782344"/>
      <w:bookmarkStart w:id="681" w:name="_Toc195782465"/>
      <w:bookmarkStart w:id="682" w:name="_Toc195730894"/>
      <w:bookmarkStart w:id="683" w:name="_Toc195731693"/>
      <w:bookmarkStart w:id="684" w:name="_Toc195781828"/>
      <w:bookmarkStart w:id="685" w:name="_Toc195781949"/>
      <w:bookmarkStart w:id="686" w:name="_Toc195782080"/>
      <w:bookmarkStart w:id="687" w:name="_Toc195782345"/>
      <w:bookmarkStart w:id="688" w:name="_Toc195782466"/>
      <w:bookmarkStart w:id="689" w:name="_Toc195730895"/>
      <w:bookmarkStart w:id="690" w:name="_Toc195731694"/>
      <w:bookmarkStart w:id="691" w:name="_Toc195781829"/>
      <w:bookmarkStart w:id="692" w:name="_Toc195781950"/>
      <w:bookmarkStart w:id="693" w:name="_Toc195782081"/>
      <w:bookmarkStart w:id="694" w:name="_Toc195782346"/>
      <w:bookmarkStart w:id="695" w:name="_Toc195782467"/>
      <w:bookmarkStart w:id="696" w:name="_Toc195730896"/>
      <w:bookmarkStart w:id="697" w:name="_Toc195731695"/>
      <w:bookmarkStart w:id="698" w:name="_Toc195781830"/>
      <w:bookmarkStart w:id="699" w:name="_Toc195781951"/>
      <w:bookmarkStart w:id="700" w:name="_Toc195782082"/>
      <w:bookmarkStart w:id="701" w:name="_Toc195782347"/>
      <w:bookmarkStart w:id="702" w:name="_Toc195782468"/>
      <w:bookmarkStart w:id="703" w:name="_Toc195730897"/>
      <w:bookmarkStart w:id="704" w:name="_Toc195731696"/>
      <w:bookmarkStart w:id="705" w:name="_Toc195781831"/>
      <w:bookmarkStart w:id="706" w:name="_Toc195781952"/>
      <w:bookmarkStart w:id="707" w:name="_Toc195782083"/>
      <w:bookmarkStart w:id="708" w:name="_Toc195782348"/>
      <w:bookmarkStart w:id="709" w:name="_Toc195782469"/>
      <w:bookmarkStart w:id="710" w:name="_Toc195730898"/>
      <w:bookmarkStart w:id="711" w:name="_Toc195731697"/>
      <w:bookmarkStart w:id="712" w:name="_Toc195781832"/>
      <w:bookmarkStart w:id="713" w:name="_Toc195781953"/>
      <w:bookmarkStart w:id="714" w:name="_Toc195782084"/>
      <w:bookmarkStart w:id="715" w:name="_Toc195782349"/>
      <w:bookmarkStart w:id="716" w:name="_Toc195782470"/>
      <w:bookmarkStart w:id="717" w:name="_Toc195730899"/>
      <w:bookmarkStart w:id="718" w:name="_Toc195731698"/>
      <w:bookmarkStart w:id="719" w:name="_Toc195781833"/>
      <w:bookmarkStart w:id="720" w:name="_Toc195781954"/>
      <w:bookmarkStart w:id="721" w:name="_Toc195782085"/>
      <w:bookmarkStart w:id="722" w:name="_Toc195782350"/>
      <w:bookmarkStart w:id="723" w:name="_Toc195782471"/>
      <w:bookmarkStart w:id="724" w:name="_Toc195730900"/>
      <w:bookmarkStart w:id="725" w:name="_Toc195731699"/>
      <w:bookmarkStart w:id="726" w:name="_Toc195781834"/>
      <w:bookmarkStart w:id="727" w:name="_Toc195781955"/>
      <w:bookmarkStart w:id="728" w:name="_Toc195782086"/>
      <w:bookmarkStart w:id="729" w:name="_Toc195782351"/>
      <w:bookmarkStart w:id="730" w:name="_Toc195782472"/>
      <w:bookmarkStart w:id="731" w:name="_Toc195730901"/>
      <w:bookmarkStart w:id="732" w:name="_Toc195731700"/>
      <w:bookmarkStart w:id="733" w:name="_Toc195781835"/>
      <w:bookmarkStart w:id="734" w:name="_Toc195781956"/>
      <w:bookmarkStart w:id="735" w:name="_Toc195782087"/>
      <w:bookmarkStart w:id="736" w:name="_Toc195782352"/>
      <w:bookmarkStart w:id="737" w:name="_Toc195782473"/>
      <w:bookmarkStart w:id="738" w:name="_Toc195731701"/>
      <w:bookmarkStart w:id="739" w:name="_Toc195781836"/>
      <w:bookmarkStart w:id="740" w:name="_Toc195781957"/>
      <w:bookmarkStart w:id="741" w:name="_Toc195782088"/>
      <w:bookmarkStart w:id="742" w:name="_Toc195782353"/>
      <w:bookmarkStart w:id="743" w:name="_Toc195782474"/>
      <w:bookmarkStart w:id="744" w:name="_Toc195731702"/>
      <w:bookmarkStart w:id="745" w:name="_Toc195781837"/>
      <w:bookmarkStart w:id="746" w:name="_Toc195781958"/>
      <w:bookmarkStart w:id="747" w:name="_Toc195782089"/>
      <w:bookmarkStart w:id="748" w:name="_Toc195782354"/>
      <w:bookmarkStart w:id="749" w:name="_Toc195782475"/>
      <w:bookmarkStart w:id="750" w:name="_Toc195731703"/>
      <w:bookmarkStart w:id="751" w:name="_Toc195781838"/>
      <w:bookmarkStart w:id="752" w:name="_Toc195781959"/>
      <w:bookmarkStart w:id="753" w:name="_Toc195782090"/>
      <w:bookmarkStart w:id="754" w:name="_Toc195782355"/>
      <w:bookmarkStart w:id="755" w:name="_Toc195782476"/>
      <w:bookmarkStart w:id="756" w:name="_Toc195731704"/>
      <w:bookmarkStart w:id="757" w:name="_Toc195781839"/>
      <w:bookmarkStart w:id="758" w:name="_Toc195781960"/>
      <w:bookmarkStart w:id="759" w:name="_Toc195782091"/>
      <w:bookmarkStart w:id="760" w:name="_Toc195782356"/>
      <w:bookmarkStart w:id="761" w:name="_Toc195782477"/>
      <w:bookmarkStart w:id="762" w:name="_Toc195731705"/>
      <w:bookmarkStart w:id="763" w:name="_Toc195781840"/>
      <w:bookmarkStart w:id="764" w:name="_Toc195781961"/>
      <w:bookmarkStart w:id="765" w:name="_Toc195782092"/>
      <w:bookmarkStart w:id="766" w:name="_Toc195782357"/>
      <w:bookmarkStart w:id="767" w:name="_Toc195782478"/>
      <w:bookmarkStart w:id="768" w:name="_Toc195731706"/>
      <w:bookmarkStart w:id="769" w:name="_Toc195781841"/>
      <w:bookmarkStart w:id="770" w:name="_Toc195781962"/>
      <w:bookmarkStart w:id="771" w:name="_Toc195782093"/>
      <w:bookmarkStart w:id="772" w:name="_Toc195782358"/>
      <w:bookmarkStart w:id="773" w:name="_Toc195782479"/>
      <w:bookmarkStart w:id="774" w:name="_Toc195731707"/>
      <w:bookmarkStart w:id="775" w:name="_Toc195781842"/>
      <w:bookmarkStart w:id="776" w:name="_Toc195781963"/>
      <w:bookmarkStart w:id="777" w:name="_Toc195782094"/>
      <w:bookmarkStart w:id="778" w:name="_Toc195782359"/>
      <w:bookmarkStart w:id="779" w:name="_Toc195782480"/>
      <w:bookmarkStart w:id="780" w:name="_Toc195731708"/>
      <w:bookmarkStart w:id="781" w:name="_Toc195781843"/>
      <w:bookmarkStart w:id="782" w:name="_Toc195781964"/>
      <w:bookmarkStart w:id="783" w:name="_Toc195782095"/>
      <w:bookmarkStart w:id="784" w:name="_Toc195782360"/>
      <w:bookmarkStart w:id="785" w:name="_Toc195782481"/>
      <w:bookmarkStart w:id="786" w:name="_Toc195731709"/>
      <w:bookmarkStart w:id="787" w:name="_Toc195781844"/>
      <w:bookmarkStart w:id="788" w:name="_Toc195781965"/>
      <w:bookmarkStart w:id="789" w:name="_Toc195782096"/>
      <w:bookmarkStart w:id="790" w:name="_Toc195782361"/>
      <w:bookmarkStart w:id="791" w:name="_Toc195782482"/>
      <w:bookmarkStart w:id="792" w:name="_Toc195731710"/>
      <w:bookmarkStart w:id="793" w:name="_Toc195781845"/>
      <w:bookmarkStart w:id="794" w:name="_Toc195781966"/>
      <w:bookmarkStart w:id="795" w:name="_Toc195782097"/>
      <w:bookmarkStart w:id="796" w:name="_Toc195782362"/>
      <w:bookmarkStart w:id="797" w:name="_Toc195782483"/>
      <w:bookmarkStart w:id="798" w:name="_Toc195731711"/>
      <w:bookmarkStart w:id="799" w:name="_Toc195781846"/>
      <w:bookmarkStart w:id="800" w:name="_Toc195781967"/>
      <w:bookmarkStart w:id="801" w:name="_Toc195782098"/>
      <w:bookmarkStart w:id="802" w:name="_Toc195782363"/>
      <w:bookmarkStart w:id="803" w:name="_Toc195782484"/>
      <w:bookmarkStart w:id="804" w:name="_Toc195731712"/>
      <w:bookmarkStart w:id="805" w:name="_Toc195781847"/>
      <w:bookmarkStart w:id="806" w:name="_Toc195781968"/>
      <w:bookmarkStart w:id="807" w:name="_Toc195782099"/>
      <w:bookmarkStart w:id="808" w:name="_Toc195782364"/>
      <w:bookmarkStart w:id="809" w:name="_Toc195782485"/>
      <w:bookmarkStart w:id="810" w:name="_Toc195731713"/>
      <w:bookmarkStart w:id="811" w:name="_Toc195781848"/>
      <w:bookmarkStart w:id="812" w:name="_Toc195781969"/>
      <w:bookmarkStart w:id="813" w:name="_Toc195782100"/>
      <w:bookmarkStart w:id="814" w:name="_Toc195782365"/>
      <w:bookmarkStart w:id="815" w:name="_Toc195782486"/>
      <w:bookmarkStart w:id="816" w:name="_Toc195731714"/>
      <w:bookmarkStart w:id="817" w:name="_Toc195781849"/>
      <w:bookmarkStart w:id="818" w:name="_Toc195781970"/>
      <w:bookmarkStart w:id="819" w:name="_Toc195782101"/>
      <w:bookmarkStart w:id="820" w:name="_Toc195782366"/>
      <w:bookmarkStart w:id="821" w:name="_Toc195782487"/>
      <w:bookmarkStart w:id="822" w:name="_Toc195731715"/>
      <w:bookmarkStart w:id="823" w:name="_Toc195781850"/>
      <w:bookmarkStart w:id="824" w:name="_Toc195781971"/>
      <w:bookmarkStart w:id="825" w:name="_Toc195782102"/>
      <w:bookmarkStart w:id="826" w:name="_Toc195782367"/>
      <w:bookmarkStart w:id="827" w:name="_Toc195782488"/>
      <w:bookmarkStart w:id="828" w:name="_Toc195731716"/>
      <w:bookmarkStart w:id="829" w:name="_Toc195781851"/>
      <w:bookmarkStart w:id="830" w:name="_Toc195781972"/>
      <w:bookmarkStart w:id="831" w:name="_Toc195782103"/>
      <w:bookmarkStart w:id="832" w:name="_Toc195782368"/>
      <w:bookmarkStart w:id="833" w:name="_Toc195782489"/>
      <w:bookmarkStart w:id="834" w:name="_Toc195731717"/>
      <w:bookmarkStart w:id="835" w:name="_Toc195781852"/>
      <w:bookmarkStart w:id="836" w:name="_Toc195781973"/>
      <w:bookmarkStart w:id="837" w:name="_Toc195782104"/>
      <w:bookmarkStart w:id="838" w:name="_Toc195782369"/>
      <w:bookmarkStart w:id="839" w:name="_Toc195782490"/>
      <w:bookmarkStart w:id="840" w:name="_Toc195731718"/>
      <w:bookmarkStart w:id="841" w:name="_Toc195781853"/>
      <w:bookmarkStart w:id="842" w:name="_Toc195781974"/>
      <w:bookmarkStart w:id="843" w:name="_Toc195782105"/>
      <w:bookmarkStart w:id="844" w:name="_Toc195782370"/>
      <w:bookmarkStart w:id="845" w:name="_Toc195782491"/>
      <w:bookmarkStart w:id="846" w:name="_Toc195731719"/>
      <w:bookmarkStart w:id="847" w:name="_Toc195781854"/>
      <w:bookmarkStart w:id="848" w:name="_Toc195781975"/>
      <w:bookmarkStart w:id="849" w:name="_Toc195782106"/>
      <w:bookmarkStart w:id="850" w:name="_Toc195782371"/>
      <w:bookmarkStart w:id="851" w:name="_Toc195782492"/>
      <w:bookmarkStart w:id="852" w:name="_Toc195731720"/>
      <w:bookmarkStart w:id="853" w:name="_Toc195781855"/>
      <w:bookmarkStart w:id="854" w:name="_Toc195781976"/>
      <w:bookmarkStart w:id="855" w:name="_Toc195782107"/>
      <w:bookmarkStart w:id="856" w:name="_Toc195782372"/>
      <w:bookmarkStart w:id="857" w:name="_Toc195782493"/>
      <w:bookmarkStart w:id="858" w:name="_Toc195731721"/>
      <w:bookmarkStart w:id="859" w:name="_Toc195781856"/>
      <w:bookmarkStart w:id="860" w:name="_Toc195781977"/>
      <w:bookmarkStart w:id="861" w:name="_Toc195782108"/>
      <w:bookmarkStart w:id="862" w:name="_Toc195782373"/>
      <w:bookmarkStart w:id="863" w:name="_Toc195782494"/>
      <w:bookmarkStart w:id="864" w:name="_Toc195731722"/>
      <w:bookmarkStart w:id="865" w:name="_Toc195781857"/>
      <w:bookmarkStart w:id="866" w:name="_Toc195781978"/>
      <w:bookmarkStart w:id="867" w:name="_Toc195782109"/>
      <w:bookmarkStart w:id="868" w:name="_Toc195782374"/>
      <w:bookmarkStart w:id="869" w:name="_Toc195782495"/>
      <w:bookmarkStart w:id="870" w:name="_Toc195731723"/>
      <w:bookmarkStart w:id="871" w:name="_Toc195781858"/>
      <w:bookmarkStart w:id="872" w:name="_Toc195781979"/>
      <w:bookmarkStart w:id="873" w:name="_Toc195782110"/>
      <w:bookmarkStart w:id="874" w:name="_Toc195782375"/>
      <w:bookmarkStart w:id="875" w:name="_Toc195782496"/>
      <w:bookmarkStart w:id="876" w:name="_Toc195731724"/>
      <w:bookmarkStart w:id="877" w:name="_Toc195781859"/>
      <w:bookmarkStart w:id="878" w:name="_Toc195781980"/>
      <w:bookmarkStart w:id="879" w:name="_Toc195782111"/>
      <w:bookmarkStart w:id="880" w:name="_Toc195782376"/>
      <w:bookmarkStart w:id="881" w:name="_Toc195782497"/>
      <w:bookmarkStart w:id="882" w:name="_Toc195731725"/>
      <w:bookmarkStart w:id="883" w:name="_Toc195781860"/>
      <w:bookmarkStart w:id="884" w:name="_Toc195781981"/>
      <w:bookmarkStart w:id="885" w:name="_Toc195782112"/>
      <w:bookmarkStart w:id="886" w:name="_Toc195782377"/>
      <w:bookmarkStart w:id="887" w:name="_Toc195782498"/>
      <w:bookmarkStart w:id="888" w:name="_Toc195731726"/>
      <w:bookmarkStart w:id="889" w:name="_Toc195781861"/>
      <w:bookmarkStart w:id="890" w:name="_Toc195781982"/>
      <w:bookmarkStart w:id="891" w:name="_Toc195782113"/>
      <w:bookmarkStart w:id="892" w:name="_Toc195782378"/>
      <w:bookmarkStart w:id="893" w:name="_Toc195782499"/>
      <w:bookmarkStart w:id="894" w:name="_Toc195731727"/>
      <w:bookmarkStart w:id="895" w:name="_Toc195781862"/>
      <w:bookmarkStart w:id="896" w:name="_Toc195781983"/>
      <w:bookmarkStart w:id="897" w:name="_Toc195782114"/>
      <w:bookmarkStart w:id="898" w:name="_Toc195782379"/>
      <w:bookmarkStart w:id="899" w:name="_Toc195782500"/>
      <w:bookmarkStart w:id="900" w:name="_Toc195731728"/>
      <w:bookmarkStart w:id="901" w:name="_Toc195781863"/>
      <w:bookmarkStart w:id="902" w:name="_Toc195781984"/>
      <w:bookmarkStart w:id="903" w:name="_Toc195782115"/>
      <w:bookmarkStart w:id="904" w:name="_Toc195782380"/>
      <w:bookmarkStart w:id="905" w:name="_Toc195782501"/>
      <w:bookmarkStart w:id="906" w:name="_Toc195731729"/>
      <w:bookmarkStart w:id="907" w:name="_Toc195781864"/>
      <w:bookmarkStart w:id="908" w:name="_Toc195781985"/>
      <w:bookmarkStart w:id="909" w:name="_Toc195782116"/>
      <w:bookmarkStart w:id="910" w:name="_Toc195782381"/>
      <w:bookmarkStart w:id="911" w:name="_Toc195782502"/>
      <w:bookmarkStart w:id="912" w:name="_Toc195731730"/>
      <w:bookmarkStart w:id="913" w:name="_Toc195781865"/>
      <w:bookmarkStart w:id="914" w:name="_Toc195781986"/>
      <w:bookmarkStart w:id="915" w:name="_Toc195782117"/>
      <w:bookmarkStart w:id="916" w:name="_Toc195782382"/>
      <w:bookmarkStart w:id="917" w:name="_Toc195782503"/>
      <w:bookmarkStart w:id="918" w:name="_Toc195731731"/>
      <w:bookmarkStart w:id="919" w:name="_Toc195781866"/>
      <w:bookmarkStart w:id="920" w:name="_Toc195781987"/>
      <w:bookmarkStart w:id="921" w:name="_Toc195782118"/>
      <w:bookmarkStart w:id="922" w:name="_Toc195782383"/>
      <w:bookmarkStart w:id="923" w:name="_Toc195782504"/>
      <w:bookmarkStart w:id="924" w:name="_Toc195731732"/>
      <w:bookmarkStart w:id="925" w:name="_Toc195781867"/>
      <w:bookmarkStart w:id="926" w:name="_Toc195781988"/>
      <w:bookmarkStart w:id="927" w:name="_Toc195782119"/>
      <w:bookmarkStart w:id="928" w:name="_Toc195782384"/>
      <w:bookmarkStart w:id="929" w:name="_Toc195782505"/>
      <w:bookmarkStart w:id="930" w:name="_Toc195731733"/>
      <w:bookmarkStart w:id="931" w:name="_Toc195781868"/>
      <w:bookmarkStart w:id="932" w:name="_Toc195781989"/>
      <w:bookmarkStart w:id="933" w:name="_Toc195782120"/>
      <w:bookmarkStart w:id="934" w:name="_Toc195782385"/>
      <w:bookmarkStart w:id="935" w:name="_Toc195782506"/>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 w14:paraId="17D84CED" w14:textId="5745A590" w:rsidR="0033579D" w:rsidRPr="00027111" w:rsidRDefault="0063412E" w:rsidP="00250285">
      <w:pPr>
        <w:pStyle w:val="Schedule"/>
        <w:rPr>
          <w:rFonts w:cs="Calibri"/>
          <w:lang w:eastAsia="en-GB"/>
        </w:rPr>
      </w:pPr>
      <w:r w:rsidRPr="00027111">
        <w:rPr>
          <w:rFonts w:cs="Calibri"/>
          <w:lang w:eastAsia="en-GB"/>
        </w:rPr>
        <w:lastRenderedPageBreak/>
        <w:br/>
      </w:r>
      <w:bookmarkStart w:id="936" w:name="_Ref195782541"/>
      <w:bookmarkStart w:id="937" w:name="_Toc240611537"/>
      <w:r w:rsidRPr="00027111">
        <w:rPr>
          <w:rFonts w:cs="Calibri"/>
          <w:lang w:eastAsia="en-GB"/>
        </w:rPr>
        <w:t>Terms and conditions</w:t>
      </w:r>
      <w:bookmarkEnd w:id="936"/>
      <w:bookmarkEnd w:id="937"/>
      <w:r w:rsidRPr="00027111">
        <w:rPr>
          <w:rFonts w:cs="Calibri"/>
          <w:lang w:eastAsia="en-GB"/>
        </w:rPr>
        <w:t xml:space="preserve"> </w:t>
      </w:r>
    </w:p>
    <w:p w14:paraId="448094E1" w14:textId="2CE18EBA" w:rsidR="0033579D" w:rsidRPr="00027111" w:rsidRDefault="0033579D" w:rsidP="00250285">
      <w:pPr>
        <w:widowControl w:val="0"/>
        <w:adjustRightInd w:val="0"/>
        <w:spacing w:before="120" w:line="276" w:lineRule="auto"/>
        <w:textAlignment w:val="baseline"/>
        <w:rPr>
          <w:rFonts w:eastAsia="Times New Roman" w:cs="Calibri"/>
          <w:lang w:eastAsia="en-GB"/>
        </w:rPr>
      </w:pPr>
      <w:r w:rsidRPr="00027111">
        <w:rPr>
          <w:rFonts w:eastAsia="Times New Roman" w:cs="Calibri"/>
          <w:lang w:eastAsia="en-GB"/>
        </w:rPr>
        <w:t xml:space="preserve">Please see </w:t>
      </w:r>
      <w:r w:rsidR="00743A5B" w:rsidRPr="00027111">
        <w:rPr>
          <w:rFonts w:eastAsia="Times New Roman" w:cs="Calibri"/>
          <w:lang w:eastAsia="en-GB"/>
        </w:rPr>
        <w:t xml:space="preserve">the </w:t>
      </w:r>
      <w:r w:rsidR="00FD4C42" w:rsidRPr="00FD4C42">
        <w:rPr>
          <w:rFonts w:eastAsia="Times New Roman" w:cs="Calibri"/>
          <w:b/>
          <w:bCs/>
          <w:lang w:eastAsia="en-GB"/>
        </w:rPr>
        <w:t>Appendix B -</w:t>
      </w:r>
      <w:r w:rsidR="00FD4C42">
        <w:rPr>
          <w:rFonts w:eastAsia="Times New Roman" w:cs="Calibri"/>
          <w:lang w:eastAsia="en-GB"/>
        </w:rPr>
        <w:t xml:space="preserve"> </w:t>
      </w:r>
      <w:r w:rsidRPr="00027111">
        <w:rPr>
          <w:rFonts w:eastAsia="Times New Roman" w:cs="Calibri"/>
          <w:b/>
          <w:lang w:eastAsia="en-GB"/>
        </w:rPr>
        <w:t>Terms and Conditions</w:t>
      </w:r>
      <w:r w:rsidR="00743A5B" w:rsidRPr="00027111">
        <w:rPr>
          <w:rFonts w:eastAsia="Times New Roman" w:cs="Calibri"/>
          <w:lang w:eastAsia="en-GB"/>
        </w:rPr>
        <w:t xml:space="preserve"> which </w:t>
      </w:r>
      <w:r w:rsidRPr="00AB1EC7">
        <w:rPr>
          <w:rFonts w:eastAsia="Times New Roman" w:cs="Calibri"/>
          <w:lang w:eastAsia="en-GB"/>
        </w:rPr>
        <w:t xml:space="preserve">can be found under </w:t>
      </w:r>
      <w:r w:rsidR="00AB1EC7" w:rsidRPr="00AB1EC7">
        <w:rPr>
          <w:rFonts w:eastAsia="Times New Roman" w:cs="Calibri"/>
          <w:lang w:eastAsia="en-GB"/>
        </w:rPr>
        <w:t>the Additional Documents area</w:t>
      </w:r>
      <w:r w:rsidRPr="00AB1EC7">
        <w:rPr>
          <w:rFonts w:eastAsia="Times New Roman" w:cs="Calibri"/>
          <w:lang w:eastAsia="en-GB"/>
        </w:rPr>
        <w:t xml:space="preserve"> </w:t>
      </w:r>
      <w:r w:rsidR="00AB1EC7" w:rsidRPr="00AB1EC7">
        <w:rPr>
          <w:rFonts w:eastAsia="Times New Roman" w:cs="Calibri"/>
          <w:lang w:eastAsia="en-GB"/>
        </w:rPr>
        <w:t xml:space="preserve">of the tender </w:t>
      </w:r>
      <w:r w:rsidRPr="00AB1EC7">
        <w:rPr>
          <w:rFonts w:eastAsia="Times New Roman" w:cs="Calibri"/>
          <w:lang w:eastAsia="en-GB"/>
        </w:rPr>
        <w:t xml:space="preserve">within the </w:t>
      </w:r>
      <w:r w:rsidR="00066315" w:rsidRPr="00AB1EC7">
        <w:rPr>
          <w:rFonts w:eastAsia="Times New Roman" w:cs="Calibri"/>
          <w:lang w:eastAsia="en-GB"/>
        </w:rPr>
        <w:t>Sell2Wales</w:t>
      </w:r>
      <w:r w:rsidR="00AB1EC7" w:rsidRPr="00AB1EC7">
        <w:rPr>
          <w:rFonts w:eastAsia="Times New Roman" w:cs="Calibri"/>
          <w:lang w:eastAsia="en-GB"/>
        </w:rPr>
        <w:t xml:space="preserve"> portal</w:t>
      </w:r>
      <w:r w:rsidRPr="00AB1EC7">
        <w:rPr>
          <w:rFonts w:eastAsia="Times New Roman" w:cs="Calibri"/>
          <w:lang w:eastAsia="en-GB"/>
        </w:rPr>
        <w:t>.</w:t>
      </w:r>
      <w:r w:rsidRPr="00027111">
        <w:rPr>
          <w:rFonts w:eastAsia="Times New Roman" w:cs="Calibri"/>
          <w:lang w:eastAsia="en-GB"/>
        </w:rPr>
        <w:t xml:space="preserve"> </w:t>
      </w:r>
    </w:p>
    <w:p w14:paraId="13DC59C7" w14:textId="179194C6" w:rsidR="0033579D" w:rsidRPr="00027111" w:rsidRDefault="00146F64" w:rsidP="00250285">
      <w:pPr>
        <w:pStyle w:val="Schedule"/>
        <w:rPr>
          <w:rFonts w:cs="Calibri"/>
          <w:lang w:eastAsia="en-GB"/>
        </w:rPr>
      </w:pPr>
      <w:r w:rsidRPr="00027111">
        <w:rPr>
          <w:rFonts w:cs="Calibri"/>
          <w:lang w:eastAsia="en-GB"/>
        </w:rPr>
        <w:lastRenderedPageBreak/>
        <w:br/>
      </w:r>
      <w:bookmarkStart w:id="938" w:name="_Ref195782542"/>
      <w:bookmarkStart w:id="939" w:name="_Toc240611538"/>
      <w:r w:rsidR="0063412E" w:rsidRPr="00027111">
        <w:rPr>
          <w:rFonts w:cs="Calibri"/>
          <w:lang w:eastAsia="en-GB"/>
        </w:rPr>
        <w:t>Specification</w:t>
      </w:r>
      <w:bookmarkEnd w:id="938"/>
      <w:bookmarkEnd w:id="939"/>
    </w:p>
    <w:p w14:paraId="7955198A" w14:textId="39F2F951" w:rsidR="00DD2F79" w:rsidRPr="00027111" w:rsidRDefault="0033579D" w:rsidP="00250285">
      <w:pPr>
        <w:widowControl w:val="0"/>
        <w:adjustRightInd w:val="0"/>
        <w:spacing w:before="120" w:line="276" w:lineRule="auto"/>
        <w:textAlignment w:val="baseline"/>
        <w:rPr>
          <w:rFonts w:eastAsia="Times New Roman" w:cs="Calibri"/>
          <w:lang w:eastAsia="en-GB"/>
        </w:rPr>
      </w:pPr>
      <w:r w:rsidRPr="00027111">
        <w:rPr>
          <w:rFonts w:eastAsia="Times New Roman" w:cs="Calibri"/>
          <w:lang w:eastAsia="en-GB"/>
        </w:rPr>
        <w:t xml:space="preserve">Please see </w:t>
      </w:r>
      <w:r w:rsidR="00743A5B" w:rsidRPr="00027111">
        <w:rPr>
          <w:rFonts w:eastAsia="Times New Roman" w:cs="Calibri"/>
          <w:lang w:eastAsia="en-GB"/>
        </w:rPr>
        <w:t>the</w:t>
      </w:r>
      <w:r w:rsidR="00C75ECB">
        <w:rPr>
          <w:rFonts w:eastAsia="Times New Roman" w:cs="Calibri"/>
          <w:lang w:eastAsia="en-GB"/>
        </w:rPr>
        <w:t xml:space="preserve"> </w:t>
      </w:r>
      <w:r w:rsidR="00C75ECB" w:rsidRPr="00FD4C42">
        <w:rPr>
          <w:rFonts w:eastAsia="Times New Roman" w:cs="Calibri"/>
          <w:b/>
          <w:bCs/>
          <w:lang w:eastAsia="en-GB"/>
        </w:rPr>
        <w:t xml:space="preserve">Appendix </w:t>
      </w:r>
      <w:r w:rsidR="00FD4C42">
        <w:rPr>
          <w:rFonts w:eastAsia="Times New Roman" w:cs="Calibri"/>
          <w:b/>
          <w:bCs/>
          <w:lang w:eastAsia="en-GB"/>
        </w:rPr>
        <w:t>C</w:t>
      </w:r>
      <w:r w:rsidR="00C75ECB" w:rsidRPr="00FD4C42">
        <w:rPr>
          <w:rFonts w:eastAsia="Times New Roman" w:cs="Calibri"/>
          <w:b/>
          <w:bCs/>
          <w:lang w:eastAsia="en-GB"/>
        </w:rPr>
        <w:t xml:space="preserve"> - </w:t>
      </w:r>
      <w:r w:rsidRPr="00FD4C42">
        <w:rPr>
          <w:rFonts w:eastAsia="Times New Roman" w:cs="Calibri"/>
          <w:b/>
          <w:bCs/>
          <w:lang w:eastAsia="en-GB"/>
        </w:rPr>
        <w:t>Specification</w:t>
      </w:r>
      <w:r w:rsidR="00743A5B" w:rsidRPr="00027111">
        <w:rPr>
          <w:rFonts w:eastAsia="Times New Roman" w:cs="Calibri"/>
          <w:lang w:eastAsia="en-GB"/>
        </w:rPr>
        <w:t xml:space="preserve"> which</w:t>
      </w:r>
      <w:r w:rsidRPr="00027111">
        <w:rPr>
          <w:rFonts w:eastAsia="Times New Roman" w:cs="Calibri"/>
          <w:lang w:eastAsia="en-GB"/>
        </w:rPr>
        <w:t xml:space="preserve"> can be found </w:t>
      </w:r>
      <w:r w:rsidR="00AB1EC7" w:rsidRPr="0003044C">
        <w:rPr>
          <w:rFonts w:eastAsia="Times New Roman" w:cs="Calibri"/>
          <w:lang w:eastAsia="en-GB"/>
        </w:rPr>
        <w:t>under the Additio</w:t>
      </w:r>
      <w:r w:rsidR="0003044C" w:rsidRPr="0003044C">
        <w:rPr>
          <w:rFonts w:eastAsia="Times New Roman" w:cs="Calibri"/>
          <w:lang w:eastAsia="en-GB"/>
        </w:rPr>
        <w:t>nal Documents area</w:t>
      </w:r>
      <w:r w:rsidRPr="0003044C">
        <w:rPr>
          <w:rFonts w:eastAsia="Times New Roman" w:cs="Calibri"/>
          <w:lang w:eastAsia="en-GB"/>
        </w:rPr>
        <w:t xml:space="preserve"> of the</w:t>
      </w:r>
      <w:r w:rsidR="0003044C" w:rsidRPr="0003044C">
        <w:rPr>
          <w:rFonts w:eastAsia="Times New Roman" w:cs="Calibri"/>
          <w:lang w:eastAsia="en-GB"/>
        </w:rPr>
        <w:t xml:space="preserve"> tender</w:t>
      </w:r>
      <w:r w:rsidRPr="0003044C">
        <w:rPr>
          <w:rFonts w:eastAsia="Times New Roman" w:cs="Calibri"/>
          <w:lang w:eastAsia="en-GB"/>
        </w:rPr>
        <w:t xml:space="preserve"> opportunity via </w:t>
      </w:r>
      <w:r w:rsidR="00066315" w:rsidRPr="0003044C">
        <w:rPr>
          <w:rFonts w:eastAsia="Times New Roman" w:cs="Calibri"/>
          <w:lang w:eastAsia="en-GB"/>
        </w:rPr>
        <w:t>Sell2Wales</w:t>
      </w:r>
      <w:r w:rsidRPr="0003044C">
        <w:rPr>
          <w:rFonts w:eastAsia="Times New Roman" w:cs="Calibri"/>
          <w:lang w:eastAsia="en-GB"/>
        </w:rPr>
        <w:t>.</w:t>
      </w:r>
    </w:p>
    <w:p w14:paraId="4BCBBC24" w14:textId="4F6FCC4A" w:rsidR="004033AC" w:rsidRPr="00027111" w:rsidRDefault="0063412E" w:rsidP="00146F64">
      <w:pPr>
        <w:pStyle w:val="Schedule"/>
        <w:rPr>
          <w:rFonts w:cs="Calibri"/>
          <w:lang w:eastAsia="en-GB"/>
        </w:rPr>
      </w:pPr>
      <w:r w:rsidRPr="00027111">
        <w:rPr>
          <w:rFonts w:cs="Calibri"/>
          <w:lang w:eastAsia="en-GB"/>
        </w:rPr>
        <w:lastRenderedPageBreak/>
        <w:br/>
      </w:r>
      <w:bookmarkStart w:id="940" w:name="_Ref196215320"/>
      <w:bookmarkStart w:id="941" w:name="_Ref196215323"/>
      <w:bookmarkStart w:id="942" w:name="_Toc240611539"/>
      <w:r w:rsidRPr="00027111">
        <w:rPr>
          <w:rFonts w:cs="Calibri"/>
          <w:lang w:eastAsia="en-GB"/>
        </w:rPr>
        <w:t xml:space="preserve">Tender </w:t>
      </w:r>
      <w:r w:rsidR="00250285" w:rsidRPr="00027111">
        <w:rPr>
          <w:rFonts w:cs="Calibri"/>
          <w:lang w:eastAsia="en-GB"/>
        </w:rPr>
        <w:t xml:space="preserve">response </w:t>
      </w:r>
      <w:r w:rsidRPr="00027111">
        <w:rPr>
          <w:rFonts w:cs="Calibri"/>
          <w:lang w:eastAsia="en-GB"/>
        </w:rPr>
        <w:t>Documents</w:t>
      </w:r>
      <w:bookmarkEnd w:id="940"/>
      <w:bookmarkEnd w:id="941"/>
      <w:bookmarkEnd w:id="942"/>
    </w:p>
    <w:p w14:paraId="0E43985C" w14:textId="10DDC324" w:rsidR="00371B14" w:rsidRPr="00027111" w:rsidRDefault="004033AC" w:rsidP="00371B14">
      <w:pPr>
        <w:pStyle w:val="Part"/>
        <w:numPr>
          <w:ilvl w:val="0"/>
          <w:numId w:val="0"/>
        </w:numPr>
        <w:jc w:val="both"/>
        <w:rPr>
          <w:rFonts w:cs="Calibri"/>
          <w:lang w:eastAsia="en-GB"/>
        </w:rPr>
      </w:pPr>
      <w:r w:rsidRPr="00027111">
        <w:rPr>
          <w:lang w:eastAsia="en-GB"/>
        </w:rPr>
        <w:br/>
      </w:r>
      <w:bookmarkStart w:id="943" w:name="_Toc240611540"/>
      <w:r w:rsidR="00371B14">
        <w:rPr>
          <w:rFonts w:cs="Calibri"/>
          <w:lang w:eastAsia="en-GB"/>
        </w:rPr>
        <w:t>Welsh Procurement Specific Questionnaire</w:t>
      </w:r>
      <w:bookmarkEnd w:id="943"/>
    </w:p>
    <w:p w14:paraId="7ED26961" w14:textId="69A821B7" w:rsidR="005F2751" w:rsidRPr="00027111" w:rsidRDefault="005F2751" w:rsidP="005F2751">
      <w:pPr>
        <w:rPr>
          <w:rFonts w:cs="Calibri"/>
          <w:lang w:eastAsia="en-GB"/>
        </w:rPr>
      </w:pPr>
      <w:r w:rsidRPr="00027111">
        <w:rPr>
          <w:rFonts w:cs="Calibri"/>
          <w:lang w:eastAsia="en-GB"/>
        </w:rPr>
        <w:t xml:space="preserve">Please complete and return </w:t>
      </w:r>
      <w:r w:rsidRPr="007363D0">
        <w:rPr>
          <w:rFonts w:cs="Calibri"/>
          <w:lang w:eastAsia="en-GB"/>
        </w:rPr>
        <w:t xml:space="preserve">Appendix </w:t>
      </w:r>
      <w:r w:rsidR="00935384" w:rsidRPr="007363D0">
        <w:rPr>
          <w:rFonts w:cs="Calibri"/>
          <w:lang w:eastAsia="en-GB"/>
        </w:rPr>
        <w:t xml:space="preserve">A, </w:t>
      </w:r>
      <w:r w:rsidRPr="00027111">
        <w:rPr>
          <w:rFonts w:cs="Calibri"/>
          <w:lang w:eastAsia="en-GB"/>
        </w:rPr>
        <w:t xml:space="preserve">the </w:t>
      </w:r>
      <w:r>
        <w:rPr>
          <w:rFonts w:cs="Calibri"/>
          <w:lang w:eastAsia="en-GB"/>
        </w:rPr>
        <w:t xml:space="preserve">Welsh </w:t>
      </w:r>
      <w:r w:rsidRPr="00027111">
        <w:rPr>
          <w:rFonts w:cs="Calibri"/>
          <w:lang w:eastAsia="en-GB"/>
        </w:rPr>
        <w:t>Procurement Specific Questionnaire</w:t>
      </w:r>
      <w:r w:rsidRPr="00F40DBC">
        <w:rPr>
          <w:rFonts w:cs="Calibri"/>
          <w:lang w:eastAsia="en-GB"/>
        </w:rPr>
        <w:t xml:space="preserve">. The document can be found </w:t>
      </w:r>
      <w:r>
        <w:rPr>
          <w:rFonts w:cs="Calibri"/>
          <w:lang w:eastAsia="en-GB"/>
        </w:rPr>
        <w:t>in the</w:t>
      </w:r>
      <w:r w:rsidRPr="00F40DBC">
        <w:rPr>
          <w:rFonts w:cs="Calibri"/>
          <w:lang w:eastAsia="en-GB"/>
        </w:rPr>
        <w:t xml:space="preserve"> Additional Documents </w:t>
      </w:r>
      <w:r>
        <w:rPr>
          <w:rFonts w:cs="Calibri"/>
          <w:lang w:eastAsia="en-GB"/>
        </w:rPr>
        <w:t xml:space="preserve">area </w:t>
      </w:r>
      <w:r w:rsidRPr="00F40DBC">
        <w:rPr>
          <w:rFonts w:cs="Calibri"/>
          <w:lang w:eastAsia="en-GB"/>
        </w:rPr>
        <w:t>within the opportunity on Sell2Wales.</w:t>
      </w:r>
    </w:p>
    <w:p w14:paraId="6921ACA4" w14:textId="45801A8C" w:rsidR="005F2751" w:rsidRPr="00935384" w:rsidRDefault="005F2751" w:rsidP="005F2751">
      <w:pPr>
        <w:pStyle w:val="Part"/>
        <w:numPr>
          <w:ilvl w:val="0"/>
          <w:numId w:val="0"/>
        </w:numPr>
        <w:jc w:val="both"/>
        <w:rPr>
          <w:rFonts w:cs="Calibri"/>
          <w:lang w:eastAsia="en-GB"/>
        </w:rPr>
      </w:pPr>
      <w:bookmarkStart w:id="944" w:name="_Toc196216122"/>
      <w:bookmarkStart w:id="945" w:name="_Toc240611541"/>
      <w:r w:rsidRPr="00027111">
        <w:rPr>
          <w:rFonts w:cs="Calibri"/>
          <w:lang w:eastAsia="en-GB"/>
        </w:rPr>
        <w:t>Quality/</w:t>
      </w:r>
      <w:r w:rsidR="00EE1F36" w:rsidRPr="00935384">
        <w:rPr>
          <w:rFonts w:cs="Calibri"/>
          <w:lang w:eastAsia="en-GB"/>
        </w:rPr>
        <w:t>Technical and</w:t>
      </w:r>
      <w:r w:rsidRPr="00935384">
        <w:rPr>
          <w:rFonts w:cs="Calibri"/>
          <w:lang w:eastAsia="en-GB"/>
        </w:rPr>
        <w:t xml:space="preserve"> Social Value response</w:t>
      </w:r>
      <w:bookmarkEnd w:id="944"/>
      <w:r w:rsidRPr="00935384">
        <w:rPr>
          <w:rFonts w:cs="Calibri"/>
          <w:lang w:eastAsia="en-GB"/>
        </w:rPr>
        <w:t>s</w:t>
      </w:r>
      <w:bookmarkEnd w:id="945"/>
    </w:p>
    <w:p w14:paraId="4BE8F9E7" w14:textId="77777777" w:rsidR="005F2751" w:rsidRPr="00935384" w:rsidRDefault="005F2751" w:rsidP="005F2751">
      <w:pPr>
        <w:pStyle w:val="BodyText1"/>
        <w:rPr>
          <w:rFonts w:cs="Calibri"/>
          <w:lang w:eastAsia="en-GB"/>
        </w:rPr>
      </w:pPr>
      <w:bookmarkStart w:id="946" w:name="_Hlk196213208"/>
      <w:r w:rsidRPr="00935384">
        <w:rPr>
          <w:rFonts w:cs="Calibri"/>
          <w:lang w:eastAsia="en-GB"/>
        </w:rPr>
        <w:t>Please complete and return the</w:t>
      </w:r>
      <w:r w:rsidRPr="00935384">
        <w:rPr>
          <w:rFonts w:cs="Calibri"/>
          <w:b/>
          <w:bCs/>
          <w:lang w:eastAsia="en-GB"/>
        </w:rPr>
        <w:t xml:space="preserve"> </w:t>
      </w:r>
      <w:r w:rsidRPr="00935384">
        <w:rPr>
          <w:rFonts w:cs="Calibri"/>
          <w:lang w:eastAsia="en-GB"/>
        </w:rPr>
        <w:t>Technical/Quality and Social Value Response Document which is in ITT Part 2. The document can be found under the Additional Documents area within the opportunity on Sell2Wales.</w:t>
      </w:r>
    </w:p>
    <w:p w14:paraId="43C7E317" w14:textId="77777777" w:rsidR="005F2751" w:rsidRPr="00027111" w:rsidRDefault="005F2751" w:rsidP="005F2751">
      <w:pPr>
        <w:pStyle w:val="Part"/>
        <w:numPr>
          <w:ilvl w:val="0"/>
          <w:numId w:val="0"/>
        </w:numPr>
        <w:jc w:val="both"/>
        <w:rPr>
          <w:rFonts w:cs="Calibri"/>
          <w:lang w:eastAsia="en-GB"/>
        </w:rPr>
      </w:pPr>
      <w:bookmarkStart w:id="947" w:name="_Toc196216124"/>
      <w:bookmarkStart w:id="948" w:name="_Toc240611542"/>
      <w:r w:rsidRPr="00027111">
        <w:rPr>
          <w:rFonts w:cs="Calibri"/>
          <w:lang w:eastAsia="en-GB"/>
        </w:rPr>
        <w:t>Pricing Schedule</w:t>
      </w:r>
      <w:bookmarkEnd w:id="947"/>
      <w:bookmarkEnd w:id="948"/>
    </w:p>
    <w:p w14:paraId="665FD0D4" w14:textId="77777777" w:rsidR="005F2751" w:rsidRPr="00887195" w:rsidRDefault="005F2751" w:rsidP="005F2751">
      <w:pPr>
        <w:pStyle w:val="BodyText1"/>
        <w:rPr>
          <w:rFonts w:cs="Calibri"/>
          <w:lang w:eastAsia="en-GB"/>
        </w:rPr>
      </w:pPr>
      <w:r w:rsidRPr="00027111">
        <w:rPr>
          <w:rFonts w:cs="Calibri"/>
          <w:lang w:eastAsia="en-GB"/>
        </w:rPr>
        <w:t xml:space="preserve">Please </w:t>
      </w:r>
      <w:r w:rsidRPr="00887195">
        <w:rPr>
          <w:rFonts w:eastAsia="Times New Roman" w:cs="Calibri"/>
          <w:lang w:eastAsia="en-GB"/>
        </w:rPr>
        <w:t xml:space="preserve">complete and return </w:t>
      </w:r>
      <w:r w:rsidRPr="00887195">
        <w:rPr>
          <w:rFonts w:cs="Calibri"/>
          <w:lang w:eastAsia="en-GB"/>
        </w:rPr>
        <w:t>the</w:t>
      </w:r>
      <w:r w:rsidRPr="00887195">
        <w:rPr>
          <w:rFonts w:cs="Calibri"/>
          <w:b/>
          <w:bCs/>
          <w:lang w:eastAsia="en-GB"/>
        </w:rPr>
        <w:t xml:space="preserve"> </w:t>
      </w:r>
      <w:r w:rsidRPr="00030E50">
        <w:rPr>
          <w:rFonts w:cs="Calibri"/>
          <w:lang w:eastAsia="en-GB"/>
        </w:rPr>
        <w:t xml:space="preserve">Pricing </w:t>
      </w:r>
      <w:proofErr w:type="gramStart"/>
      <w:r w:rsidRPr="00030E50">
        <w:rPr>
          <w:rFonts w:cs="Calibri"/>
          <w:lang w:eastAsia="en-GB"/>
        </w:rPr>
        <w:t>Schedule</w:t>
      </w:r>
      <w:proofErr w:type="gramEnd"/>
      <w:r w:rsidRPr="00887195">
        <w:rPr>
          <w:rFonts w:cs="Calibri"/>
          <w:lang w:eastAsia="en-GB"/>
        </w:rPr>
        <w:t xml:space="preserve"> </w:t>
      </w:r>
      <w:r>
        <w:rPr>
          <w:rFonts w:cs="Calibri"/>
          <w:lang w:eastAsia="en-GB"/>
        </w:rPr>
        <w:t xml:space="preserve">which is in ITT Part 2, and </w:t>
      </w:r>
      <w:r w:rsidRPr="00887195">
        <w:rPr>
          <w:rFonts w:cs="Calibri"/>
          <w:lang w:eastAsia="en-GB"/>
        </w:rPr>
        <w:t xml:space="preserve">which can be found in the </w:t>
      </w:r>
      <w:r>
        <w:rPr>
          <w:rFonts w:cs="Calibri"/>
          <w:lang w:eastAsia="en-GB"/>
        </w:rPr>
        <w:t>Additional Documents area</w:t>
      </w:r>
      <w:r w:rsidRPr="00887195">
        <w:rPr>
          <w:rFonts w:cs="Calibri"/>
          <w:lang w:eastAsia="en-GB"/>
        </w:rPr>
        <w:t xml:space="preserve"> of the opportunity</w:t>
      </w:r>
      <w:r>
        <w:rPr>
          <w:rFonts w:cs="Calibri"/>
          <w:lang w:eastAsia="en-GB"/>
        </w:rPr>
        <w:t xml:space="preserve"> on sell2wales</w:t>
      </w:r>
      <w:r w:rsidRPr="00887195">
        <w:rPr>
          <w:rFonts w:cs="Calibri"/>
          <w:lang w:eastAsia="en-GB"/>
        </w:rPr>
        <w:t>.</w:t>
      </w:r>
    </w:p>
    <w:p w14:paraId="04DB4F4D" w14:textId="77777777" w:rsidR="005F2751" w:rsidRPr="00027111" w:rsidRDefault="005F2751" w:rsidP="005F2751">
      <w:pPr>
        <w:pStyle w:val="Part"/>
        <w:numPr>
          <w:ilvl w:val="0"/>
          <w:numId w:val="0"/>
        </w:numPr>
        <w:jc w:val="both"/>
        <w:rPr>
          <w:rFonts w:cs="Calibri"/>
          <w:lang w:eastAsia="en-GB"/>
        </w:rPr>
      </w:pPr>
      <w:bookmarkStart w:id="949" w:name="_Toc196216125"/>
      <w:bookmarkStart w:id="950" w:name="_Toc240611543"/>
      <w:r w:rsidRPr="00027111">
        <w:rPr>
          <w:rFonts w:cs="Calibri"/>
          <w:lang w:eastAsia="en-GB"/>
        </w:rPr>
        <w:t>Form of Tender</w:t>
      </w:r>
      <w:bookmarkEnd w:id="949"/>
      <w:bookmarkEnd w:id="950"/>
    </w:p>
    <w:p w14:paraId="6C7E013B" w14:textId="77777777" w:rsidR="005F2751" w:rsidRPr="00027111" w:rsidRDefault="005F2751" w:rsidP="005F2751">
      <w:pPr>
        <w:rPr>
          <w:rFonts w:cs="Calibri"/>
          <w:lang w:eastAsia="en-GB"/>
        </w:rPr>
      </w:pPr>
      <w:r w:rsidRPr="00027111">
        <w:rPr>
          <w:rFonts w:eastAsia="Times New Roman" w:cs="Calibri"/>
          <w:lang w:eastAsia="en-GB"/>
        </w:rPr>
        <w:t xml:space="preserve">Please complete and return the </w:t>
      </w:r>
      <w:r w:rsidRPr="00027111">
        <w:rPr>
          <w:rFonts w:eastAsia="Times New Roman" w:cs="Calibri"/>
          <w:b/>
          <w:bCs/>
          <w:lang w:eastAsia="en-GB"/>
        </w:rPr>
        <w:t>Form of Tender</w:t>
      </w:r>
      <w:r>
        <w:rPr>
          <w:rFonts w:eastAsia="Times New Roman" w:cs="Calibri"/>
          <w:b/>
          <w:lang w:eastAsia="en-GB"/>
        </w:rPr>
        <w:t xml:space="preserve"> which is in ITT Part 2</w:t>
      </w:r>
      <w:r>
        <w:rPr>
          <w:rFonts w:eastAsia="Times New Roman" w:cs="Calibri"/>
          <w:lang w:eastAsia="en-GB"/>
        </w:rPr>
        <w:t xml:space="preserve">. </w:t>
      </w:r>
      <w:r w:rsidRPr="002C3C7C">
        <w:rPr>
          <w:rFonts w:eastAsia="Times New Roman" w:cs="Calibri"/>
          <w:lang w:eastAsia="en-GB"/>
        </w:rPr>
        <w:t>The document can be found under the Additional Documents area of the opportunity in Sell2Wales.</w:t>
      </w:r>
      <w:r w:rsidRPr="00027111">
        <w:rPr>
          <w:rFonts w:eastAsia="Times New Roman" w:cs="Calibri"/>
          <w:lang w:eastAsia="en-GB"/>
        </w:rPr>
        <w:t xml:space="preserve"> </w:t>
      </w:r>
    </w:p>
    <w:bookmarkEnd w:id="946"/>
    <w:p w14:paraId="2C4ABF4F" w14:textId="66A5C4CF" w:rsidR="00743A5B" w:rsidRPr="00027111" w:rsidRDefault="00743A5B" w:rsidP="005F2751">
      <w:pPr>
        <w:pStyle w:val="Part"/>
        <w:numPr>
          <w:ilvl w:val="0"/>
          <w:numId w:val="0"/>
        </w:numPr>
        <w:jc w:val="both"/>
        <w:rPr>
          <w:rFonts w:cs="Calibri"/>
          <w:lang w:eastAsia="en-GB"/>
        </w:rPr>
      </w:pPr>
    </w:p>
    <w:sectPr w:rsidR="00743A5B" w:rsidRPr="00027111" w:rsidSect="00F64414">
      <w:headerReference w:type="default" r:id="rId23"/>
      <w:footerReference w:type="default" r:id="rId24"/>
      <w:pgSz w:w="11906" w:h="16838"/>
      <w:pgMar w:top="681" w:right="1440" w:bottom="1440" w:left="1440" w:header="426"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6D142" w14:textId="77777777" w:rsidR="0087464A" w:rsidRPr="00027111" w:rsidRDefault="0087464A" w:rsidP="00014F79">
      <w:pPr>
        <w:spacing w:after="0" w:line="240" w:lineRule="auto"/>
      </w:pPr>
      <w:r w:rsidRPr="00027111">
        <w:separator/>
      </w:r>
    </w:p>
  </w:endnote>
  <w:endnote w:type="continuationSeparator" w:id="0">
    <w:p w14:paraId="2CDB5077" w14:textId="77777777" w:rsidR="0087464A" w:rsidRPr="00027111" w:rsidRDefault="0087464A" w:rsidP="00014F79">
      <w:pPr>
        <w:spacing w:after="0" w:line="240" w:lineRule="auto"/>
      </w:pPr>
      <w:r w:rsidRPr="00027111">
        <w:continuationSeparator/>
      </w:r>
    </w:p>
  </w:endnote>
  <w:endnote w:type="continuationNotice" w:id="1">
    <w:p w14:paraId="52E184B2" w14:textId="77777777" w:rsidR="0087464A" w:rsidRPr="00027111" w:rsidRDefault="0087464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Fieldwork 06 Geo Bold">
    <w:altName w:val="Calibri"/>
    <w:panose1 w:val="00000000000000000000"/>
    <w:charset w:val="4D"/>
    <w:family w:val="auto"/>
    <w:notTrueType/>
    <w:pitch w:val="variable"/>
    <w:sig w:usb0="A00000FF" w:usb1="50000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6505825"/>
      <w:docPartObj>
        <w:docPartGallery w:val="Page Numbers (Bottom of Page)"/>
        <w:docPartUnique/>
      </w:docPartObj>
    </w:sdtPr>
    <w:sdtEndPr/>
    <w:sdtContent>
      <w:p w14:paraId="4E99573A" w14:textId="5DFC4EDB" w:rsidR="00DD2F79" w:rsidRPr="00027111" w:rsidRDefault="00733FF7">
        <w:pPr>
          <w:pStyle w:val="Footer"/>
          <w:jc w:val="right"/>
        </w:pPr>
        <w:r w:rsidRPr="00027111">
          <w:fldChar w:fldCharType="begin"/>
        </w:r>
        <w:r w:rsidRPr="00027111">
          <w:instrText xml:space="preserve"> PAGE   \* MERGEFORMAT </w:instrText>
        </w:r>
        <w:r w:rsidRPr="00027111">
          <w:fldChar w:fldCharType="separate"/>
        </w:r>
        <w:r w:rsidRPr="00027111">
          <w:t>2</w:t>
        </w:r>
        <w:r w:rsidRPr="00027111">
          <w:fldChar w:fldCharType="end"/>
        </w:r>
      </w:p>
    </w:sdtContent>
  </w:sdt>
  <w:p w14:paraId="3DFFBC4B" w14:textId="77777777" w:rsidR="00733FF7" w:rsidRPr="00027111" w:rsidRDefault="00733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D7BCF" w14:textId="77777777" w:rsidR="0087464A" w:rsidRPr="00027111" w:rsidRDefault="0087464A" w:rsidP="00014F79">
      <w:pPr>
        <w:spacing w:after="0" w:line="240" w:lineRule="auto"/>
      </w:pPr>
      <w:r w:rsidRPr="00027111">
        <w:separator/>
      </w:r>
    </w:p>
  </w:footnote>
  <w:footnote w:type="continuationSeparator" w:id="0">
    <w:p w14:paraId="0537FF38" w14:textId="77777777" w:rsidR="0087464A" w:rsidRPr="00027111" w:rsidRDefault="0087464A" w:rsidP="00014F79">
      <w:pPr>
        <w:spacing w:after="0" w:line="240" w:lineRule="auto"/>
      </w:pPr>
      <w:r w:rsidRPr="00027111">
        <w:continuationSeparator/>
      </w:r>
    </w:p>
  </w:footnote>
  <w:footnote w:type="continuationNotice" w:id="1">
    <w:p w14:paraId="42ADF0A7" w14:textId="77777777" w:rsidR="0087464A" w:rsidRPr="00027111" w:rsidRDefault="0087464A">
      <w:pPr>
        <w:spacing w:after="0" w:line="240" w:lineRule="auto"/>
      </w:pPr>
    </w:p>
  </w:footnote>
  <w:footnote w:id="2">
    <w:p w14:paraId="19770443" w14:textId="15938083" w:rsidR="00EF2F8F" w:rsidRDefault="00EF2F8F">
      <w:pPr>
        <w:pStyle w:val="FootnoteText"/>
      </w:pPr>
      <w:r w:rsidRPr="00027111">
        <w:rPr>
          <w:rStyle w:val="FootnoteReference"/>
        </w:rPr>
        <w:footnoteRef/>
      </w:r>
      <w:r w:rsidRPr="00027111">
        <w:t xml:space="preserve"> </w:t>
      </w:r>
      <w:hyperlink r:id="rId1" w:history="1">
        <w:r w:rsidRPr="00027111">
          <w:rPr>
            <w:rStyle w:val="Hyperlink"/>
          </w:rPr>
          <w:t>https://www.find-tender.service.gov.uk/</w:t>
        </w:r>
      </w:hyperlink>
      <w:r w:rsidRPr="00027111">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A8C8" w14:textId="31A93FCC" w:rsidR="006B4D21" w:rsidRPr="00027111" w:rsidRDefault="006B4D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92C527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F342DA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B4A8E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7EA4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56F0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021E8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CA65F5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580B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62FAC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5CD2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CE1160"/>
    <w:multiLevelType w:val="multilevel"/>
    <w:tmpl w:val="2C0645D8"/>
    <w:styleLink w:val="NumbListBodyText"/>
    <w:lvl w:ilvl="0">
      <w:start w:val="1"/>
      <w:numFmt w:val="none"/>
      <w:pStyle w:val="BodyText1"/>
      <w:suff w:val="nothing"/>
      <w:lvlText w:val=""/>
      <w:lvlJc w:val="left"/>
      <w:pPr>
        <w:ind w:left="0" w:firstLine="0"/>
      </w:pPr>
      <w:rPr>
        <w:rFonts w:hint="default"/>
      </w:rPr>
    </w:lvl>
    <w:lvl w:ilvl="1">
      <w:start w:val="1"/>
      <w:numFmt w:val="none"/>
      <w:pStyle w:val="BodyText2"/>
      <w:suff w:val="nothing"/>
      <w:lvlText w:val=""/>
      <w:lvlJc w:val="left"/>
      <w:pPr>
        <w:ind w:left="851" w:firstLine="0"/>
      </w:pPr>
      <w:rPr>
        <w:rFonts w:hint="default"/>
      </w:rPr>
    </w:lvl>
    <w:lvl w:ilvl="2">
      <w:start w:val="1"/>
      <w:numFmt w:val="none"/>
      <w:pStyle w:val="BodyText3"/>
      <w:suff w:val="nothing"/>
      <w:lvlText w:val=""/>
      <w:lvlJc w:val="left"/>
      <w:pPr>
        <w:ind w:left="1701" w:firstLine="0"/>
      </w:pPr>
      <w:rPr>
        <w:rFonts w:hint="default"/>
      </w:rPr>
    </w:lvl>
    <w:lvl w:ilvl="3">
      <w:start w:val="1"/>
      <w:numFmt w:val="none"/>
      <w:pStyle w:val="BodyText4"/>
      <w:suff w:val="nothing"/>
      <w:lvlText w:val=""/>
      <w:lvlJc w:val="left"/>
      <w:pPr>
        <w:ind w:left="2552" w:firstLine="0"/>
      </w:pPr>
      <w:rPr>
        <w:rFonts w:hint="default"/>
      </w:rPr>
    </w:lvl>
    <w:lvl w:ilvl="4">
      <w:start w:val="1"/>
      <w:numFmt w:val="none"/>
      <w:pStyle w:val="BodyText5"/>
      <w:suff w:val="nothing"/>
      <w:lvlText w:val=""/>
      <w:lvlJc w:val="left"/>
      <w:pPr>
        <w:ind w:left="3402" w:firstLine="0"/>
      </w:pPr>
      <w:rPr>
        <w:rFonts w:hint="default"/>
      </w:rPr>
    </w:lvl>
    <w:lvl w:ilvl="5">
      <w:start w:val="1"/>
      <w:numFmt w:val="none"/>
      <w:pStyle w:val="BodyText6"/>
      <w:suff w:val="nothing"/>
      <w:lvlText w:val=""/>
      <w:lvlJc w:val="left"/>
      <w:pPr>
        <w:ind w:left="4253" w:firstLine="0"/>
      </w:pPr>
      <w:rPr>
        <w:rFonts w:hint="default"/>
      </w:rPr>
    </w:lvl>
    <w:lvl w:ilvl="6">
      <w:start w:val="1"/>
      <w:numFmt w:val="none"/>
      <w:suff w:val="nothing"/>
      <w:lvlText w:val=""/>
      <w:lvlJc w:val="left"/>
      <w:pPr>
        <w:ind w:left="2608" w:firstLine="0"/>
      </w:pPr>
      <w:rPr>
        <w:rFonts w:hint="default"/>
      </w:rPr>
    </w:lvl>
    <w:lvl w:ilvl="7">
      <w:start w:val="1"/>
      <w:numFmt w:val="none"/>
      <w:suff w:val="nothing"/>
      <w:lvlText w:val=""/>
      <w:lvlJc w:val="left"/>
      <w:pPr>
        <w:ind w:left="3062" w:firstLine="0"/>
      </w:pPr>
      <w:rPr>
        <w:rFonts w:hint="default"/>
      </w:rPr>
    </w:lvl>
    <w:lvl w:ilvl="8">
      <w:start w:val="1"/>
      <w:numFmt w:val="none"/>
      <w:suff w:val="nothing"/>
      <w:lvlText w:val=""/>
      <w:lvlJc w:val="left"/>
      <w:pPr>
        <w:ind w:left="3515" w:firstLine="0"/>
      </w:pPr>
      <w:rPr>
        <w:rFonts w:hint="default"/>
      </w:rPr>
    </w:lvl>
  </w:abstractNum>
  <w:abstractNum w:abstractNumId="11" w15:restartNumberingAfterBreak="0">
    <w:nsid w:val="017F0D54"/>
    <w:multiLevelType w:val="multilevel"/>
    <w:tmpl w:val="7F7ACB08"/>
    <w:styleLink w:val="NumbLstBullet"/>
    <w:lvl w:ilvl="0">
      <w:start w:val="1"/>
      <w:numFmt w:val="bullet"/>
      <w:pStyle w:val="Bullet1"/>
      <w:lvlText w:val=""/>
      <w:lvlJc w:val="left"/>
      <w:pPr>
        <w:tabs>
          <w:tab w:val="num" w:pos="851"/>
        </w:tabs>
        <w:ind w:left="851" w:hanging="851"/>
      </w:pPr>
      <w:rPr>
        <w:rFonts w:ascii="Wingdings" w:hAnsi="Wingdings" w:hint="default"/>
        <w:color w:val="3C3C3B"/>
      </w:rPr>
    </w:lvl>
    <w:lvl w:ilvl="1">
      <w:start w:val="1"/>
      <w:numFmt w:val="bullet"/>
      <w:pStyle w:val="Bullet2"/>
      <w:lvlText w:val="-"/>
      <w:lvlJc w:val="left"/>
      <w:pPr>
        <w:tabs>
          <w:tab w:val="num" w:pos="1701"/>
        </w:tabs>
        <w:ind w:left="1701" w:hanging="850"/>
      </w:pPr>
      <w:rPr>
        <w:rFonts w:ascii="Calibri" w:hAnsi="Calibri" w:hint="default"/>
        <w:color w:val="3C3C3B"/>
      </w:rPr>
    </w:lvl>
    <w:lvl w:ilvl="2">
      <w:start w:val="1"/>
      <w:numFmt w:val="none"/>
      <w:suff w:val="nothing"/>
      <w:lvlText w:val=""/>
      <w:lvlJc w:val="left"/>
      <w:pPr>
        <w:ind w:left="1701" w:firstLine="0"/>
      </w:pPr>
      <w:rPr>
        <w:rFonts w:hint="default"/>
      </w:rPr>
    </w:lvl>
    <w:lvl w:ilvl="3">
      <w:start w:val="1"/>
      <w:numFmt w:val="none"/>
      <w:suff w:val="nothing"/>
      <w:lvlText w:val=""/>
      <w:lvlJc w:val="left"/>
      <w:pPr>
        <w:ind w:left="1701" w:firstLine="0"/>
      </w:pPr>
      <w:rPr>
        <w:rFonts w:hint="default"/>
      </w:rPr>
    </w:lvl>
    <w:lvl w:ilvl="4">
      <w:start w:val="1"/>
      <w:numFmt w:val="none"/>
      <w:suff w:val="nothing"/>
      <w:lvlText w:val=""/>
      <w:lvlJc w:val="left"/>
      <w:pPr>
        <w:ind w:left="1701" w:firstLine="0"/>
      </w:pPr>
      <w:rPr>
        <w:rFonts w:hint="default"/>
      </w:rPr>
    </w:lvl>
    <w:lvl w:ilvl="5">
      <w:start w:val="1"/>
      <w:numFmt w:val="none"/>
      <w:suff w:val="nothing"/>
      <w:lvlText w:val=""/>
      <w:lvlJc w:val="left"/>
      <w:pPr>
        <w:ind w:left="1701" w:firstLine="0"/>
      </w:pPr>
      <w:rPr>
        <w:rFonts w:hint="default"/>
      </w:rPr>
    </w:lvl>
    <w:lvl w:ilvl="6">
      <w:start w:val="1"/>
      <w:numFmt w:val="none"/>
      <w:suff w:val="nothing"/>
      <w:lvlText w:val=""/>
      <w:lvlJc w:val="left"/>
      <w:pPr>
        <w:ind w:left="1701" w:firstLine="0"/>
      </w:pPr>
      <w:rPr>
        <w:rFonts w:hint="default"/>
      </w:rPr>
    </w:lvl>
    <w:lvl w:ilvl="7">
      <w:start w:val="1"/>
      <w:numFmt w:val="none"/>
      <w:suff w:val="nothing"/>
      <w:lvlText w:val=""/>
      <w:lvlJc w:val="left"/>
      <w:pPr>
        <w:ind w:left="1701" w:firstLine="0"/>
      </w:pPr>
      <w:rPr>
        <w:rFonts w:hint="default"/>
      </w:rPr>
    </w:lvl>
    <w:lvl w:ilvl="8">
      <w:start w:val="1"/>
      <w:numFmt w:val="none"/>
      <w:suff w:val="nothing"/>
      <w:lvlText w:val=""/>
      <w:lvlJc w:val="left"/>
      <w:pPr>
        <w:ind w:left="1701" w:firstLine="0"/>
      </w:pPr>
      <w:rPr>
        <w:rFonts w:hint="default"/>
      </w:rPr>
    </w:lvl>
  </w:abstractNum>
  <w:abstractNum w:abstractNumId="12" w15:restartNumberingAfterBreak="0">
    <w:nsid w:val="01B22BFC"/>
    <w:multiLevelType w:val="multilevel"/>
    <w:tmpl w:val="11146EAE"/>
    <w:styleLink w:val="NumbLstTables"/>
    <w:lvl w:ilvl="0">
      <w:start w:val="1"/>
      <w:numFmt w:val="lowerLetter"/>
      <w:pStyle w:val="TableList11"/>
      <w:lvlText w:val="(%1)"/>
      <w:lvlJc w:val="left"/>
      <w:pPr>
        <w:tabs>
          <w:tab w:val="num" w:pos="1701"/>
        </w:tabs>
        <w:ind w:left="1701" w:hanging="850"/>
      </w:pPr>
      <w:rPr>
        <w:rFonts w:hint="default"/>
      </w:rPr>
    </w:lvl>
    <w:lvl w:ilvl="1">
      <w:start w:val="1"/>
      <w:numFmt w:val="lowerRoman"/>
      <w:pStyle w:val="Tablesublist1"/>
      <w:lvlText w:val="(%2)"/>
      <w:lvlJc w:val="left"/>
      <w:pPr>
        <w:tabs>
          <w:tab w:val="num" w:pos="2268"/>
        </w:tabs>
        <w:ind w:left="2268" w:hanging="567"/>
      </w:pPr>
      <w:rPr>
        <w:rFonts w:hint="default"/>
      </w:rPr>
    </w:lvl>
    <w:lvl w:ilvl="2">
      <w:start w:val="1"/>
      <w:numFmt w:val="none"/>
      <w:suff w:val="nothing"/>
      <w:lvlText w:val=""/>
      <w:lvlJc w:val="left"/>
      <w:pPr>
        <w:ind w:left="2268" w:firstLine="0"/>
      </w:pPr>
      <w:rPr>
        <w:rFonts w:hint="default"/>
      </w:rPr>
    </w:lvl>
    <w:lvl w:ilvl="3">
      <w:start w:val="1"/>
      <w:numFmt w:val="none"/>
      <w:suff w:val="nothing"/>
      <w:lvlText w:val=""/>
      <w:lvlJc w:val="left"/>
      <w:pPr>
        <w:ind w:left="2268" w:firstLine="0"/>
      </w:pPr>
      <w:rPr>
        <w:rFonts w:hint="default"/>
      </w:rPr>
    </w:lvl>
    <w:lvl w:ilvl="4">
      <w:start w:val="1"/>
      <w:numFmt w:val="none"/>
      <w:suff w:val="nothing"/>
      <w:lvlText w:val=""/>
      <w:lvlJc w:val="left"/>
      <w:pPr>
        <w:ind w:left="2268" w:firstLine="0"/>
      </w:pPr>
      <w:rPr>
        <w:rFonts w:hint="default"/>
      </w:rPr>
    </w:lvl>
    <w:lvl w:ilvl="5">
      <w:start w:val="1"/>
      <w:numFmt w:val="none"/>
      <w:suff w:val="nothing"/>
      <w:lvlText w:val=""/>
      <w:lvlJc w:val="left"/>
      <w:pPr>
        <w:ind w:left="2268" w:firstLine="0"/>
      </w:pPr>
      <w:rPr>
        <w:rFonts w:hint="default"/>
      </w:rPr>
    </w:lvl>
    <w:lvl w:ilvl="6">
      <w:start w:val="1"/>
      <w:numFmt w:val="none"/>
      <w:suff w:val="nothing"/>
      <w:lvlText w:val=""/>
      <w:lvlJc w:val="left"/>
      <w:pPr>
        <w:ind w:left="2268" w:firstLine="0"/>
      </w:pPr>
      <w:rPr>
        <w:rFonts w:hint="default"/>
      </w:rPr>
    </w:lvl>
    <w:lvl w:ilvl="7">
      <w:start w:val="1"/>
      <w:numFmt w:val="none"/>
      <w:suff w:val="nothing"/>
      <w:lvlText w:val=""/>
      <w:lvlJc w:val="left"/>
      <w:pPr>
        <w:ind w:left="2268" w:firstLine="0"/>
      </w:pPr>
      <w:rPr>
        <w:rFonts w:hint="default"/>
      </w:rPr>
    </w:lvl>
    <w:lvl w:ilvl="8">
      <w:start w:val="1"/>
      <w:numFmt w:val="none"/>
      <w:suff w:val="nothing"/>
      <w:lvlText w:val=""/>
      <w:lvlJc w:val="left"/>
      <w:pPr>
        <w:ind w:left="2268" w:firstLine="0"/>
      </w:pPr>
      <w:rPr>
        <w:rFonts w:hint="default"/>
      </w:rPr>
    </w:lvl>
  </w:abstractNum>
  <w:abstractNum w:abstractNumId="13" w15:restartNumberingAfterBreak="0">
    <w:nsid w:val="050B29FC"/>
    <w:multiLevelType w:val="hybridMultilevel"/>
    <w:tmpl w:val="06F4129E"/>
    <w:lvl w:ilvl="0" w:tplc="08090015">
      <w:start w:val="1"/>
      <w:numFmt w:val="upperLetter"/>
      <w:lvlText w:val="%1."/>
      <w:lvlJc w:val="left"/>
      <w:pPr>
        <w:ind w:left="720" w:hanging="360"/>
      </w:pPr>
    </w:lvl>
    <w:lvl w:ilvl="1" w:tplc="AD7E44AA">
      <w:start w:val="1"/>
      <w:numFmt w:val="lowerLetter"/>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83E6C4B"/>
    <w:multiLevelType w:val="multilevel"/>
    <w:tmpl w:val="552AA824"/>
    <w:styleLink w:val="NumbListKHPart"/>
    <w:lvl w:ilvl="0">
      <w:start w:val="1"/>
      <w:numFmt w:val="decimal"/>
      <w:pStyle w:val="LabelPartHeading"/>
      <w:lvlText w:val="Part (%1)"/>
      <w:lvlJc w:val="left"/>
      <w:pPr>
        <w:tabs>
          <w:tab w:val="num" w:pos="1077"/>
        </w:tabs>
        <w:ind w:left="0" w:firstLine="0"/>
      </w:pPr>
      <w:rPr>
        <w:rFonts w:hint="default"/>
      </w:rPr>
    </w:lvl>
    <w:lvl w:ilvl="1">
      <w:start w:val="1"/>
      <w:numFmt w:val="none"/>
      <w:suff w:val="nothing"/>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0BB966BE"/>
    <w:multiLevelType w:val="multilevel"/>
    <w:tmpl w:val="15804ED0"/>
    <w:numStyleLink w:val="NumbListSections"/>
  </w:abstractNum>
  <w:abstractNum w:abstractNumId="16" w15:restartNumberingAfterBreak="0">
    <w:nsid w:val="0F6C6582"/>
    <w:multiLevelType w:val="hybridMultilevel"/>
    <w:tmpl w:val="A316341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7" w15:restartNumberingAfterBreak="0">
    <w:nsid w:val="108445E1"/>
    <w:multiLevelType w:val="hybridMultilevel"/>
    <w:tmpl w:val="2D9C3CD6"/>
    <w:lvl w:ilvl="0" w:tplc="1DCC8322">
      <w:start w:val="1"/>
      <w:numFmt w:val="lowerLetter"/>
      <w:lvlText w:val="%1)"/>
      <w:lvlJc w:val="left"/>
      <w:pPr>
        <w:ind w:left="360" w:hanging="360"/>
      </w:pPr>
      <w:rPr>
        <w:rFonts w:cs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1BB24199"/>
    <w:multiLevelType w:val="multilevel"/>
    <w:tmpl w:val="E460CD5E"/>
    <w:numStyleLink w:val="NumbListIntro"/>
  </w:abstractNum>
  <w:abstractNum w:abstractNumId="19" w15:restartNumberingAfterBreak="0">
    <w:nsid w:val="1EC23826"/>
    <w:multiLevelType w:val="hybridMultilevel"/>
    <w:tmpl w:val="56A2E224"/>
    <w:lvl w:ilvl="0" w:tplc="B02C3D5C">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0" w15:restartNumberingAfterBreak="0">
    <w:nsid w:val="1ED763F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2815526"/>
    <w:multiLevelType w:val="multilevel"/>
    <w:tmpl w:val="0FA8180A"/>
    <w:styleLink w:val="NumbLstAlpha"/>
    <w:lvl w:ilvl="0">
      <w:start w:val="1"/>
      <w:numFmt w:val="lowerLetter"/>
      <w:pStyle w:val="NumLista"/>
      <w:lvlText w:val="(%1)"/>
      <w:lvlJc w:val="left"/>
      <w:pPr>
        <w:tabs>
          <w:tab w:val="num" w:pos="851"/>
        </w:tabs>
        <w:ind w:left="851" w:hanging="851"/>
      </w:pPr>
      <w:rPr>
        <w:rFonts w:hint="default"/>
      </w:rPr>
    </w:lvl>
    <w:lvl w:ilvl="1">
      <w:start w:val="1"/>
      <w:numFmt w:val="none"/>
      <w:suff w:val="nothing"/>
      <w:lvlText w:val=""/>
      <w:lvlJc w:val="left"/>
      <w:pPr>
        <w:ind w:left="851" w:firstLine="0"/>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2" w15:restartNumberingAfterBreak="0">
    <w:nsid w:val="25CD5626"/>
    <w:multiLevelType w:val="multilevel"/>
    <w:tmpl w:val="88C44258"/>
    <w:styleLink w:val="NumbListKHLabel"/>
    <w:lvl w:ilvl="0">
      <w:start w:val="1"/>
      <w:numFmt w:val="decimal"/>
      <w:pStyle w:val="Label1"/>
      <w:lvlText w:val="%1."/>
      <w:lvlJc w:val="left"/>
      <w:pPr>
        <w:tabs>
          <w:tab w:val="num" w:pos="851"/>
        </w:tabs>
        <w:ind w:left="851" w:hanging="851"/>
      </w:pPr>
      <w:rPr>
        <w:rFonts w:hint="default"/>
      </w:rPr>
    </w:lvl>
    <w:lvl w:ilvl="1">
      <w:start w:val="1"/>
      <w:numFmt w:val="decimal"/>
      <w:pStyle w:val="Label11"/>
      <w:lvlText w:val="%1.%2"/>
      <w:lvlJc w:val="left"/>
      <w:pPr>
        <w:tabs>
          <w:tab w:val="num" w:pos="851"/>
        </w:tabs>
        <w:ind w:left="851" w:hanging="851"/>
      </w:pPr>
      <w:rPr>
        <w:rFonts w:hint="default"/>
      </w:rPr>
    </w:lvl>
    <w:lvl w:ilvl="2">
      <w:start w:val="1"/>
      <w:numFmt w:val="none"/>
      <w:suff w:val="nothing"/>
      <w:lvlText w:val=""/>
      <w:lvlJc w:val="left"/>
      <w:pPr>
        <w:ind w:left="851" w:firstLine="0"/>
      </w:pPr>
      <w:rPr>
        <w:rFonts w:hint="default"/>
      </w:rPr>
    </w:lvl>
    <w:lvl w:ilvl="3">
      <w:start w:val="1"/>
      <w:numFmt w:val="none"/>
      <w:suff w:val="nothing"/>
      <w:lvlText w:val=""/>
      <w:lvlJc w:val="left"/>
      <w:pPr>
        <w:ind w:left="851" w:firstLine="0"/>
      </w:pPr>
      <w:rPr>
        <w:rFonts w:hint="default"/>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23" w15:restartNumberingAfterBreak="0">
    <w:nsid w:val="27D31500"/>
    <w:multiLevelType w:val="multilevel"/>
    <w:tmpl w:val="E460CD5E"/>
    <w:styleLink w:val="NumbListIntro"/>
    <w:lvl w:ilvl="0">
      <w:start w:val="1"/>
      <w:numFmt w:val="none"/>
      <w:pStyle w:val="IntroHeading"/>
      <w:suff w:val="nothing"/>
      <w:lvlText w:val=""/>
      <w:lvlJc w:val="left"/>
      <w:pPr>
        <w:ind w:left="0" w:firstLine="0"/>
      </w:pPr>
      <w:rPr>
        <w:rFonts w:hint="default"/>
      </w:rPr>
    </w:lvl>
    <w:lvl w:ilvl="1">
      <w:start w:val="1"/>
      <w:numFmt w:val="decimal"/>
      <w:pStyle w:val="Parties1"/>
      <w:lvlText w:val="(%2)"/>
      <w:lvlJc w:val="left"/>
      <w:pPr>
        <w:tabs>
          <w:tab w:val="num" w:pos="851"/>
        </w:tabs>
        <w:ind w:left="851" w:hanging="851"/>
      </w:pPr>
      <w:rPr>
        <w:rFonts w:hint="default"/>
      </w:rPr>
    </w:lvl>
    <w:lvl w:ilvl="2">
      <w:start w:val="1"/>
      <w:numFmt w:val="decimal"/>
      <w:pStyle w:val="Parties2"/>
      <w:lvlText w:val="(%2.%3)"/>
      <w:lvlJc w:val="left"/>
      <w:pPr>
        <w:tabs>
          <w:tab w:val="num" w:pos="1701"/>
        </w:tabs>
        <w:ind w:left="1701" w:hanging="850"/>
      </w:pPr>
      <w:rPr>
        <w:rFonts w:hint="default"/>
      </w:rPr>
    </w:lvl>
    <w:lvl w:ilvl="3">
      <w:start w:val="1"/>
      <w:numFmt w:val="upperLetter"/>
      <w:lvlRestart w:val="1"/>
      <w:pStyle w:val="Background1"/>
      <w:lvlText w:val="(%4)"/>
      <w:lvlJc w:val="left"/>
      <w:pPr>
        <w:tabs>
          <w:tab w:val="num" w:pos="851"/>
        </w:tabs>
        <w:ind w:left="851" w:hanging="851"/>
      </w:pPr>
      <w:rPr>
        <w:rFonts w:hint="default"/>
      </w:rPr>
    </w:lvl>
    <w:lvl w:ilvl="4">
      <w:start w:val="1"/>
      <w:numFmt w:val="decimal"/>
      <w:pStyle w:val="Background2"/>
      <w:lvlText w:val="(%4.%5)"/>
      <w:lvlJc w:val="left"/>
      <w:pPr>
        <w:tabs>
          <w:tab w:val="num" w:pos="1701"/>
        </w:tabs>
        <w:ind w:left="1701" w:hanging="85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24" w15:restartNumberingAfterBreak="0">
    <w:nsid w:val="2CCC5389"/>
    <w:multiLevelType w:val="multilevel"/>
    <w:tmpl w:val="372AD8EE"/>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D2A5BDC"/>
    <w:multiLevelType w:val="multilevel"/>
    <w:tmpl w:val="6C568346"/>
    <w:styleLink w:val="NumbListKHA"/>
    <w:lvl w:ilvl="0">
      <w:start w:val="1"/>
      <w:numFmt w:val="upperLetter"/>
      <w:pStyle w:val="KHA"/>
      <w:lvlText w:val="%1."/>
      <w:lvlJc w:val="left"/>
      <w:pPr>
        <w:tabs>
          <w:tab w:val="num" w:pos="851"/>
        </w:tabs>
        <w:ind w:left="851" w:hanging="851"/>
      </w:pPr>
      <w:rPr>
        <w:rFonts w:hint="default"/>
      </w:rPr>
    </w:lvl>
    <w:lvl w:ilvl="1">
      <w:start w:val="1"/>
      <w:numFmt w:val="decimal"/>
      <w:pStyle w:val="KHA1"/>
      <w:lvlText w:val="%1.%2"/>
      <w:lvlJc w:val="left"/>
      <w:pPr>
        <w:tabs>
          <w:tab w:val="num" w:pos="851"/>
        </w:tabs>
        <w:ind w:left="851" w:hanging="851"/>
      </w:pPr>
      <w:rPr>
        <w:rFonts w:hint="default"/>
      </w:rPr>
    </w:lvl>
    <w:lvl w:ilvl="2">
      <w:start w:val="1"/>
      <w:numFmt w:val="lowerLetter"/>
      <w:pStyle w:val="KHa0"/>
      <w:lvlText w:val="(%3)"/>
      <w:lvlJc w:val="left"/>
      <w:pPr>
        <w:tabs>
          <w:tab w:val="num" w:pos="1701"/>
        </w:tabs>
        <w:ind w:left="1701" w:hanging="850"/>
      </w:pPr>
      <w:rPr>
        <w:rFonts w:hint="default"/>
      </w:rPr>
    </w:lvl>
    <w:lvl w:ilvl="3">
      <w:start w:val="1"/>
      <w:numFmt w:val="lowerRoman"/>
      <w:pStyle w:val="KHi"/>
      <w:lvlText w:val="(%4)"/>
      <w:lvlJc w:val="left"/>
      <w:pPr>
        <w:tabs>
          <w:tab w:val="num" w:pos="2552"/>
        </w:tabs>
        <w:ind w:left="2552" w:hanging="851"/>
      </w:pPr>
      <w:rPr>
        <w:rFonts w:hint="default"/>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6" w15:restartNumberingAfterBreak="0">
    <w:nsid w:val="313218BC"/>
    <w:multiLevelType w:val="multilevel"/>
    <w:tmpl w:val="86E4524A"/>
    <w:lvl w:ilvl="0">
      <w:start w:val="1"/>
      <w:numFmt w:val="decimal"/>
      <w:lvlText w:val="%1."/>
      <w:lvlJc w:val="left"/>
      <w:pPr>
        <w:ind w:left="360" w:hanging="360"/>
      </w:pPr>
      <w:rPr>
        <w:rFonts w:ascii="Arial" w:hAnsi="Arial" w:cs="Arial" w:hint="default"/>
        <w:b/>
        <w:bCs/>
        <w:color w:val="auto"/>
        <w:sz w:val="24"/>
        <w:szCs w:val="24"/>
      </w:rPr>
    </w:lvl>
    <w:lvl w:ilvl="1">
      <w:start w:val="1"/>
      <w:numFmt w:val="decimal"/>
      <w:lvlText w:val="%1.%2."/>
      <w:lvlJc w:val="left"/>
      <w:pPr>
        <w:ind w:left="792" w:hanging="432"/>
      </w:pPr>
      <w:rPr>
        <w:rFonts w:ascii="Calibri" w:hAnsi="Calibri" w:cs="Calibri" w:hint="default"/>
        <w:b w:val="0"/>
        <w:b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39C326E"/>
    <w:multiLevelType w:val="multilevel"/>
    <w:tmpl w:val="3060548A"/>
    <w:styleLink w:val="NumbListSchedules"/>
    <w:lvl w:ilvl="0">
      <w:start w:val="1"/>
      <w:numFmt w:val="decimal"/>
      <w:suff w:val="nothing"/>
      <w:lvlText w:val="Schedule %1"/>
      <w:lvlJc w:val="left"/>
      <w:pPr>
        <w:ind w:left="0" w:firstLine="0"/>
      </w:pPr>
      <w:rPr>
        <w:rFonts w:hint="default"/>
      </w:rPr>
    </w:lvl>
    <w:lvl w:ilvl="1">
      <w:start w:val="1"/>
      <w:numFmt w:val="decimal"/>
      <w:suff w:val="nothing"/>
      <w:lvlText w:val="Part %2"/>
      <w:lvlJc w:val="left"/>
      <w:pPr>
        <w:ind w:left="0" w:firstLine="0"/>
      </w:pPr>
      <w:rPr>
        <w:rFonts w:hint="default"/>
      </w:rPr>
    </w:lvl>
    <w:lvl w:ilvl="2">
      <w:start w:val="1"/>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1701"/>
        </w:tabs>
        <w:ind w:left="1701" w:hanging="850"/>
      </w:pPr>
      <w:rPr>
        <w:rFonts w:hint="default"/>
      </w:rPr>
    </w:lvl>
    <w:lvl w:ilvl="5">
      <w:start w:val="1"/>
      <w:numFmt w:val="lowerLetter"/>
      <w:lvlText w:val="(%6)"/>
      <w:lvlJc w:val="left"/>
      <w:pPr>
        <w:tabs>
          <w:tab w:val="num" w:pos="2552"/>
        </w:tabs>
        <w:ind w:left="2552" w:hanging="851"/>
      </w:pPr>
      <w:rPr>
        <w:rFonts w:hint="default"/>
      </w:rPr>
    </w:lvl>
    <w:lvl w:ilvl="6">
      <w:start w:val="1"/>
      <w:numFmt w:val="lowerRoman"/>
      <w:lvlText w:val="(%7)"/>
      <w:lvlJc w:val="left"/>
      <w:pPr>
        <w:tabs>
          <w:tab w:val="num" w:pos="3402"/>
        </w:tabs>
        <w:ind w:left="3402" w:hanging="850"/>
      </w:pPr>
      <w:rPr>
        <w:rFonts w:hint="default"/>
      </w:rPr>
    </w:lvl>
    <w:lvl w:ilvl="7">
      <w:start w:val="1"/>
      <w:numFmt w:val="upperLett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28" w15:restartNumberingAfterBreak="0">
    <w:nsid w:val="35B50D76"/>
    <w:multiLevelType w:val="multilevel"/>
    <w:tmpl w:val="B21A0C22"/>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15:restartNumberingAfterBreak="0">
    <w:nsid w:val="3C59562F"/>
    <w:multiLevelType w:val="multilevel"/>
    <w:tmpl w:val="7F7ACB08"/>
    <w:numStyleLink w:val="NumbLstBullet"/>
  </w:abstractNum>
  <w:abstractNum w:abstractNumId="30" w15:restartNumberingAfterBreak="0">
    <w:nsid w:val="3FF73A05"/>
    <w:multiLevelType w:val="hybridMultilevel"/>
    <w:tmpl w:val="86D290A8"/>
    <w:lvl w:ilvl="0" w:tplc="54F8274A">
      <w:start w:val="1"/>
      <w:numFmt w:val="lowerLetter"/>
      <w:lvlText w:val="%1)"/>
      <w:lvlJc w:val="left"/>
      <w:pPr>
        <w:ind w:left="360" w:hanging="360"/>
      </w:pPr>
      <w:rPr>
        <w:rFonts w:hint="default"/>
        <w:b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0C9205C"/>
    <w:multiLevelType w:val="multilevel"/>
    <w:tmpl w:val="6C568346"/>
    <w:numStyleLink w:val="NumbListKHA"/>
  </w:abstractNum>
  <w:abstractNum w:abstractNumId="32" w15:restartNumberingAfterBreak="0">
    <w:nsid w:val="41F9228A"/>
    <w:multiLevelType w:val="multilevel"/>
    <w:tmpl w:val="BF0E1E16"/>
    <w:styleLink w:val="NumbListBackgrounds"/>
    <w:lvl w:ilvl="0">
      <w:start w:val="1"/>
      <w:numFmt w:val="upperLetter"/>
      <w:lvlText w:val="(%1)"/>
      <w:lvlJc w:val="left"/>
      <w:pPr>
        <w:tabs>
          <w:tab w:val="num" w:pos="680"/>
        </w:tabs>
        <w:ind w:left="680" w:hanging="680"/>
      </w:pPr>
      <w:rPr>
        <w:rFonts w:hint="default"/>
      </w:rPr>
    </w:lvl>
    <w:lvl w:ilvl="1">
      <w:start w:val="1"/>
      <w:numFmt w:val="decimal"/>
      <w:lvlText w:val="(%1.%2)"/>
      <w:lvlJc w:val="left"/>
      <w:pPr>
        <w:tabs>
          <w:tab w:val="num" w:pos="1588"/>
        </w:tabs>
        <w:ind w:left="1588" w:hanging="908"/>
      </w:pPr>
      <w:rPr>
        <w:rFonts w:hint="default"/>
      </w:rPr>
    </w:lvl>
    <w:lvl w:ilvl="2">
      <w:start w:val="1"/>
      <w:numFmt w:val="none"/>
      <w:lvlText w:val=""/>
      <w:lvlJc w:val="left"/>
      <w:pPr>
        <w:tabs>
          <w:tab w:val="num" w:pos="1247"/>
        </w:tabs>
        <w:ind w:left="1247" w:firstLine="0"/>
      </w:pPr>
      <w:rPr>
        <w:rFonts w:hint="default"/>
      </w:rPr>
    </w:lvl>
    <w:lvl w:ilvl="3">
      <w:start w:val="1"/>
      <w:numFmt w:val="none"/>
      <w:lvlText w:val=""/>
      <w:lvlJc w:val="left"/>
      <w:pPr>
        <w:tabs>
          <w:tab w:val="num" w:pos="1247"/>
        </w:tabs>
        <w:ind w:left="1247" w:firstLine="0"/>
      </w:pPr>
      <w:rPr>
        <w:rFonts w:hint="default"/>
      </w:rPr>
    </w:lvl>
    <w:lvl w:ilvl="4">
      <w:start w:val="1"/>
      <w:numFmt w:val="none"/>
      <w:lvlText w:val=""/>
      <w:lvlJc w:val="left"/>
      <w:pPr>
        <w:tabs>
          <w:tab w:val="num" w:pos="1247"/>
        </w:tabs>
        <w:ind w:left="1247" w:firstLine="0"/>
      </w:pPr>
      <w:rPr>
        <w:rFonts w:hint="default"/>
      </w:rPr>
    </w:lvl>
    <w:lvl w:ilvl="5">
      <w:start w:val="1"/>
      <w:numFmt w:val="none"/>
      <w:lvlText w:val=""/>
      <w:lvlJc w:val="left"/>
      <w:pPr>
        <w:tabs>
          <w:tab w:val="num" w:pos="1247"/>
        </w:tabs>
        <w:ind w:left="1247" w:firstLine="0"/>
      </w:pPr>
      <w:rPr>
        <w:rFonts w:hint="default"/>
      </w:rPr>
    </w:lvl>
    <w:lvl w:ilvl="6">
      <w:start w:val="1"/>
      <w:numFmt w:val="none"/>
      <w:lvlText w:val=""/>
      <w:lvlJc w:val="left"/>
      <w:pPr>
        <w:tabs>
          <w:tab w:val="num" w:pos="1247"/>
        </w:tabs>
        <w:ind w:left="1247" w:firstLine="0"/>
      </w:pPr>
      <w:rPr>
        <w:rFonts w:hint="default"/>
      </w:rPr>
    </w:lvl>
    <w:lvl w:ilvl="7">
      <w:start w:val="1"/>
      <w:numFmt w:val="none"/>
      <w:lvlText w:val=""/>
      <w:lvlJc w:val="left"/>
      <w:pPr>
        <w:tabs>
          <w:tab w:val="num" w:pos="1247"/>
        </w:tabs>
        <w:ind w:left="1247" w:firstLine="0"/>
      </w:pPr>
      <w:rPr>
        <w:rFonts w:hint="default"/>
      </w:rPr>
    </w:lvl>
    <w:lvl w:ilvl="8">
      <w:start w:val="1"/>
      <w:numFmt w:val="none"/>
      <w:lvlText w:val=""/>
      <w:lvlJc w:val="left"/>
      <w:pPr>
        <w:tabs>
          <w:tab w:val="num" w:pos="1247"/>
        </w:tabs>
        <w:ind w:left="1247" w:firstLine="0"/>
      </w:pPr>
      <w:rPr>
        <w:rFonts w:hint="default"/>
      </w:rPr>
    </w:lvl>
  </w:abstractNum>
  <w:abstractNum w:abstractNumId="33" w15:restartNumberingAfterBreak="0">
    <w:nsid w:val="44052AD9"/>
    <w:multiLevelType w:val="multilevel"/>
    <w:tmpl w:val="15804ED0"/>
    <w:styleLink w:val="NumbListSections"/>
    <w:lvl w:ilvl="0">
      <w:start w:val="1"/>
      <w:numFmt w:val="decimal"/>
      <w:pStyle w:val="NumList1"/>
      <w:lvlText w:val="%1."/>
      <w:lvlJc w:val="left"/>
      <w:pPr>
        <w:tabs>
          <w:tab w:val="num" w:pos="851"/>
        </w:tabs>
        <w:ind w:left="851" w:hanging="851"/>
      </w:pPr>
      <w:rPr>
        <w:rFonts w:hint="default"/>
      </w:rPr>
    </w:lvl>
    <w:lvl w:ilvl="1">
      <w:start w:val="1"/>
      <w:numFmt w:val="none"/>
      <w:lvlRestart w:val="0"/>
      <w:lvlText w:val=""/>
      <w:lvlJc w:val="left"/>
      <w:pPr>
        <w:tabs>
          <w:tab w:val="num" w:pos="907"/>
        </w:tabs>
        <w:ind w:left="907" w:hanging="907"/>
      </w:pPr>
      <w:rPr>
        <w:rFonts w:hint="default"/>
      </w:rPr>
    </w:lvl>
    <w:lvl w:ilvl="2">
      <w:start w:val="1"/>
      <w:numFmt w:val="none"/>
      <w:lvlText w:val=""/>
      <w:lvlJc w:val="left"/>
      <w:pPr>
        <w:tabs>
          <w:tab w:val="num" w:pos="794"/>
        </w:tabs>
        <w:ind w:left="794" w:firstLine="0"/>
      </w:pPr>
      <w:rPr>
        <w:rFonts w:hint="default"/>
      </w:rPr>
    </w:lvl>
    <w:lvl w:ilvl="3">
      <w:start w:val="1"/>
      <w:numFmt w:val="none"/>
      <w:lvlText w:val=""/>
      <w:lvlJc w:val="left"/>
      <w:pPr>
        <w:tabs>
          <w:tab w:val="num" w:pos="794"/>
        </w:tabs>
        <w:ind w:left="794" w:firstLine="0"/>
      </w:pPr>
      <w:rPr>
        <w:rFonts w:hint="default"/>
      </w:rPr>
    </w:lvl>
    <w:lvl w:ilvl="4">
      <w:start w:val="1"/>
      <w:numFmt w:val="none"/>
      <w:lvlText w:val=""/>
      <w:lvlJc w:val="left"/>
      <w:pPr>
        <w:tabs>
          <w:tab w:val="num" w:pos="794"/>
        </w:tabs>
        <w:ind w:left="794" w:firstLine="0"/>
      </w:pPr>
      <w:rPr>
        <w:rFonts w:hint="default"/>
      </w:rPr>
    </w:lvl>
    <w:lvl w:ilvl="5">
      <w:start w:val="1"/>
      <w:numFmt w:val="none"/>
      <w:lvlText w:val=""/>
      <w:lvlJc w:val="left"/>
      <w:pPr>
        <w:tabs>
          <w:tab w:val="num" w:pos="794"/>
        </w:tabs>
        <w:ind w:left="794" w:firstLine="0"/>
      </w:pPr>
      <w:rPr>
        <w:rFonts w:hint="default"/>
      </w:rPr>
    </w:lvl>
    <w:lvl w:ilvl="6">
      <w:start w:val="1"/>
      <w:numFmt w:val="none"/>
      <w:lvlText w:val=""/>
      <w:lvlJc w:val="left"/>
      <w:pPr>
        <w:tabs>
          <w:tab w:val="num" w:pos="794"/>
        </w:tabs>
        <w:ind w:left="794" w:firstLine="0"/>
      </w:pPr>
      <w:rPr>
        <w:rFonts w:hint="default"/>
      </w:rPr>
    </w:lvl>
    <w:lvl w:ilvl="7">
      <w:start w:val="1"/>
      <w:numFmt w:val="none"/>
      <w:lvlText w:val=""/>
      <w:lvlJc w:val="left"/>
      <w:pPr>
        <w:tabs>
          <w:tab w:val="num" w:pos="794"/>
        </w:tabs>
        <w:ind w:left="794" w:firstLine="0"/>
      </w:pPr>
      <w:rPr>
        <w:rFonts w:hint="default"/>
      </w:rPr>
    </w:lvl>
    <w:lvl w:ilvl="8">
      <w:start w:val="1"/>
      <w:numFmt w:val="none"/>
      <w:lvlText w:val=""/>
      <w:lvlJc w:val="left"/>
      <w:pPr>
        <w:tabs>
          <w:tab w:val="num" w:pos="794"/>
        </w:tabs>
        <w:ind w:left="794" w:firstLine="0"/>
      </w:pPr>
      <w:rPr>
        <w:rFonts w:hint="default"/>
      </w:rPr>
    </w:lvl>
  </w:abstractNum>
  <w:abstractNum w:abstractNumId="34" w15:restartNumberingAfterBreak="0">
    <w:nsid w:val="440D6351"/>
    <w:multiLevelType w:val="multilevel"/>
    <w:tmpl w:val="804C8560"/>
    <w:lvl w:ilvl="0">
      <w:start w:val="1"/>
      <w:numFmt w:val="decimal"/>
      <w:lvlText w:val="%1."/>
      <w:lvlJc w:val="left"/>
      <w:pPr>
        <w:ind w:left="360" w:hanging="360"/>
      </w:pPr>
      <w:rPr>
        <w:sz w:val="28"/>
        <w:szCs w:val="28"/>
      </w:rPr>
    </w:lvl>
    <w:lvl w:ilvl="1">
      <w:start w:val="1"/>
      <w:numFmt w:val="decimal"/>
      <w:lvlText w:val="%1.%2."/>
      <w:lvlJc w:val="left"/>
      <w:pPr>
        <w:ind w:left="792" w:hanging="432"/>
      </w:pPr>
      <w:rPr>
        <w:b w:val="0"/>
        <w:bCs w:val="0"/>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E236D3C"/>
    <w:multiLevelType w:val="multilevel"/>
    <w:tmpl w:val="69543D28"/>
    <w:styleLink w:val="NumbListDefinitions"/>
    <w:lvl w:ilvl="0">
      <w:start w:val="1"/>
      <w:numFmt w:val="none"/>
      <w:pStyle w:val="Definition"/>
      <w:suff w:val="nothing"/>
      <w:lvlText w:val=""/>
      <w:lvlJc w:val="left"/>
      <w:pPr>
        <w:ind w:left="0" w:firstLine="0"/>
      </w:pPr>
      <w:rPr>
        <w:rFonts w:hint="default"/>
      </w:rPr>
    </w:lvl>
    <w:lvl w:ilvl="1">
      <w:start w:val="1"/>
      <w:numFmt w:val="lowerLetter"/>
      <w:pStyle w:val="Definition1"/>
      <w:lvlText w:val="(%2)"/>
      <w:lvlJc w:val="left"/>
      <w:pPr>
        <w:tabs>
          <w:tab w:val="num" w:pos="425"/>
        </w:tabs>
        <w:ind w:left="425" w:hanging="425"/>
      </w:pPr>
      <w:rPr>
        <w:rFonts w:hint="default"/>
      </w:rPr>
    </w:lvl>
    <w:lvl w:ilvl="2">
      <w:start w:val="1"/>
      <w:numFmt w:val="lowerRoman"/>
      <w:pStyle w:val="Definition2"/>
      <w:lvlText w:val="(%3)"/>
      <w:lvlJc w:val="left"/>
      <w:pPr>
        <w:tabs>
          <w:tab w:val="num" w:pos="851"/>
        </w:tabs>
        <w:ind w:left="851" w:hanging="426"/>
      </w:pPr>
      <w:rPr>
        <w:rFonts w:hint="default"/>
      </w:rPr>
    </w:lvl>
    <w:lvl w:ilvl="3">
      <w:start w:val="1"/>
      <w:numFmt w:val="upperLetter"/>
      <w:pStyle w:val="Definition3"/>
      <w:lvlText w:val="(%4)"/>
      <w:lvlJc w:val="left"/>
      <w:pPr>
        <w:tabs>
          <w:tab w:val="num" w:pos="1276"/>
        </w:tabs>
        <w:ind w:left="1276" w:hanging="425"/>
      </w:pPr>
      <w:rPr>
        <w:rFonts w:hint="default"/>
      </w:rPr>
    </w:lvl>
    <w:lvl w:ilvl="4">
      <w:start w:val="1"/>
      <w:numFmt w:val="decimal"/>
      <w:pStyle w:val="Definition4"/>
      <w:lvlText w:val="(%5)"/>
      <w:lvlJc w:val="left"/>
      <w:pPr>
        <w:tabs>
          <w:tab w:val="num" w:pos="1701"/>
        </w:tabs>
        <w:ind w:left="1701" w:hanging="425"/>
      </w:pPr>
      <w:rPr>
        <w:rFonts w:hint="default"/>
      </w:rPr>
    </w:lvl>
    <w:lvl w:ilvl="5">
      <w:start w:val="1"/>
      <w:numFmt w:val="none"/>
      <w:lvlText w:val=""/>
      <w:lvlJc w:val="left"/>
      <w:pPr>
        <w:tabs>
          <w:tab w:val="num" w:pos="2155"/>
        </w:tabs>
        <w:ind w:left="2155" w:firstLine="0"/>
      </w:pPr>
      <w:rPr>
        <w:rFonts w:hint="default"/>
      </w:rPr>
    </w:lvl>
    <w:lvl w:ilvl="6">
      <w:start w:val="1"/>
      <w:numFmt w:val="none"/>
      <w:lvlText w:val=""/>
      <w:lvlJc w:val="left"/>
      <w:pPr>
        <w:tabs>
          <w:tab w:val="num" w:pos="2155"/>
        </w:tabs>
        <w:ind w:left="2155" w:firstLine="0"/>
      </w:pPr>
      <w:rPr>
        <w:rFonts w:hint="default"/>
      </w:rPr>
    </w:lvl>
    <w:lvl w:ilvl="7">
      <w:start w:val="1"/>
      <w:numFmt w:val="none"/>
      <w:lvlText w:val=""/>
      <w:lvlJc w:val="left"/>
      <w:pPr>
        <w:tabs>
          <w:tab w:val="num" w:pos="2155"/>
        </w:tabs>
        <w:ind w:left="2155" w:firstLine="0"/>
      </w:pPr>
      <w:rPr>
        <w:rFonts w:hint="default"/>
      </w:rPr>
    </w:lvl>
    <w:lvl w:ilvl="8">
      <w:start w:val="1"/>
      <w:numFmt w:val="none"/>
      <w:lvlText w:val=""/>
      <w:lvlJc w:val="left"/>
      <w:pPr>
        <w:tabs>
          <w:tab w:val="num" w:pos="2155"/>
        </w:tabs>
        <w:ind w:left="2155" w:firstLine="0"/>
      </w:pPr>
      <w:rPr>
        <w:rFonts w:hint="default"/>
      </w:rPr>
    </w:lvl>
  </w:abstractNum>
  <w:abstractNum w:abstractNumId="36" w15:restartNumberingAfterBreak="0">
    <w:nsid w:val="4E7809FF"/>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7" w15:restartNumberingAfterBreak="0">
    <w:nsid w:val="53AF17F2"/>
    <w:multiLevelType w:val="multilevel"/>
    <w:tmpl w:val="731A401A"/>
    <w:numStyleLink w:val="NumbListLegal"/>
  </w:abstractNum>
  <w:abstractNum w:abstractNumId="38" w15:restartNumberingAfterBreak="0">
    <w:nsid w:val="54324FDD"/>
    <w:multiLevelType w:val="multilevel"/>
    <w:tmpl w:val="731A401A"/>
    <w:numStyleLink w:val="NumbListLegal"/>
  </w:abstractNum>
  <w:abstractNum w:abstractNumId="39" w15:restartNumberingAfterBreak="0">
    <w:nsid w:val="59763FC0"/>
    <w:multiLevelType w:val="multilevel"/>
    <w:tmpl w:val="8AF413EE"/>
    <w:lvl w:ilvl="0">
      <w:start w:val="1"/>
      <w:numFmt w:val="upperLetter"/>
      <w:pStyle w:val="Schedule"/>
      <w:suff w:val="nothing"/>
      <w:lvlText w:val="Section %1"/>
      <w:lvlJc w:val="left"/>
      <w:pPr>
        <w:ind w:left="0" w:firstLine="0"/>
      </w:pPr>
      <w:rPr>
        <w:rFonts w:hint="default"/>
      </w:rPr>
    </w:lvl>
    <w:lvl w:ilvl="1">
      <w:start w:val="1"/>
      <w:numFmt w:val="decimal"/>
      <w:pStyle w:val="Part"/>
      <w:suff w:val="nothing"/>
      <w:lvlText w:val="Part %2"/>
      <w:lvlJc w:val="left"/>
      <w:pPr>
        <w:ind w:left="0" w:firstLine="0"/>
      </w:pPr>
      <w:rPr>
        <w:rFonts w:hint="default"/>
      </w:rPr>
    </w:lvl>
    <w:lvl w:ilvl="2">
      <w:start w:val="1"/>
      <w:numFmt w:val="decimal"/>
      <w:pStyle w:val="Sch1Number"/>
      <w:lvlText w:val="%1%3"/>
      <w:lvlJc w:val="left"/>
      <w:pPr>
        <w:tabs>
          <w:tab w:val="num" w:pos="851"/>
        </w:tabs>
        <w:ind w:left="851" w:hanging="851"/>
      </w:pPr>
      <w:rPr>
        <w:rFonts w:hint="default"/>
        <w:b/>
        <w:bCs/>
      </w:rPr>
    </w:lvl>
    <w:lvl w:ilvl="3">
      <w:start w:val="1"/>
      <w:numFmt w:val="decimal"/>
      <w:pStyle w:val="Sch2Number"/>
      <w:lvlText w:val="%1%3.%4"/>
      <w:lvlJc w:val="left"/>
      <w:pPr>
        <w:tabs>
          <w:tab w:val="num" w:pos="851"/>
        </w:tabs>
        <w:ind w:left="851" w:hanging="851"/>
      </w:pPr>
      <w:rPr>
        <w:rFonts w:hint="default"/>
        <w:b w:val="0"/>
        <w:bCs w:val="0"/>
      </w:rPr>
    </w:lvl>
    <w:lvl w:ilvl="4">
      <w:start w:val="1"/>
      <w:numFmt w:val="decimal"/>
      <w:pStyle w:val="Sch3Number"/>
      <w:lvlText w:val="%1%3.%4.%5"/>
      <w:lvlJc w:val="left"/>
      <w:pPr>
        <w:tabs>
          <w:tab w:val="num" w:pos="1701"/>
        </w:tabs>
        <w:ind w:left="1701" w:hanging="850"/>
      </w:pPr>
      <w:rPr>
        <w:rFonts w:hint="default"/>
      </w:rPr>
    </w:lvl>
    <w:lvl w:ilvl="5">
      <w:start w:val="1"/>
      <w:numFmt w:val="lowerLetter"/>
      <w:pStyle w:val="Sch4Number"/>
      <w:lvlText w:val="(%6)"/>
      <w:lvlJc w:val="left"/>
      <w:pPr>
        <w:tabs>
          <w:tab w:val="num" w:pos="2552"/>
        </w:tabs>
        <w:ind w:left="2552" w:hanging="851"/>
      </w:pPr>
      <w:rPr>
        <w:rFonts w:hint="default"/>
      </w:rPr>
    </w:lvl>
    <w:lvl w:ilvl="6">
      <w:start w:val="1"/>
      <w:numFmt w:val="lowerRoman"/>
      <w:pStyle w:val="Sch5Number"/>
      <w:lvlText w:val="(%7)"/>
      <w:lvlJc w:val="left"/>
      <w:pPr>
        <w:tabs>
          <w:tab w:val="num" w:pos="3402"/>
        </w:tabs>
        <w:ind w:left="3402" w:hanging="850"/>
      </w:pPr>
      <w:rPr>
        <w:rFonts w:hint="default"/>
      </w:rPr>
    </w:lvl>
    <w:lvl w:ilvl="7">
      <w:start w:val="1"/>
      <w:numFmt w:val="upperLetter"/>
      <w:pStyle w:val="Sch6Number"/>
      <w:lvlText w:val="(%8)"/>
      <w:lvlJc w:val="left"/>
      <w:pPr>
        <w:tabs>
          <w:tab w:val="num" w:pos="4253"/>
        </w:tabs>
        <w:ind w:left="4253" w:hanging="851"/>
      </w:pPr>
      <w:rPr>
        <w:rFonts w:hint="default"/>
      </w:rPr>
    </w:lvl>
    <w:lvl w:ilvl="8">
      <w:start w:val="1"/>
      <w:numFmt w:val="none"/>
      <w:suff w:val="nothing"/>
      <w:lvlText w:val=""/>
      <w:lvlJc w:val="left"/>
      <w:pPr>
        <w:ind w:left="2948" w:firstLine="0"/>
      </w:pPr>
      <w:rPr>
        <w:rFonts w:hint="default"/>
      </w:rPr>
    </w:lvl>
  </w:abstractNum>
  <w:abstractNum w:abstractNumId="40" w15:restartNumberingAfterBreak="0">
    <w:nsid w:val="5F3653C9"/>
    <w:multiLevelType w:val="multilevel"/>
    <w:tmpl w:val="17CC550C"/>
    <w:styleLink w:val="NumbLstAppendix"/>
    <w:lvl w:ilvl="0">
      <w:start w:val="1"/>
      <w:numFmt w:val="decimal"/>
      <w:pStyle w:val="Appendix"/>
      <w:lvlText w:val="APPENDIX %1:"/>
      <w:lvlJc w:val="left"/>
      <w:pPr>
        <w:tabs>
          <w:tab w:val="num" w:pos="1361"/>
        </w:tabs>
        <w:ind w:left="1361" w:hanging="1361"/>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65B1131F"/>
    <w:multiLevelType w:val="multilevel"/>
    <w:tmpl w:val="731A401A"/>
    <w:styleLink w:val="NumbListLegal"/>
    <w:lvl w:ilvl="0">
      <w:start w:val="1"/>
      <w:numFmt w:val="decimal"/>
      <w:pStyle w:val="Level1Number"/>
      <w:lvlText w:val="%1"/>
      <w:lvlJc w:val="left"/>
      <w:pPr>
        <w:tabs>
          <w:tab w:val="num" w:pos="851"/>
        </w:tabs>
        <w:ind w:left="851" w:hanging="851"/>
      </w:pPr>
      <w:rPr>
        <w:rFonts w:hint="default"/>
      </w:rPr>
    </w:lvl>
    <w:lvl w:ilvl="1">
      <w:start w:val="1"/>
      <w:numFmt w:val="decimal"/>
      <w:pStyle w:val="Level2Number"/>
      <w:lvlText w:val="%1.%2"/>
      <w:lvlJc w:val="left"/>
      <w:pPr>
        <w:tabs>
          <w:tab w:val="num" w:pos="851"/>
        </w:tabs>
        <w:ind w:left="851" w:hanging="851"/>
      </w:pPr>
      <w:rPr>
        <w:rFonts w:hint="default"/>
      </w:rPr>
    </w:lvl>
    <w:lvl w:ilvl="2">
      <w:start w:val="1"/>
      <w:numFmt w:val="decimal"/>
      <w:pStyle w:val="Level3Number"/>
      <w:lvlText w:val="%1.%2.%3"/>
      <w:lvlJc w:val="left"/>
      <w:pPr>
        <w:tabs>
          <w:tab w:val="num" w:pos="1701"/>
        </w:tabs>
        <w:ind w:left="1701" w:hanging="850"/>
      </w:pPr>
      <w:rPr>
        <w:rFonts w:hint="default"/>
      </w:rPr>
    </w:lvl>
    <w:lvl w:ilvl="3">
      <w:start w:val="1"/>
      <w:numFmt w:val="lowerLetter"/>
      <w:pStyle w:val="Level4Number"/>
      <w:lvlText w:val="(%4)"/>
      <w:lvlJc w:val="left"/>
      <w:pPr>
        <w:tabs>
          <w:tab w:val="num" w:pos="2552"/>
        </w:tabs>
        <w:ind w:left="2552" w:hanging="851"/>
      </w:pPr>
      <w:rPr>
        <w:rFonts w:hint="default"/>
      </w:rPr>
    </w:lvl>
    <w:lvl w:ilvl="4">
      <w:start w:val="1"/>
      <w:numFmt w:val="lowerRoman"/>
      <w:pStyle w:val="Level5Number"/>
      <w:lvlText w:val="(%5)"/>
      <w:lvlJc w:val="left"/>
      <w:pPr>
        <w:tabs>
          <w:tab w:val="num" w:pos="3402"/>
        </w:tabs>
        <w:ind w:left="3402" w:hanging="850"/>
      </w:pPr>
      <w:rPr>
        <w:rFonts w:hint="default"/>
      </w:rPr>
    </w:lvl>
    <w:lvl w:ilvl="5">
      <w:start w:val="1"/>
      <w:numFmt w:val="upperLetter"/>
      <w:pStyle w:val="Level6Number"/>
      <w:lvlText w:val="(%6)"/>
      <w:lvlJc w:val="left"/>
      <w:pPr>
        <w:tabs>
          <w:tab w:val="num" w:pos="4253"/>
        </w:tabs>
        <w:ind w:left="4253" w:hanging="851"/>
      </w:pPr>
      <w:rPr>
        <w:rFonts w:hint="default"/>
      </w:rPr>
    </w:lvl>
    <w:lvl w:ilvl="6">
      <w:start w:val="1"/>
      <w:numFmt w:val="upperRoman"/>
      <w:pStyle w:val="Level7Number"/>
      <w:lvlText w:val="(%7)"/>
      <w:lvlJc w:val="left"/>
      <w:pPr>
        <w:tabs>
          <w:tab w:val="num" w:pos="5103"/>
        </w:tabs>
        <w:ind w:left="5103" w:hanging="850"/>
      </w:pPr>
      <w:rPr>
        <w:rFonts w:hint="default"/>
      </w:rPr>
    </w:lvl>
    <w:lvl w:ilvl="7">
      <w:start w:val="1"/>
      <w:numFmt w:val="decimal"/>
      <w:pStyle w:val="Level8Number"/>
      <w:lvlText w:val="(%8)"/>
      <w:lvlJc w:val="left"/>
      <w:pPr>
        <w:tabs>
          <w:tab w:val="num" w:pos="5954"/>
        </w:tabs>
        <w:ind w:left="5954" w:hanging="851"/>
      </w:pPr>
      <w:rPr>
        <w:rFonts w:hint="default"/>
      </w:rPr>
    </w:lvl>
    <w:lvl w:ilvl="8">
      <w:start w:val="1"/>
      <w:numFmt w:val="ordinal"/>
      <w:pStyle w:val="Level9Number"/>
      <w:lvlText w:val="(%9.)"/>
      <w:lvlJc w:val="left"/>
      <w:pPr>
        <w:tabs>
          <w:tab w:val="num" w:pos="6804"/>
        </w:tabs>
        <w:ind w:left="6804" w:hanging="850"/>
      </w:pPr>
      <w:rPr>
        <w:rFonts w:hint="default"/>
      </w:rPr>
    </w:lvl>
  </w:abstractNum>
  <w:abstractNum w:abstractNumId="42" w15:restartNumberingAfterBreak="0">
    <w:nsid w:val="66B617C6"/>
    <w:multiLevelType w:val="multilevel"/>
    <w:tmpl w:val="E1CAA158"/>
    <w:styleLink w:val="NumbListLandReg"/>
    <w:lvl w:ilvl="0">
      <w:start w:val="13"/>
      <w:numFmt w:val="decimal"/>
      <w:pStyle w:val="LandReg1"/>
      <w:lvlText w:val="%1"/>
      <w:lvlJc w:val="left"/>
      <w:pPr>
        <w:tabs>
          <w:tab w:val="num" w:pos="851"/>
        </w:tabs>
        <w:ind w:left="851" w:hanging="851"/>
      </w:pPr>
      <w:rPr>
        <w:rFonts w:hint="default"/>
      </w:rPr>
    </w:lvl>
    <w:lvl w:ilvl="1">
      <w:start w:val="1"/>
      <w:numFmt w:val="decimal"/>
      <w:pStyle w:val="LandReg11"/>
      <w:lvlText w:val="%1.%2"/>
      <w:lvlJc w:val="left"/>
      <w:pPr>
        <w:tabs>
          <w:tab w:val="num" w:pos="851"/>
        </w:tabs>
        <w:ind w:left="851" w:hanging="851"/>
      </w:pPr>
      <w:rPr>
        <w:rFonts w:hint="default"/>
      </w:rPr>
    </w:lvl>
    <w:lvl w:ilvl="2">
      <w:start w:val="1"/>
      <w:numFmt w:val="decimal"/>
      <w:pStyle w:val="LandReg111"/>
      <w:lvlText w:val="%1.%2.%3"/>
      <w:lvlJc w:val="left"/>
      <w:pPr>
        <w:tabs>
          <w:tab w:val="num" w:pos="851"/>
        </w:tabs>
        <w:ind w:left="851" w:hanging="851"/>
      </w:pPr>
      <w:rPr>
        <w:rFonts w:hint="default"/>
      </w:rPr>
    </w:lvl>
    <w:lvl w:ilvl="3">
      <w:start w:val="1"/>
      <w:numFmt w:val="lowerLetter"/>
      <w:pStyle w:val="LandReg111a"/>
      <w:lvlText w:val="(%4)"/>
      <w:lvlJc w:val="left"/>
      <w:pPr>
        <w:tabs>
          <w:tab w:val="num" w:pos="1701"/>
        </w:tabs>
        <w:ind w:left="1701" w:hanging="850"/>
      </w:pPr>
      <w:rPr>
        <w:rFonts w:hint="default"/>
      </w:rPr>
    </w:lvl>
    <w:lvl w:ilvl="4">
      <w:start w:val="1"/>
      <w:numFmt w:val="lowerRoman"/>
      <w:pStyle w:val="LandReg111ai"/>
      <w:lvlText w:val="(%5)"/>
      <w:lvlJc w:val="left"/>
      <w:pPr>
        <w:tabs>
          <w:tab w:val="num" w:pos="2552"/>
        </w:tabs>
        <w:ind w:left="2552" w:hanging="851"/>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43" w15:restartNumberingAfterBreak="0">
    <w:nsid w:val="6DC30F75"/>
    <w:multiLevelType w:val="multilevel"/>
    <w:tmpl w:val="927E7D1C"/>
    <w:styleLink w:val="NumbLstPartyTP"/>
    <w:lvl w:ilvl="0">
      <w:start w:val="1"/>
      <w:numFmt w:val="decimal"/>
      <w:pStyle w:val="CoverPartyName"/>
      <w:lvlText w:val="(%1)"/>
      <w:lvlJc w:val="left"/>
      <w:pPr>
        <w:tabs>
          <w:tab w:val="num" w:pos="851"/>
        </w:tabs>
        <w:ind w:left="851" w:hanging="851"/>
      </w:pPr>
      <w:rPr>
        <w:rFonts w:hint="default"/>
      </w:rPr>
    </w:lvl>
    <w:lvl w:ilvl="1">
      <w:start w:val="1"/>
      <w:numFmt w:val="none"/>
      <w:suff w:val="nothing"/>
      <w:lvlText w:val=""/>
      <w:lvlJc w:val="left"/>
      <w:pPr>
        <w:ind w:left="720" w:hanging="360"/>
      </w:pPr>
      <w:rPr>
        <w:rFonts w:hint="default"/>
      </w:rPr>
    </w:lvl>
    <w:lvl w:ilvl="2">
      <w:start w:val="1"/>
      <w:numFmt w:val="none"/>
      <w:suff w:val="space"/>
      <w:lvlText w:val=""/>
      <w:lvlJc w:val="left"/>
      <w:pPr>
        <w:ind w:left="1080" w:hanging="360"/>
      </w:pPr>
      <w:rPr>
        <w:rFonts w:hint="default"/>
      </w:rPr>
    </w:lvl>
    <w:lvl w:ilvl="3">
      <w:start w:val="1"/>
      <w:numFmt w:val="none"/>
      <w:suff w:val="nothing"/>
      <w:lvlText w:val=""/>
      <w:lvlJc w:val="left"/>
      <w:pPr>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suff w:val="nothing"/>
      <w:lvlText w:val=""/>
      <w:lvlJc w:val="left"/>
      <w:pPr>
        <w:ind w:left="3240" w:hanging="360"/>
      </w:pPr>
      <w:rPr>
        <w:rFonts w:hint="default"/>
      </w:rPr>
    </w:lvl>
  </w:abstractNum>
  <w:abstractNum w:abstractNumId="44" w15:restartNumberingAfterBreak="0">
    <w:nsid w:val="723C3F18"/>
    <w:multiLevelType w:val="multilevel"/>
    <w:tmpl w:val="11146EAE"/>
    <w:numStyleLink w:val="NumbLstTables"/>
  </w:abstractNum>
  <w:abstractNum w:abstractNumId="45" w15:restartNumberingAfterBreak="0">
    <w:nsid w:val="7B4F5209"/>
    <w:multiLevelType w:val="multilevel"/>
    <w:tmpl w:val="2C0645D8"/>
    <w:numStyleLink w:val="NumbListBodyText"/>
  </w:abstractNum>
  <w:abstractNum w:abstractNumId="46" w15:restartNumberingAfterBreak="0">
    <w:nsid w:val="7C1627F1"/>
    <w:multiLevelType w:val="multilevel"/>
    <w:tmpl w:val="AB38084A"/>
    <w:styleLink w:val="ArticleSection"/>
    <w:lvl w:ilvl="0">
      <w:start w:val="1"/>
      <w:numFmt w:val="upperRoman"/>
      <w:lvlText w:val="Article %1."/>
      <w:lvlJc w:val="left"/>
      <w:pPr>
        <w:tabs>
          <w:tab w:val="num" w:pos="0"/>
        </w:tabs>
        <w:ind w:left="0" w:firstLine="0"/>
      </w:pPr>
    </w:lvl>
    <w:lvl w:ilvl="1">
      <w:start w:val="1"/>
      <w:numFmt w:val="decimalZero"/>
      <w:isLgl/>
      <w:lvlText w:val="Section %1.%2"/>
      <w:lvlJc w:val="left"/>
      <w:pPr>
        <w:tabs>
          <w:tab w:val="num" w:pos="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15:restartNumberingAfterBreak="0">
    <w:nsid w:val="7CBD3B29"/>
    <w:multiLevelType w:val="multilevel"/>
    <w:tmpl w:val="552AA824"/>
    <w:numStyleLink w:val="NumbListKHPart"/>
  </w:abstractNum>
  <w:abstractNum w:abstractNumId="48" w15:restartNumberingAfterBreak="0">
    <w:nsid w:val="7E793F0B"/>
    <w:multiLevelType w:val="hybridMultilevel"/>
    <w:tmpl w:val="82F0A492"/>
    <w:lvl w:ilvl="0" w:tplc="0809000F">
      <w:start w:val="1"/>
      <w:numFmt w:val="decimal"/>
      <w:lvlText w:val="%1."/>
      <w:lvlJc w:val="left"/>
      <w:pPr>
        <w:ind w:left="720" w:hanging="360"/>
      </w:pPr>
    </w:lvl>
    <w:lvl w:ilvl="1" w:tplc="1E6C634A">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4896940">
    <w:abstractNumId w:val="19"/>
  </w:num>
  <w:num w:numId="2" w16cid:durableId="1905409628">
    <w:abstractNumId w:val="48"/>
  </w:num>
  <w:num w:numId="3" w16cid:durableId="1588494266">
    <w:abstractNumId w:val="36"/>
  </w:num>
  <w:num w:numId="4" w16cid:durableId="1750730066">
    <w:abstractNumId w:val="34"/>
  </w:num>
  <w:num w:numId="5" w16cid:durableId="116678005">
    <w:abstractNumId w:val="26"/>
  </w:num>
  <w:num w:numId="6" w16cid:durableId="724915279">
    <w:abstractNumId w:val="20"/>
  </w:num>
  <w:num w:numId="7" w16cid:durableId="682318526">
    <w:abstractNumId w:val="13"/>
  </w:num>
  <w:num w:numId="8" w16cid:durableId="67505101">
    <w:abstractNumId w:val="26"/>
  </w:num>
  <w:num w:numId="9" w16cid:durableId="1172112727">
    <w:abstractNumId w:val="26"/>
  </w:num>
  <w:num w:numId="10" w16cid:durableId="1142429329">
    <w:abstractNumId w:val="26"/>
  </w:num>
  <w:num w:numId="11" w16cid:durableId="548300399">
    <w:abstractNumId w:val="41"/>
  </w:num>
  <w:num w:numId="12" w16cid:durableId="305739863">
    <w:abstractNumId w:val="37"/>
    <w:lvlOverride w:ilvl="0">
      <w:lvl w:ilvl="0">
        <w:start w:val="1"/>
        <w:numFmt w:val="decimal"/>
        <w:pStyle w:val="Level1Number"/>
        <w:lvlText w:val="%1"/>
        <w:lvlJc w:val="left"/>
        <w:pPr>
          <w:tabs>
            <w:tab w:val="num" w:pos="851"/>
          </w:tabs>
          <w:ind w:left="851" w:hanging="851"/>
        </w:pPr>
        <w:rPr>
          <w:rFonts w:hint="default"/>
        </w:rPr>
      </w:lvl>
    </w:lvlOverride>
    <w:lvlOverride w:ilvl="1">
      <w:lvl w:ilvl="1">
        <w:start w:val="1"/>
        <w:numFmt w:val="decimal"/>
        <w:pStyle w:val="Level2Number"/>
        <w:lvlText w:val="%1.%2"/>
        <w:lvlJc w:val="left"/>
        <w:pPr>
          <w:tabs>
            <w:tab w:val="num" w:pos="851"/>
          </w:tabs>
          <w:ind w:left="851" w:hanging="851"/>
        </w:pPr>
        <w:rPr>
          <w:rFonts w:hint="default"/>
          <w:b w:val="0"/>
          <w:bCs w:val="0"/>
        </w:rPr>
      </w:lvl>
    </w:lvlOverride>
    <w:lvlOverride w:ilvl="2">
      <w:lvl w:ilvl="2">
        <w:start w:val="1"/>
        <w:numFmt w:val="decimal"/>
        <w:pStyle w:val="Level3Number"/>
        <w:lvlText w:val="%1.%2.%3"/>
        <w:lvlJc w:val="left"/>
        <w:pPr>
          <w:tabs>
            <w:tab w:val="num" w:pos="1701"/>
          </w:tabs>
          <w:ind w:left="1701" w:hanging="850"/>
        </w:pPr>
        <w:rPr>
          <w:rFonts w:hint="default"/>
        </w:rPr>
      </w:lvl>
    </w:lvlOverride>
    <w:lvlOverride w:ilvl="3">
      <w:lvl w:ilvl="3">
        <w:start w:val="1"/>
        <w:numFmt w:val="lowerLetter"/>
        <w:pStyle w:val="Level4Number"/>
        <w:lvlText w:val="(%4)"/>
        <w:lvlJc w:val="left"/>
        <w:pPr>
          <w:tabs>
            <w:tab w:val="num" w:pos="2552"/>
          </w:tabs>
          <w:ind w:left="2552" w:hanging="851"/>
        </w:pPr>
        <w:rPr>
          <w:rFonts w:hint="default"/>
        </w:rPr>
      </w:lvl>
    </w:lvlOverride>
    <w:lvlOverride w:ilvl="4">
      <w:lvl w:ilvl="4">
        <w:start w:val="1"/>
        <w:numFmt w:val="lowerRoman"/>
        <w:pStyle w:val="Level5Number"/>
        <w:lvlText w:val="(%5)"/>
        <w:lvlJc w:val="left"/>
        <w:pPr>
          <w:tabs>
            <w:tab w:val="num" w:pos="3402"/>
          </w:tabs>
          <w:ind w:left="3402" w:hanging="850"/>
        </w:pPr>
        <w:rPr>
          <w:rFonts w:hint="default"/>
        </w:rPr>
      </w:lvl>
    </w:lvlOverride>
    <w:lvlOverride w:ilvl="5">
      <w:lvl w:ilvl="5">
        <w:start w:val="1"/>
        <w:numFmt w:val="upperLetter"/>
        <w:pStyle w:val="Level6Number"/>
        <w:lvlText w:val="(%6)"/>
        <w:lvlJc w:val="left"/>
        <w:pPr>
          <w:tabs>
            <w:tab w:val="num" w:pos="4253"/>
          </w:tabs>
          <w:ind w:left="4253" w:hanging="851"/>
        </w:pPr>
        <w:rPr>
          <w:rFonts w:hint="default"/>
        </w:rPr>
      </w:lvl>
    </w:lvlOverride>
    <w:lvlOverride w:ilvl="6">
      <w:lvl w:ilvl="6">
        <w:start w:val="1"/>
        <w:numFmt w:val="upperRoman"/>
        <w:pStyle w:val="Level7Number"/>
        <w:lvlText w:val="(%7)"/>
        <w:lvlJc w:val="left"/>
        <w:pPr>
          <w:tabs>
            <w:tab w:val="num" w:pos="5103"/>
          </w:tabs>
          <w:ind w:left="5103" w:hanging="850"/>
        </w:pPr>
        <w:rPr>
          <w:rFonts w:hint="default"/>
        </w:rPr>
      </w:lvl>
    </w:lvlOverride>
    <w:lvlOverride w:ilvl="7">
      <w:lvl w:ilvl="7">
        <w:start w:val="1"/>
        <w:numFmt w:val="decimal"/>
        <w:pStyle w:val="Level8Number"/>
        <w:lvlText w:val="(%8)"/>
        <w:lvlJc w:val="left"/>
        <w:pPr>
          <w:tabs>
            <w:tab w:val="num" w:pos="5954"/>
          </w:tabs>
          <w:ind w:left="5954" w:hanging="851"/>
        </w:pPr>
        <w:rPr>
          <w:rFonts w:hint="default"/>
        </w:rPr>
      </w:lvl>
    </w:lvlOverride>
    <w:lvlOverride w:ilvl="8">
      <w:lvl w:ilvl="8">
        <w:start w:val="1"/>
        <w:numFmt w:val="ordinal"/>
        <w:pStyle w:val="Level9Number"/>
        <w:lvlText w:val="(%9.)"/>
        <w:lvlJc w:val="left"/>
        <w:pPr>
          <w:tabs>
            <w:tab w:val="num" w:pos="6804"/>
          </w:tabs>
          <w:ind w:left="6804" w:hanging="850"/>
        </w:pPr>
        <w:rPr>
          <w:rFonts w:hint="default"/>
        </w:rPr>
      </w:lvl>
    </w:lvlOverride>
  </w:num>
  <w:num w:numId="13" w16cid:durableId="1861314875">
    <w:abstractNumId w:val="8"/>
  </w:num>
  <w:num w:numId="14" w16cid:durableId="832643450">
    <w:abstractNumId w:val="24"/>
  </w:num>
  <w:num w:numId="15" w16cid:durableId="1753163410">
    <w:abstractNumId w:val="35"/>
  </w:num>
  <w:num w:numId="16" w16cid:durableId="1631744955">
    <w:abstractNumId w:val="26"/>
  </w:num>
  <w:num w:numId="17" w16cid:durableId="1699696646">
    <w:abstractNumId w:val="26"/>
  </w:num>
  <w:num w:numId="18" w16cid:durableId="788475296">
    <w:abstractNumId w:val="26"/>
  </w:num>
  <w:num w:numId="19" w16cid:durableId="2132632167">
    <w:abstractNumId w:val="26"/>
  </w:num>
  <w:num w:numId="20" w16cid:durableId="1953366694">
    <w:abstractNumId w:val="46"/>
  </w:num>
  <w:num w:numId="21" w16cid:durableId="368148233">
    <w:abstractNumId w:val="9"/>
  </w:num>
  <w:num w:numId="22" w16cid:durableId="1513183848">
    <w:abstractNumId w:val="26"/>
  </w:num>
  <w:num w:numId="23" w16cid:durableId="708340489">
    <w:abstractNumId w:val="16"/>
  </w:num>
  <w:num w:numId="24" w16cid:durableId="1440295807">
    <w:abstractNumId w:val="7"/>
  </w:num>
  <w:num w:numId="25" w16cid:durableId="1765614642">
    <w:abstractNumId w:val="6"/>
  </w:num>
  <w:num w:numId="26" w16cid:durableId="1715694896">
    <w:abstractNumId w:val="5"/>
  </w:num>
  <w:num w:numId="27" w16cid:durableId="948005022">
    <w:abstractNumId w:val="4"/>
  </w:num>
  <w:num w:numId="28" w16cid:durableId="316426461">
    <w:abstractNumId w:val="3"/>
  </w:num>
  <w:num w:numId="29" w16cid:durableId="559243355">
    <w:abstractNumId w:val="2"/>
  </w:num>
  <w:num w:numId="30" w16cid:durableId="865362500">
    <w:abstractNumId w:val="1"/>
  </w:num>
  <w:num w:numId="31" w16cid:durableId="1739402525">
    <w:abstractNumId w:val="0"/>
  </w:num>
  <w:num w:numId="32" w16cid:durableId="1598249684">
    <w:abstractNumId w:val="11"/>
  </w:num>
  <w:num w:numId="33" w16cid:durableId="402221393">
    <w:abstractNumId w:val="28"/>
  </w:num>
  <w:num w:numId="34" w16cid:durableId="1170875635">
    <w:abstractNumId w:val="32"/>
  </w:num>
  <w:num w:numId="35" w16cid:durableId="888692369">
    <w:abstractNumId w:val="10"/>
  </w:num>
  <w:num w:numId="36" w16cid:durableId="2005283439">
    <w:abstractNumId w:val="27"/>
  </w:num>
  <w:num w:numId="37" w16cid:durableId="663631798">
    <w:abstractNumId w:val="33"/>
  </w:num>
  <w:num w:numId="38" w16cid:durableId="2114787804">
    <w:abstractNumId w:val="23"/>
  </w:num>
  <w:num w:numId="39" w16cid:durableId="946885669">
    <w:abstractNumId w:val="21"/>
  </w:num>
  <w:num w:numId="40" w16cid:durableId="56705897">
    <w:abstractNumId w:val="40"/>
  </w:num>
  <w:num w:numId="41" w16cid:durableId="133448612">
    <w:abstractNumId w:val="43"/>
  </w:num>
  <w:num w:numId="42" w16cid:durableId="1950812899">
    <w:abstractNumId w:val="12"/>
  </w:num>
  <w:num w:numId="43" w16cid:durableId="505948205">
    <w:abstractNumId w:val="15"/>
  </w:num>
  <w:num w:numId="44" w16cid:durableId="1769351081">
    <w:abstractNumId w:val="44"/>
  </w:num>
  <w:num w:numId="45" w16cid:durableId="1968655247">
    <w:abstractNumId w:val="18"/>
  </w:num>
  <w:num w:numId="46" w16cid:durableId="1309625227">
    <w:abstractNumId w:val="38"/>
  </w:num>
  <w:num w:numId="47" w16cid:durableId="838468511">
    <w:abstractNumId w:val="39"/>
  </w:num>
  <w:num w:numId="48" w16cid:durableId="102775287">
    <w:abstractNumId w:val="25"/>
  </w:num>
  <w:num w:numId="49" w16cid:durableId="1199008117">
    <w:abstractNumId w:val="31"/>
  </w:num>
  <w:num w:numId="50" w16cid:durableId="477693509">
    <w:abstractNumId w:val="22"/>
  </w:num>
  <w:num w:numId="51" w16cid:durableId="566767031">
    <w:abstractNumId w:val="14"/>
  </w:num>
  <w:num w:numId="52" w16cid:durableId="1107820590">
    <w:abstractNumId w:val="47"/>
  </w:num>
  <w:num w:numId="53" w16cid:durableId="1196426215">
    <w:abstractNumId w:val="42"/>
  </w:num>
  <w:num w:numId="54" w16cid:durableId="1741441697">
    <w:abstractNumId w:val="29"/>
  </w:num>
  <w:num w:numId="55" w16cid:durableId="2098625960">
    <w:abstractNumId w:val="45"/>
  </w:num>
  <w:num w:numId="56" w16cid:durableId="2649252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811151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28737914">
    <w:abstractNumId w:val="30"/>
  </w:num>
  <w:num w:numId="59" w16cid:durableId="1126895476">
    <w:abstractNumId w:val="1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sPageTOCType" w:val="1"/>
    <w:docVar w:name="CurrentTemplateVersion" w:val="2.06"/>
    <w:docVar w:name="DMSDocNumber" w:val="81484380"/>
    <w:docVar w:name="DMSDocVersion" w:val="1"/>
    <w:docVar w:name="DocNumberVers" w:val=" "/>
    <w:docVar w:name="FooterDocNo" w:val="DRAFT Open Procedure ITT v0.1 (1) BM amends.docx"/>
    <w:docVar w:name="FSAuthorLogon" w:val="LEWIST"/>
    <w:docVar w:name="FSAuthorName" w:val="Lewis, Tomos"/>
    <w:docVar w:name="FSClientName" w:val="Welsh Local Government Association"/>
    <w:docVar w:name="FSClientNumber" w:val="00744232"/>
    <w:docVar w:name="FSDocNumber" w:val="81484380"/>
    <w:docVar w:name="FSDocVersion" w:val="1"/>
    <w:docVar w:name="FSMatterDesc" w:val="Procurement documents"/>
    <w:docVar w:name="FSMatterNumber" w:val="000017"/>
    <w:docVar w:name="FSTypist" w:val="LEWIST"/>
    <w:docVar w:name="FSTypistLogon" w:val="LEWIST"/>
    <w:docVar w:name="FSTypistName" w:val="Lewis, Tomos"/>
    <w:docVar w:name="LegalStyleScheduleGroupShow" w:val="True"/>
    <w:docVar w:name="NewDoc" w:val="False"/>
  </w:docVars>
  <w:rsids>
    <w:rsidRoot w:val="00014F79"/>
    <w:rsid w:val="00005585"/>
    <w:rsid w:val="000056DA"/>
    <w:rsid w:val="00005CD6"/>
    <w:rsid w:val="00010113"/>
    <w:rsid w:val="000107F6"/>
    <w:rsid w:val="00011DAA"/>
    <w:rsid w:val="00011F86"/>
    <w:rsid w:val="0001206F"/>
    <w:rsid w:val="00012564"/>
    <w:rsid w:val="00012C1A"/>
    <w:rsid w:val="00013C75"/>
    <w:rsid w:val="0001414D"/>
    <w:rsid w:val="00014F79"/>
    <w:rsid w:val="00017DCD"/>
    <w:rsid w:val="00022C93"/>
    <w:rsid w:val="00026345"/>
    <w:rsid w:val="00027111"/>
    <w:rsid w:val="00027239"/>
    <w:rsid w:val="000279AD"/>
    <w:rsid w:val="0003044C"/>
    <w:rsid w:val="00030496"/>
    <w:rsid w:val="00030537"/>
    <w:rsid w:val="00030B2B"/>
    <w:rsid w:val="00030E97"/>
    <w:rsid w:val="00032D4A"/>
    <w:rsid w:val="00032E83"/>
    <w:rsid w:val="0003389F"/>
    <w:rsid w:val="00033DAE"/>
    <w:rsid w:val="000342D3"/>
    <w:rsid w:val="00034EE1"/>
    <w:rsid w:val="000377A8"/>
    <w:rsid w:val="00037A6C"/>
    <w:rsid w:val="00037D22"/>
    <w:rsid w:val="000402C7"/>
    <w:rsid w:val="000408DF"/>
    <w:rsid w:val="00040FEB"/>
    <w:rsid w:val="000424C6"/>
    <w:rsid w:val="00043E75"/>
    <w:rsid w:val="00044BB0"/>
    <w:rsid w:val="00047943"/>
    <w:rsid w:val="000545CC"/>
    <w:rsid w:val="0005548C"/>
    <w:rsid w:val="00055C0E"/>
    <w:rsid w:val="00056686"/>
    <w:rsid w:val="00057EBE"/>
    <w:rsid w:val="00062DBC"/>
    <w:rsid w:val="00063DA1"/>
    <w:rsid w:val="00066315"/>
    <w:rsid w:val="000669FC"/>
    <w:rsid w:val="00067704"/>
    <w:rsid w:val="000710FA"/>
    <w:rsid w:val="0007201D"/>
    <w:rsid w:val="00074017"/>
    <w:rsid w:val="00075DD2"/>
    <w:rsid w:val="000776AA"/>
    <w:rsid w:val="00080C02"/>
    <w:rsid w:val="00081173"/>
    <w:rsid w:val="00081CCC"/>
    <w:rsid w:val="00084EF0"/>
    <w:rsid w:val="000852FC"/>
    <w:rsid w:val="00086076"/>
    <w:rsid w:val="00087A1B"/>
    <w:rsid w:val="00087FB5"/>
    <w:rsid w:val="0009108C"/>
    <w:rsid w:val="000919BE"/>
    <w:rsid w:val="00093680"/>
    <w:rsid w:val="000936EE"/>
    <w:rsid w:val="000979E0"/>
    <w:rsid w:val="000A0364"/>
    <w:rsid w:val="000A03C0"/>
    <w:rsid w:val="000A22DB"/>
    <w:rsid w:val="000A2B5B"/>
    <w:rsid w:val="000A2BCF"/>
    <w:rsid w:val="000A5807"/>
    <w:rsid w:val="000A662E"/>
    <w:rsid w:val="000A6A18"/>
    <w:rsid w:val="000A762F"/>
    <w:rsid w:val="000B0850"/>
    <w:rsid w:val="000B0E18"/>
    <w:rsid w:val="000B1F22"/>
    <w:rsid w:val="000B22CB"/>
    <w:rsid w:val="000B2E94"/>
    <w:rsid w:val="000B634C"/>
    <w:rsid w:val="000B714C"/>
    <w:rsid w:val="000C1226"/>
    <w:rsid w:val="000C1BE4"/>
    <w:rsid w:val="000C3DBD"/>
    <w:rsid w:val="000C3FB8"/>
    <w:rsid w:val="000C5FA4"/>
    <w:rsid w:val="000C6456"/>
    <w:rsid w:val="000C693A"/>
    <w:rsid w:val="000D0CC6"/>
    <w:rsid w:val="000D5BED"/>
    <w:rsid w:val="000D68CE"/>
    <w:rsid w:val="000D7360"/>
    <w:rsid w:val="000D7911"/>
    <w:rsid w:val="000E054C"/>
    <w:rsid w:val="000E3032"/>
    <w:rsid w:val="000E376A"/>
    <w:rsid w:val="000E3C01"/>
    <w:rsid w:val="000E4E60"/>
    <w:rsid w:val="000E6AA0"/>
    <w:rsid w:val="000E6B11"/>
    <w:rsid w:val="000E6D2F"/>
    <w:rsid w:val="000E7FD1"/>
    <w:rsid w:val="000F20D4"/>
    <w:rsid w:val="000F2DF0"/>
    <w:rsid w:val="000F4359"/>
    <w:rsid w:val="000F5E65"/>
    <w:rsid w:val="000F5F1B"/>
    <w:rsid w:val="00100E96"/>
    <w:rsid w:val="00101E7B"/>
    <w:rsid w:val="001029E2"/>
    <w:rsid w:val="00105AE2"/>
    <w:rsid w:val="00107038"/>
    <w:rsid w:val="0010721B"/>
    <w:rsid w:val="00107D1E"/>
    <w:rsid w:val="00115493"/>
    <w:rsid w:val="001159DA"/>
    <w:rsid w:val="00117AF7"/>
    <w:rsid w:val="00120E64"/>
    <w:rsid w:val="00121F02"/>
    <w:rsid w:val="00122D9F"/>
    <w:rsid w:val="0012592E"/>
    <w:rsid w:val="00126316"/>
    <w:rsid w:val="001266D3"/>
    <w:rsid w:val="0013054E"/>
    <w:rsid w:val="001319FB"/>
    <w:rsid w:val="00131AD1"/>
    <w:rsid w:val="00134705"/>
    <w:rsid w:val="0013490E"/>
    <w:rsid w:val="0013740C"/>
    <w:rsid w:val="001402C8"/>
    <w:rsid w:val="0014502B"/>
    <w:rsid w:val="00146F64"/>
    <w:rsid w:val="00151D2F"/>
    <w:rsid w:val="00153420"/>
    <w:rsid w:val="00154A0E"/>
    <w:rsid w:val="0015563D"/>
    <w:rsid w:val="00155C7F"/>
    <w:rsid w:val="0015691C"/>
    <w:rsid w:val="00156F48"/>
    <w:rsid w:val="001571A2"/>
    <w:rsid w:val="00160FFA"/>
    <w:rsid w:val="0016150B"/>
    <w:rsid w:val="00164150"/>
    <w:rsid w:val="00165FF4"/>
    <w:rsid w:val="0017263B"/>
    <w:rsid w:val="001819CC"/>
    <w:rsid w:val="00182393"/>
    <w:rsid w:val="001827C5"/>
    <w:rsid w:val="0018513E"/>
    <w:rsid w:val="0018549D"/>
    <w:rsid w:val="0018637A"/>
    <w:rsid w:val="001875B7"/>
    <w:rsid w:val="001933D0"/>
    <w:rsid w:val="001961BD"/>
    <w:rsid w:val="001965B3"/>
    <w:rsid w:val="0019747B"/>
    <w:rsid w:val="001974FB"/>
    <w:rsid w:val="0019778B"/>
    <w:rsid w:val="001A2E24"/>
    <w:rsid w:val="001A36E7"/>
    <w:rsid w:val="001A6003"/>
    <w:rsid w:val="001A6326"/>
    <w:rsid w:val="001A6773"/>
    <w:rsid w:val="001B0D76"/>
    <w:rsid w:val="001B1348"/>
    <w:rsid w:val="001B1D3D"/>
    <w:rsid w:val="001B3562"/>
    <w:rsid w:val="001B39EF"/>
    <w:rsid w:val="001B3FBD"/>
    <w:rsid w:val="001B5154"/>
    <w:rsid w:val="001B6497"/>
    <w:rsid w:val="001C14CA"/>
    <w:rsid w:val="001C162B"/>
    <w:rsid w:val="001C229C"/>
    <w:rsid w:val="001C25CC"/>
    <w:rsid w:val="001C260E"/>
    <w:rsid w:val="001C406F"/>
    <w:rsid w:val="001C5A55"/>
    <w:rsid w:val="001C6057"/>
    <w:rsid w:val="001C7060"/>
    <w:rsid w:val="001D38FD"/>
    <w:rsid w:val="001D47B6"/>
    <w:rsid w:val="001D5A1A"/>
    <w:rsid w:val="001D729C"/>
    <w:rsid w:val="001E0643"/>
    <w:rsid w:val="001E0D4D"/>
    <w:rsid w:val="001E1AFC"/>
    <w:rsid w:val="001E1DAB"/>
    <w:rsid w:val="001E2FCA"/>
    <w:rsid w:val="001E324D"/>
    <w:rsid w:val="001E3EE1"/>
    <w:rsid w:val="001E667F"/>
    <w:rsid w:val="001E6715"/>
    <w:rsid w:val="001F1820"/>
    <w:rsid w:val="001F31AD"/>
    <w:rsid w:val="001F55EC"/>
    <w:rsid w:val="001F57FC"/>
    <w:rsid w:val="001F5DED"/>
    <w:rsid w:val="001F6308"/>
    <w:rsid w:val="00202F07"/>
    <w:rsid w:val="0020318B"/>
    <w:rsid w:val="0020319C"/>
    <w:rsid w:val="00206A06"/>
    <w:rsid w:val="00206FC4"/>
    <w:rsid w:val="002117F0"/>
    <w:rsid w:val="00211E74"/>
    <w:rsid w:val="00212F9A"/>
    <w:rsid w:val="0021771B"/>
    <w:rsid w:val="002211E2"/>
    <w:rsid w:val="00222054"/>
    <w:rsid w:val="0022232F"/>
    <w:rsid w:val="002225E9"/>
    <w:rsid w:val="002226A9"/>
    <w:rsid w:val="00226B48"/>
    <w:rsid w:val="0023233C"/>
    <w:rsid w:val="00232777"/>
    <w:rsid w:val="002339CF"/>
    <w:rsid w:val="00233EF3"/>
    <w:rsid w:val="002345B7"/>
    <w:rsid w:val="00234AD2"/>
    <w:rsid w:val="00235168"/>
    <w:rsid w:val="00237789"/>
    <w:rsid w:val="002378A7"/>
    <w:rsid w:val="00240772"/>
    <w:rsid w:val="00244016"/>
    <w:rsid w:val="00244DA4"/>
    <w:rsid w:val="00245EEE"/>
    <w:rsid w:val="00246725"/>
    <w:rsid w:val="002500D6"/>
    <w:rsid w:val="00250285"/>
    <w:rsid w:val="002506A7"/>
    <w:rsid w:val="002524B3"/>
    <w:rsid w:val="00254E8F"/>
    <w:rsid w:val="00254EE8"/>
    <w:rsid w:val="00256959"/>
    <w:rsid w:val="00256B48"/>
    <w:rsid w:val="002600B6"/>
    <w:rsid w:val="002601D9"/>
    <w:rsid w:val="00260B81"/>
    <w:rsid w:val="00261A34"/>
    <w:rsid w:val="00262A78"/>
    <w:rsid w:val="002630FC"/>
    <w:rsid w:val="0026346A"/>
    <w:rsid w:val="0026506A"/>
    <w:rsid w:val="002715F9"/>
    <w:rsid w:val="00273F7E"/>
    <w:rsid w:val="00273F9A"/>
    <w:rsid w:val="00275F44"/>
    <w:rsid w:val="00275F6D"/>
    <w:rsid w:val="002761ED"/>
    <w:rsid w:val="00276362"/>
    <w:rsid w:val="00276A5E"/>
    <w:rsid w:val="00280309"/>
    <w:rsid w:val="002821C4"/>
    <w:rsid w:val="00282DCA"/>
    <w:rsid w:val="0028554E"/>
    <w:rsid w:val="00287F32"/>
    <w:rsid w:val="00292F33"/>
    <w:rsid w:val="00293CB5"/>
    <w:rsid w:val="00294DFF"/>
    <w:rsid w:val="002967A7"/>
    <w:rsid w:val="00297F6A"/>
    <w:rsid w:val="002A025A"/>
    <w:rsid w:val="002A2566"/>
    <w:rsid w:val="002A2F1D"/>
    <w:rsid w:val="002A4A0E"/>
    <w:rsid w:val="002A5B67"/>
    <w:rsid w:val="002B045C"/>
    <w:rsid w:val="002B34F6"/>
    <w:rsid w:val="002B3F00"/>
    <w:rsid w:val="002B42B7"/>
    <w:rsid w:val="002B57E6"/>
    <w:rsid w:val="002B5D12"/>
    <w:rsid w:val="002C016D"/>
    <w:rsid w:val="002C0DA0"/>
    <w:rsid w:val="002C1E5D"/>
    <w:rsid w:val="002C285F"/>
    <w:rsid w:val="002C4BF7"/>
    <w:rsid w:val="002C4D57"/>
    <w:rsid w:val="002C6D83"/>
    <w:rsid w:val="002C747D"/>
    <w:rsid w:val="002D14A7"/>
    <w:rsid w:val="002D259C"/>
    <w:rsid w:val="002D3A32"/>
    <w:rsid w:val="002D664B"/>
    <w:rsid w:val="002D6B62"/>
    <w:rsid w:val="002D7B7A"/>
    <w:rsid w:val="002E0585"/>
    <w:rsid w:val="002E0F80"/>
    <w:rsid w:val="002E5F2A"/>
    <w:rsid w:val="002E6832"/>
    <w:rsid w:val="002E7762"/>
    <w:rsid w:val="002F00C8"/>
    <w:rsid w:val="002F0A9F"/>
    <w:rsid w:val="002F1859"/>
    <w:rsid w:val="002F2604"/>
    <w:rsid w:val="002F3F31"/>
    <w:rsid w:val="002F6BB4"/>
    <w:rsid w:val="002F7512"/>
    <w:rsid w:val="002F781F"/>
    <w:rsid w:val="002F7A88"/>
    <w:rsid w:val="00300160"/>
    <w:rsid w:val="00302300"/>
    <w:rsid w:val="00305E2C"/>
    <w:rsid w:val="003073CB"/>
    <w:rsid w:val="003073E2"/>
    <w:rsid w:val="003079AA"/>
    <w:rsid w:val="0031000B"/>
    <w:rsid w:val="00310B4E"/>
    <w:rsid w:val="0031141B"/>
    <w:rsid w:val="00312B7A"/>
    <w:rsid w:val="00312EB8"/>
    <w:rsid w:val="0031565C"/>
    <w:rsid w:val="003169B4"/>
    <w:rsid w:val="00316CFB"/>
    <w:rsid w:val="00316F05"/>
    <w:rsid w:val="003209AA"/>
    <w:rsid w:val="003212E8"/>
    <w:rsid w:val="003233AD"/>
    <w:rsid w:val="0033057A"/>
    <w:rsid w:val="0033374C"/>
    <w:rsid w:val="003341F2"/>
    <w:rsid w:val="003353D7"/>
    <w:rsid w:val="003356F9"/>
    <w:rsid w:val="0033579D"/>
    <w:rsid w:val="0033676C"/>
    <w:rsid w:val="0033717B"/>
    <w:rsid w:val="00341B33"/>
    <w:rsid w:val="00343BEC"/>
    <w:rsid w:val="00351321"/>
    <w:rsid w:val="00352A7B"/>
    <w:rsid w:val="0035699E"/>
    <w:rsid w:val="00356A74"/>
    <w:rsid w:val="00357DFA"/>
    <w:rsid w:val="00362886"/>
    <w:rsid w:val="00363E04"/>
    <w:rsid w:val="00366605"/>
    <w:rsid w:val="00366671"/>
    <w:rsid w:val="00366789"/>
    <w:rsid w:val="00370169"/>
    <w:rsid w:val="003705ED"/>
    <w:rsid w:val="00371248"/>
    <w:rsid w:val="00371646"/>
    <w:rsid w:val="00371721"/>
    <w:rsid w:val="00371B14"/>
    <w:rsid w:val="00376F27"/>
    <w:rsid w:val="0037765C"/>
    <w:rsid w:val="003802BC"/>
    <w:rsid w:val="003823F4"/>
    <w:rsid w:val="00382995"/>
    <w:rsid w:val="00384AAE"/>
    <w:rsid w:val="00384D8B"/>
    <w:rsid w:val="00385808"/>
    <w:rsid w:val="00385B42"/>
    <w:rsid w:val="00387B82"/>
    <w:rsid w:val="00390009"/>
    <w:rsid w:val="00390256"/>
    <w:rsid w:val="00390349"/>
    <w:rsid w:val="00391632"/>
    <w:rsid w:val="00393335"/>
    <w:rsid w:val="00393916"/>
    <w:rsid w:val="00395426"/>
    <w:rsid w:val="00395704"/>
    <w:rsid w:val="0039691B"/>
    <w:rsid w:val="00396B2C"/>
    <w:rsid w:val="003A1D0B"/>
    <w:rsid w:val="003A4FE4"/>
    <w:rsid w:val="003A6517"/>
    <w:rsid w:val="003A6913"/>
    <w:rsid w:val="003A7B24"/>
    <w:rsid w:val="003B0D69"/>
    <w:rsid w:val="003B0F18"/>
    <w:rsid w:val="003B1A75"/>
    <w:rsid w:val="003B3A4D"/>
    <w:rsid w:val="003B46AB"/>
    <w:rsid w:val="003B4EB9"/>
    <w:rsid w:val="003C0F0C"/>
    <w:rsid w:val="003C3F2B"/>
    <w:rsid w:val="003C7C49"/>
    <w:rsid w:val="003D0616"/>
    <w:rsid w:val="003D0EC1"/>
    <w:rsid w:val="003D1093"/>
    <w:rsid w:val="003D1A3C"/>
    <w:rsid w:val="003D3E71"/>
    <w:rsid w:val="003D3E72"/>
    <w:rsid w:val="003D70DC"/>
    <w:rsid w:val="003E07DB"/>
    <w:rsid w:val="003E39A4"/>
    <w:rsid w:val="003E43AC"/>
    <w:rsid w:val="003E7F8E"/>
    <w:rsid w:val="003F1A18"/>
    <w:rsid w:val="003F4716"/>
    <w:rsid w:val="003F4EB9"/>
    <w:rsid w:val="003F67E5"/>
    <w:rsid w:val="0040059D"/>
    <w:rsid w:val="004009A5"/>
    <w:rsid w:val="004011CE"/>
    <w:rsid w:val="004033AC"/>
    <w:rsid w:val="00404891"/>
    <w:rsid w:val="00412C55"/>
    <w:rsid w:val="00413380"/>
    <w:rsid w:val="00414797"/>
    <w:rsid w:val="00417330"/>
    <w:rsid w:val="00420357"/>
    <w:rsid w:val="00420A51"/>
    <w:rsid w:val="0042280C"/>
    <w:rsid w:val="00423F99"/>
    <w:rsid w:val="00425D17"/>
    <w:rsid w:val="00432019"/>
    <w:rsid w:val="0043342B"/>
    <w:rsid w:val="00435372"/>
    <w:rsid w:val="0043625A"/>
    <w:rsid w:val="0043710F"/>
    <w:rsid w:val="00437860"/>
    <w:rsid w:val="00437BFC"/>
    <w:rsid w:val="00437C89"/>
    <w:rsid w:val="0044040E"/>
    <w:rsid w:val="00440986"/>
    <w:rsid w:val="00442CBC"/>
    <w:rsid w:val="00443ADB"/>
    <w:rsid w:val="00444D21"/>
    <w:rsid w:val="00446A34"/>
    <w:rsid w:val="00447AE8"/>
    <w:rsid w:val="00450D02"/>
    <w:rsid w:val="00451AC2"/>
    <w:rsid w:val="0045245F"/>
    <w:rsid w:val="004544C7"/>
    <w:rsid w:val="00454A28"/>
    <w:rsid w:val="004552F9"/>
    <w:rsid w:val="004558C3"/>
    <w:rsid w:val="00455C1C"/>
    <w:rsid w:val="00456074"/>
    <w:rsid w:val="004561AC"/>
    <w:rsid w:val="004566DE"/>
    <w:rsid w:val="0045728A"/>
    <w:rsid w:val="004612E5"/>
    <w:rsid w:val="00463AEC"/>
    <w:rsid w:val="00465299"/>
    <w:rsid w:val="0046529F"/>
    <w:rsid w:val="00466471"/>
    <w:rsid w:val="004664CB"/>
    <w:rsid w:val="004671D2"/>
    <w:rsid w:val="00467524"/>
    <w:rsid w:val="004723FC"/>
    <w:rsid w:val="0047278E"/>
    <w:rsid w:val="00473951"/>
    <w:rsid w:val="00474198"/>
    <w:rsid w:val="00475B01"/>
    <w:rsid w:val="0047605B"/>
    <w:rsid w:val="00476E53"/>
    <w:rsid w:val="00476ED7"/>
    <w:rsid w:val="00477831"/>
    <w:rsid w:val="004827A2"/>
    <w:rsid w:val="004832C3"/>
    <w:rsid w:val="004859F1"/>
    <w:rsid w:val="00486F51"/>
    <w:rsid w:val="0049002F"/>
    <w:rsid w:val="00491356"/>
    <w:rsid w:val="00492DBF"/>
    <w:rsid w:val="004933DA"/>
    <w:rsid w:val="00495E22"/>
    <w:rsid w:val="0049612F"/>
    <w:rsid w:val="00496983"/>
    <w:rsid w:val="00496BF9"/>
    <w:rsid w:val="00497DDE"/>
    <w:rsid w:val="004A0680"/>
    <w:rsid w:val="004A0685"/>
    <w:rsid w:val="004A7262"/>
    <w:rsid w:val="004B2B03"/>
    <w:rsid w:val="004B2DE4"/>
    <w:rsid w:val="004B5306"/>
    <w:rsid w:val="004B63C7"/>
    <w:rsid w:val="004B797B"/>
    <w:rsid w:val="004C0465"/>
    <w:rsid w:val="004C0628"/>
    <w:rsid w:val="004C1C5C"/>
    <w:rsid w:val="004C6B43"/>
    <w:rsid w:val="004C73E4"/>
    <w:rsid w:val="004D044D"/>
    <w:rsid w:val="004D0A42"/>
    <w:rsid w:val="004D0BC7"/>
    <w:rsid w:val="004D21F8"/>
    <w:rsid w:val="004D3421"/>
    <w:rsid w:val="004D386C"/>
    <w:rsid w:val="004D70C2"/>
    <w:rsid w:val="004D7157"/>
    <w:rsid w:val="004E17CC"/>
    <w:rsid w:val="004E2A3F"/>
    <w:rsid w:val="004E39FA"/>
    <w:rsid w:val="004E4EF0"/>
    <w:rsid w:val="004E4F6B"/>
    <w:rsid w:val="004E667F"/>
    <w:rsid w:val="004E6AF0"/>
    <w:rsid w:val="004E7DB7"/>
    <w:rsid w:val="004F12ED"/>
    <w:rsid w:val="004F1307"/>
    <w:rsid w:val="004F324D"/>
    <w:rsid w:val="004F417B"/>
    <w:rsid w:val="004F68E8"/>
    <w:rsid w:val="004F6AD1"/>
    <w:rsid w:val="004F724D"/>
    <w:rsid w:val="00500370"/>
    <w:rsid w:val="00503C7D"/>
    <w:rsid w:val="00504089"/>
    <w:rsid w:val="005051F7"/>
    <w:rsid w:val="00506340"/>
    <w:rsid w:val="005075F4"/>
    <w:rsid w:val="00510B8B"/>
    <w:rsid w:val="00510E84"/>
    <w:rsid w:val="005115C7"/>
    <w:rsid w:val="00513488"/>
    <w:rsid w:val="00515733"/>
    <w:rsid w:val="00521C85"/>
    <w:rsid w:val="00523C12"/>
    <w:rsid w:val="00524E63"/>
    <w:rsid w:val="00525132"/>
    <w:rsid w:val="005255BD"/>
    <w:rsid w:val="00526806"/>
    <w:rsid w:val="0053195C"/>
    <w:rsid w:val="005328AF"/>
    <w:rsid w:val="00533AEC"/>
    <w:rsid w:val="00534F03"/>
    <w:rsid w:val="0053667F"/>
    <w:rsid w:val="005368A0"/>
    <w:rsid w:val="00537149"/>
    <w:rsid w:val="005417E8"/>
    <w:rsid w:val="00541E41"/>
    <w:rsid w:val="00542CDE"/>
    <w:rsid w:val="005439E0"/>
    <w:rsid w:val="00546676"/>
    <w:rsid w:val="0054678A"/>
    <w:rsid w:val="00547C03"/>
    <w:rsid w:val="00547EAC"/>
    <w:rsid w:val="00550393"/>
    <w:rsid w:val="00551289"/>
    <w:rsid w:val="005536C0"/>
    <w:rsid w:val="005559A2"/>
    <w:rsid w:val="0055764C"/>
    <w:rsid w:val="00560241"/>
    <w:rsid w:val="00560EBA"/>
    <w:rsid w:val="00561617"/>
    <w:rsid w:val="005628AE"/>
    <w:rsid w:val="00562EFB"/>
    <w:rsid w:val="00563B99"/>
    <w:rsid w:val="00566DCB"/>
    <w:rsid w:val="00575F35"/>
    <w:rsid w:val="00576AA7"/>
    <w:rsid w:val="00580E8E"/>
    <w:rsid w:val="00581ABD"/>
    <w:rsid w:val="0058205B"/>
    <w:rsid w:val="00582C38"/>
    <w:rsid w:val="00582DD1"/>
    <w:rsid w:val="00584BD4"/>
    <w:rsid w:val="00585EE0"/>
    <w:rsid w:val="0058620E"/>
    <w:rsid w:val="005862E6"/>
    <w:rsid w:val="005870C0"/>
    <w:rsid w:val="005918CC"/>
    <w:rsid w:val="00592366"/>
    <w:rsid w:val="00593410"/>
    <w:rsid w:val="00594878"/>
    <w:rsid w:val="00596B4C"/>
    <w:rsid w:val="00597172"/>
    <w:rsid w:val="00597699"/>
    <w:rsid w:val="005A2B01"/>
    <w:rsid w:val="005A3BEB"/>
    <w:rsid w:val="005A59F1"/>
    <w:rsid w:val="005B04C0"/>
    <w:rsid w:val="005B19A5"/>
    <w:rsid w:val="005B22BD"/>
    <w:rsid w:val="005B2D90"/>
    <w:rsid w:val="005B4424"/>
    <w:rsid w:val="005B4DA3"/>
    <w:rsid w:val="005B5C06"/>
    <w:rsid w:val="005B5D69"/>
    <w:rsid w:val="005B68B7"/>
    <w:rsid w:val="005B6983"/>
    <w:rsid w:val="005B71FA"/>
    <w:rsid w:val="005B7237"/>
    <w:rsid w:val="005B73C5"/>
    <w:rsid w:val="005C0494"/>
    <w:rsid w:val="005C0D2D"/>
    <w:rsid w:val="005C1747"/>
    <w:rsid w:val="005C466F"/>
    <w:rsid w:val="005C64E6"/>
    <w:rsid w:val="005D0425"/>
    <w:rsid w:val="005D3DC8"/>
    <w:rsid w:val="005D457A"/>
    <w:rsid w:val="005D5688"/>
    <w:rsid w:val="005D67AC"/>
    <w:rsid w:val="005D73B2"/>
    <w:rsid w:val="005D76DE"/>
    <w:rsid w:val="005D7809"/>
    <w:rsid w:val="005E1B82"/>
    <w:rsid w:val="005E1FA3"/>
    <w:rsid w:val="005E2415"/>
    <w:rsid w:val="005E3A63"/>
    <w:rsid w:val="005E51FA"/>
    <w:rsid w:val="005E6B47"/>
    <w:rsid w:val="005E6D20"/>
    <w:rsid w:val="005F0185"/>
    <w:rsid w:val="005F0A04"/>
    <w:rsid w:val="005F1A11"/>
    <w:rsid w:val="005F2751"/>
    <w:rsid w:val="005F7638"/>
    <w:rsid w:val="005F7836"/>
    <w:rsid w:val="006024ED"/>
    <w:rsid w:val="006035D9"/>
    <w:rsid w:val="00603E78"/>
    <w:rsid w:val="00604386"/>
    <w:rsid w:val="00605D6A"/>
    <w:rsid w:val="0060756C"/>
    <w:rsid w:val="00610C85"/>
    <w:rsid w:val="00611431"/>
    <w:rsid w:val="006158C3"/>
    <w:rsid w:val="00615FD4"/>
    <w:rsid w:val="00620EE1"/>
    <w:rsid w:val="0062284D"/>
    <w:rsid w:val="0062343B"/>
    <w:rsid w:val="006266F9"/>
    <w:rsid w:val="0062768B"/>
    <w:rsid w:val="00627FD9"/>
    <w:rsid w:val="006306F9"/>
    <w:rsid w:val="0063108A"/>
    <w:rsid w:val="0063412E"/>
    <w:rsid w:val="00634F60"/>
    <w:rsid w:val="00635B2C"/>
    <w:rsid w:val="00635EA8"/>
    <w:rsid w:val="006371F2"/>
    <w:rsid w:val="0064093A"/>
    <w:rsid w:val="00640C79"/>
    <w:rsid w:val="006431F6"/>
    <w:rsid w:val="00644112"/>
    <w:rsid w:val="0064472C"/>
    <w:rsid w:val="00646817"/>
    <w:rsid w:val="006472EC"/>
    <w:rsid w:val="006510A3"/>
    <w:rsid w:val="00654660"/>
    <w:rsid w:val="00654E32"/>
    <w:rsid w:val="0065545F"/>
    <w:rsid w:val="00657B1C"/>
    <w:rsid w:val="0066082D"/>
    <w:rsid w:val="00661BEB"/>
    <w:rsid w:val="00661DEC"/>
    <w:rsid w:val="006636B5"/>
    <w:rsid w:val="006637A2"/>
    <w:rsid w:val="00664006"/>
    <w:rsid w:val="00664056"/>
    <w:rsid w:val="006640EC"/>
    <w:rsid w:val="00664594"/>
    <w:rsid w:val="00664BEB"/>
    <w:rsid w:val="00664DFD"/>
    <w:rsid w:val="00664F22"/>
    <w:rsid w:val="0066615A"/>
    <w:rsid w:val="00666D30"/>
    <w:rsid w:val="00671D66"/>
    <w:rsid w:val="00673C3F"/>
    <w:rsid w:val="0067411C"/>
    <w:rsid w:val="00675269"/>
    <w:rsid w:val="00675F8B"/>
    <w:rsid w:val="00675FCD"/>
    <w:rsid w:val="00676975"/>
    <w:rsid w:val="00681FAC"/>
    <w:rsid w:val="006822A9"/>
    <w:rsid w:val="00690223"/>
    <w:rsid w:val="00691707"/>
    <w:rsid w:val="00691F35"/>
    <w:rsid w:val="006930B1"/>
    <w:rsid w:val="0069375C"/>
    <w:rsid w:val="00694467"/>
    <w:rsid w:val="006955C5"/>
    <w:rsid w:val="006A05F7"/>
    <w:rsid w:val="006A071F"/>
    <w:rsid w:val="006A1793"/>
    <w:rsid w:val="006A4F23"/>
    <w:rsid w:val="006A513A"/>
    <w:rsid w:val="006A7550"/>
    <w:rsid w:val="006A7ADF"/>
    <w:rsid w:val="006B0634"/>
    <w:rsid w:val="006B08EE"/>
    <w:rsid w:val="006B23FE"/>
    <w:rsid w:val="006B2542"/>
    <w:rsid w:val="006B2A16"/>
    <w:rsid w:val="006B48AB"/>
    <w:rsid w:val="006B4D21"/>
    <w:rsid w:val="006B654C"/>
    <w:rsid w:val="006B7BAF"/>
    <w:rsid w:val="006C0DC9"/>
    <w:rsid w:val="006C1011"/>
    <w:rsid w:val="006C2378"/>
    <w:rsid w:val="006C2718"/>
    <w:rsid w:val="006C5AE9"/>
    <w:rsid w:val="006C7747"/>
    <w:rsid w:val="006D1BE7"/>
    <w:rsid w:val="006D295E"/>
    <w:rsid w:val="006D2CB1"/>
    <w:rsid w:val="006D3D12"/>
    <w:rsid w:val="006D44E5"/>
    <w:rsid w:val="006D561F"/>
    <w:rsid w:val="006D5971"/>
    <w:rsid w:val="006D5C19"/>
    <w:rsid w:val="006D65C0"/>
    <w:rsid w:val="006D76E9"/>
    <w:rsid w:val="006E05D3"/>
    <w:rsid w:val="006E0ED7"/>
    <w:rsid w:val="006E28E0"/>
    <w:rsid w:val="006E5563"/>
    <w:rsid w:val="006E7DB1"/>
    <w:rsid w:val="006F1660"/>
    <w:rsid w:val="006F16E3"/>
    <w:rsid w:val="006F1A8C"/>
    <w:rsid w:val="006F2A6A"/>
    <w:rsid w:val="006F38F6"/>
    <w:rsid w:val="006F45B2"/>
    <w:rsid w:val="006F5699"/>
    <w:rsid w:val="006F5ED7"/>
    <w:rsid w:val="006F5F50"/>
    <w:rsid w:val="006F663B"/>
    <w:rsid w:val="006F69A0"/>
    <w:rsid w:val="00700007"/>
    <w:rsid w:val="007011B1"/>
    <w:rsid w:val="00701853"/>
    <w:rsid w:val="007041D9"/>
    <w:rsid w:val="00704284"/>
    <w:rsid w:val="007068BA"/>
    <w:rsid w:val="007076CC"/>
    <w:rsid w:val="00707894"/>
    <w:rsid w:val="00707B1C"/>
    <w:rsid w:val="007101B5"/>
    <w:rsid w:val="007104B6"/>
    <w:rsid w:val="00713258"/>
    <w:rsid w:val="00713AE7"/>
    <w:rsid w:val="007146A8"/>
    <w:rsid w:val="0071495E"/>
    <w:rsid w:val="00714E89"/>
    <w:rsid w:val="007164E3"/>
    <w:rsid w:val="007168CF"/>
    <w:rsid w:val="00716F12"/>
    <w:rsid w:val="007177FF"/>
    <w:rsid w:val="00721990"/>
    <w:rsid w:val="00727B80"/>
    <w:rsid w:val="00730A06"/>
    <w:rsid w:val="0073199E"/>
    <w:rsid w:val="00733FF7"/>
    <w:rsid w:val="00735A5A"/>
    <w:rsid w:val="007363D0"/>
    <w:rsid w:val="007414CA"/>
    <w:rsid w:val="00743272"/>
    <w:rsid w:val="007434A8"/>
    <w:rsid w:val="00743A5B"/>
    <w:rsid w:val="00743EAC"/>
    <w:rsid w:val="007459BC"/>
    <w:rsid w:val="007462C1"/>
    <w:rsid w:val="007476D2"/>
    <w:rsid w:val="00750509"/>
    <w:rsid w:val="00752096"/>
    <w:rsid w:val="0075354A"/>
    <w:rsid w:val="00753BED"/>
    <w:rsid w:val="007561F5"/>
    <w:rsid w:val="00756D0F"/>
    <w:rsid w:val="00757297"/>
    <w:rsid w:val="007600DB"/>
    <w:rsid w:val="00761B6A"/>
    <w:rsid w:val="007635C6"/>
    <w:rsid w:val="00765967"/>
    <w:rsid w:val="0076635B"/>
    <w:rsid w:val="00766D92"/>
    <w:rsid w:val="00771245"/>
    <w:rsid w:val="00771256"/>
    <w:rsid w:val="00771E7E"/>
    <w:rsid w:val="007807C1"/>
    <w:rsid w:val="00780D0D"/>
    <w:rsid w:val="0078147E"/>
    <w:rsid w:val="007829A1"/>
    <w:rsid w:val="00785E77"/>
    <w:rsid w:val="00786513"/>
    <w:rsid w:val="00793B52"/>
    <w:rsid w:val="0079593B"/>
    <w:rsid w:val="00796A3B"/>
    <w:rsid w:val="007970B2"/>
    <w:rsid w:val="00797197"/>
    <w:rsid w:val="007A0588"/>
    <w:rsid w:val="007A083E"/>
    <w:rsid w:val="007A1DCD"/>
    <w:rsid w:val="007A235C"/>
    <w:rsid w:val="007A47CB"/>
    <w:rsid w:val="007A5413"/>
    <w:rsid w:val="007A601E"/>
    <w:rsid w:val="007A7ADE"/>
    <w:rsid w:val="007B13AB"/>
    <w:rsid w:val="007B15B2"/>
    <w:rsid w:val="007B663D"/>
    <w:rsid w:val="007B6C0D"/>
    <w:rsid w:val="007B7017"/>
    <w:rsid w:val="007B76EE"/>
    <w:rsid w:val="007B7C43"/>
    <w:rsid w:val="007C20EF"/>
    <w:rsid w:val="007C30B0"/>
    <w:rsid w:val="007C356A"/>
    <w:rsid w:val="007C44EC"/>
    <w:rsid w:val="007C605F"/>
    <w:rsid w:val="007C7C6D"/>
    <w:rsid w:val="007D0151"/>
    <w:rsid w:val="007D052E"/>
    <w:rsid w:val="007D1D16"/>
    <w:rsid w:val="007D24B0"/>
    <w:rsid w:val="007D2A0E"/>
    <w:rsid w:val="007D2F24"/>
    <w:rsid w:val="007D757F"/>
    <w:rsid w:val="007D7F9E"/>
    <w:rsid w:val="007E3C3C"/>
    <w:rsid w:val="007E3FDB"/>
    <w:rsid w:val="007E432A"/>
    <w:rsid w:val="007E7A1C"/>
    <w:rsid w:val="007F0055"/>
    <w:rsid w:val="007F0D63"/>
    <w:rsid w:val="007F31E2"/>
    <w:rsid w:val="007F440B"/>
    <w:rsid w:val="007F512F"/>
    <w:rsid w:val="007F554E"/>
    <w:rsid w:val="007F57C0"/>
    <w:rsid w:val="007F62AD"/>
    <w:rsid w:val="007F730C"/>
    <w:rsid w:val="007F74C9"/>
    <w:rsid w:val="00800373"/>
    <w:rsid w:val="008034C7"/>
    <w:rsid w:val="0080531E"/>
    <w:rsid w:val="008071C7"/>
    <w:rsid w:val="00812A3C"/>
    <w:rsid w:val="008134AE"/>
    <w:rsid w:val="0081594F"/>
    <w:rsid w:val="008200D5"/>
    <w:rsid w:val="00820C22"/>
    <w:rsid w:val="00821383"/>
    <w:rsid w:val="00821B2F"/>
    <w:rsid w:val="00823AE8"/>
    <w:rsid w:val="0082487F"/>
    <w:rsid w:val="00824A4C"/>
    <w:rsid w:val="00834037"/>
    <w:rsid w:val="00837FA2"/>
    <w:rsid w:val="00840B02"/>
    <w:rsid w:val="008427AD"/>
    <w:rsid w:val="008452EB"/>
    <w:rsid w:val="00845446"/>
    <w:rsid w:val="0084553B"/>
    <w:rsid w:val="0085332B"/>
    <w:rsid w:val="00853CA0"/>
    <w:rsid w:val="00855001"/>
    <w:rsid w:val="00855D09"/>
    <w:rsid w:val="00856321"/>
    <w:rsid w:val="00860FDA"/>
    <w:rsid w:val="00861AA4"/>
    <w:rsid w:val="008621A7"/>
    <w:rsid w:val="008630C2"/>
    <w:rsid w:val="00863A9C"/>
    <w:rsid w:val="00863DF4"/>
    <w:rsid w:val="008645D1"/>
    <w:rsid w:val="00865561"/>
    <w:rsid w:val="00866C96"/>
    <w:rsid w:val="00871BB9"/>
    <w:rsid w:val="0087464A"/>
    <w:rsid w:val="0087560B"/>
    <w:rsid w:val="00876AB2"/>
    <w:rsid w:val="00877825"/>
    <w:rsid w:val="0088135E"/>
    <w:rsid w:val="00885636"/>
    <w:rsid w:val="00887929"/>
    <w:rsid w:val="00891355"/>
    <w:rsid w:val="008913DE"/>
    <w:rsid w:val="008915FC"/>
    <w:rsid w:val="00892B4A"/>
    <w:rsid w:val="00896327"/>
    <w:rsid w:val="008A05E1"/>
    <w:rsid w:val="008A2532"/>
    <w:rsid w:val="008A415D"/>
    <w:rsid w:val="008A561E"/>
    <w:rsid w:val="008A5AB0"/>
    <w:rsid w:val="008A6798"/>
    <w:rsid w:val="008A763F"/>
    <w:rsid w:val="008B2EA6"/>
    <w:rsid w:val="008B5944"/>
    <w:rsid w:val="008B74E4"/>
    <w:rsid w:val="008C093F"/>
    <w:rsid w:val="008C14B2"/>
    <w:rsid w:val="008C2BEB"/>
    <w:rsid w:val="008C33B2"/>
    <w:rsid w:val="008C637A"/>
    <w:rsid w:val="008C7CC2"/>
    <w:rsid w:val="008D035C"/>
    <w:rsid w:val="008D0B7F"/>
    <w:rsid w:val="008D0E2D"/>
    <w:rsid w:val="008D12C7"/>
    <w:rsid w:val="008D17B9"/>
    <w:rsid w:val="008D20A9"/>
    <w:rsid w:val="008D494C"/>
    <w:rsid w:val="008D5852"/>
    <w:rsid w:val="008D77A8"/>
    <w:rsid w:val="008E000C"/>
    <w:rsid w:val="008E0ADE"/>
    <w:rsid w:val="008E0C38"/>
    <w:rsid w:val="008E2607"/>
    <w:rsid w:val="008E4041"/>
    <w:rsid w:val="008E6183"/>
    <w:rsid w:val="008F0145"/>
    <w:rsid w:val="008F0BFD"/>
    <w:rsid w:val="008F0DAA"/>
    <w:rsid w:val="008F14A9"/>
    <w:rsid w:val="008F37E8"/>
    <w:rsid w:val="008F50A8"/>
    <w:rsid w:val="008F6C6C"/>
    <w:rsid w:val="00902CA3"/>
    <w:rsid w:val="009046DE"/>
    <w:rsid w:val="00904AC1"/>
    <w:rsid w:val="00904B64"/>
    <w:rsid w:val="00904EFC"/>
    <w:rsid w:val="009109FC"/>
    <w:rsid w:val="009136A3"/>
    <w:rsid w:val="00913ED7"/>
    <w:rsid w:val="00914B61"/>
    <w:rsid w:val="00917AD6"/>
    <w:rsid w:val="0092141E"/>
    <w:rsid w:val="009258E1"/>
    <w:rsid w:val="00927AFF"/>
    <w:rsid w:val="00927FAC"/>
    <w:rsid w:val="0093381D"/>
    <w:rsid w:val="009340B4"/>
    <w:rsid w:val="0093464D"/>
    <w:rsid w:val="00934B40"/>
    <w:rsid w:val="00935384"/>
    <w:rsid w:val="009359D8"/>
    <w:rsid w:val="00935C38"/>
    <w:rsid w:val="00936D88"/>
    <w:rsid w:val="0094258D"/>
    <w:rsid w:val="00943847"/>
    <w:rsid w:val="0094410A"/>
    <w:rsid w:val="00946669"/>
    <w:rsid w:val="00947911"/>
    <w:rsid w:val="00951CD2"/>
    <w:rsid w:val="00952B84"/>
    <w:rsid w:val="009545FA"/>
    <w:rsid w:val="00954997"/>
    <w:rsid w:val="00961D75"/>
    <w:rsid w:val="00961F53"/>
    <w:rsid w:val="00963203"/>
    <w:rsid w:val="00967164"/>
    <w:rsid w:val="00970FD2"/>
    <w:rsid w:val="009716C3"/>
    <w:rsid w:val="009750B1"/>
    <w:rsid w:val="00975A21"/>
    <w:rsid w:val="00975DA8"/>
    <w:rsid w:val="00976967"/>
    <w:rsid w:val="00976D79"/>
    <w:rsid w:val="009777DE"/>
    <w:rsid w:val="009779D6"/>
    <w:rsid w:val="00977B0B"/>
    <w:rsid w:val="00983898"/>
    <w:rsid w:val="00984BF7"/>
    <w:rsid w:val="00984E8A"/>
    <w:rsid w:val="00985F0F"/>
    <w:rsid w:val="00990800"/>
    <w:rsid w:val="009928E1"/>
    <w:rsid w:val="00993C26"/>
    <w:rsid w:val="0099580A"/>
    <w:rsid w:val="00997344"/>
    <w:rsid w:val="00997622"/>
    <w:rsid w:val="009A0588"/>
    <w:rsid w:val="009A1920"/>
    <w:rsid w:val="009A5419"/>
    <w:rsid w:val="009A631D"/>
    <w:rsid w:val="009A6CC8"/>
    <w:rsid w:val="009A7DA7"/>
    <w:rsid w:val="009B0C29"/>
    <w:rsid w:val="009B1BBF"/>
    <w:rsid w:val="009B24C4"/>
    <w:rsid w:val="009B53ED"/>
    <w:rsid w:val="009B669B"/>
    <w:rsid w:val="009C037B"/>
    <w:rsid w:val="009C1454"/>
    <w:rsid w:val="009C3E27"/>
    <w:rsid w:val="009C4DC3"/>
    <w:rsid w:val="009C5571"/>
    <w:rsid w:val="009C638F"/>
    <w:rsid w:val="009C6E6B"/>
    <w:rsid w:val="009C7C8A"/>
    <w:rsid w:val="009D0289"/>
    <w:rsid w:val="009D1190"/>
    <w:rsid w:val="009D1E49"/>
    <w:rsid w:val="009D620A"/>
    <w:rsid w:val="009E043C"/>
    <w:rsid w:val="009E0725"/>
    <w:rsid w:val="009E117B"/>
    <w:rsid w:val="009E2734"/>
    <w:rsid w:val="009F001C"/>
    <w:rsid w:val="009F06CE"/>
    <w:rsid w:val="009F33E8"/>
    <w:rsid w:val="009F35F7"/>
    <w:rsid w:val="009F3F04"/>
    <w:rsid w:val="009F61B3"/>
    <w:rsid w:val="00A01961"/>
    <w:rsid w:val="00A04C1E"/>
    <w:rsid w:val="00A06AD9"/>
    <w:rsid w:val="00A07367"/>
    <w:rsid w:val="00A073B1"/>
    <w:rsid w:val="00A07721"/>
    <w:rsid w:val="00A0791D"/>
    <w:rsid w:val="00A102BE"/>
    <w:rsid w:val="00A10607"/>
    <w:rsid w:val="00A1690A"/>
    <w:rsid w:val="00A16E29"/>
    <w:rsid w:val="00A17179"/>
    <w:rsid w:val="00A2459D"/>
    <w:rsid w:val="00A251CB"/>
    <w:rsid w:val="00A34017"/>
    <w:rsid w:val="00A362DB"/>
    <w:rsid w:val="00A36FCF"/>
    <w:rsid w:val="00A3778C"/>
    <w:rsid w:val="00A40E4F"/>
    <w:rsid w:val="00A42FDC"/>
    <w:rsid w:val="00A460EF"/>
    <w:rsid w:val="00A50CB3"/>
    <w:rsid w:val="00A52C68"/>
    <w:rsid w:val="00A55DAC"/>
    <w:rsid w:val="00A56962"/>
    <w:rsid w:val="00A57809"/>
    <w:rsid w:val="00A61453"/>
    <w:rsid w:val="00A617AE"/>
    <w:rsid w:val="00A64E87"/>
    <w:rsid w:val="00A64F68"/>
    <w:rsid w:val="00A708F1"/>
    <w:rsid w:val="00A723B4"/>
    <w:rsid w:val="00A72EBB"/>
    <w:rsid w:val="00A764D6"/>
    <w:rsid w:val="00A765A6"/>
    <w:rsid w:val="00A77393"/>
    <w:rsid w:val="00A77518"/>
    <w:rsid w:val="00A7763C"/>
    <w:rsid w:val="00A82B57"/>
    <w:rsid w:val="00A8356A"/>
    <w:rsid w:val="00A83F71"/>
    <w:rsid w:val="00A86A5F"/>
    <w:rsid w:val="00A87818"/>
    <w:rsid w:val="00A87BB9"/>
    <w:rsid w:val="00A92531"/>
    <w:rsid w:val="00A92ECC"/>
    <w:rsid w:val="00A92F7C"/>
    <w:rsid w:val="00A9379B"/>
    <w:rsid w:val="00A94B66"/>
    <w:rsid w:val="00A9756F"/>
    <w:rsid w:val="00A977EA"/>
    <w:rsid w:val="00AA0067"/>
    <w:rsid w:val="00AA1263"/>
    <w:rsid w:val="00AA145E"/>
    <w:rsid w:val="00AA3B4A"/>
    <w:rsid w:val="00AA3C49"/>
    <w:rsid w:val="00AA4A47"/>
    <w:rsid w:val="00AB014D"/>
    <w:rsid w:val="00AB1311"/>
    <w:rsid w:val="00AB1EC7"/>
    <w:rsid w:val="00AB35A9"/>
    <w:rsid w:val="00AB3884"/>
    <w:rsid w:val="00AB4ED6"/>
    <w:rsid w:val="00AB583E"/>
    <w:rsid w:val="00AB59C4"/>
    <w:rsid w:val="00AB5EA7"/>
    <w:rsid w:val="00AB6D4E"/>
    <w:rsid w:val="00AC0259"/>
    <w:rsid w:val="00AC11D7"/>
    <w:rsid w:val="00AC190F"/>
    <w:rsid w:val="00AC21EB"/>
    <w:rsid w:val="00AC2300"/>
    <w:rsid w:val="00AC2A60"/>
    <w:rsid w:val="00AC30BA"/>
    <w:rsid w:val="00AC44F2"/>
    <w:rsid w:val="00AC484F"/>
    <w:rsid w:val="00AC6301"/>
    <w:rsid w:val="00AD1F7B"/>
    <w:rsid w:val="00AD3DBE"/>
    <w:rsid w:val="00AD420D"/>
    <w:rsid w:val="00AD427E"/>
    <w:rsid w:val="00AD43F7"/>
    <w:rsid w:val="00AD46E4"/>
    <w:rsid w:val="00AD63B6"/>
    <w:rsid w:val="00AD6BEE"/>
    <w:rsid w:val="00AD72FF"/>
    <w:rsid w:val="00AD7576"/>
    <w:rsid w:val="00AE20A3"/>
    <w:rsid w:val="00AE25A1"/>
    <w:rsid w:val="00AE2FB5"/>
    <w:rsid w:val="00AE3536"/>
    <w:rsid w:val="00AE5148"/>
    <w:rsid w:val="00AE6BAD"/>
    <w:rsid w:val="00AE71B4"/>
    <w:rsid w:val="00AF042F"/>
    <w:rsid w:val="00AF2FBC"/>
    <w:rsid w:val="00AF3366"/>
    <w:rsid w:val="00AF4F08"/>
    <w:rsid w:val="00B003BC"/>
    <w:rsid w:val="00B0357C"/>
    <w:rsid w:val="00B0779A"/>
    <w:rsid w:val="00B111B3"/>
    <w:rsid w:val="00B11B9C"/>
    <w:rsid w:val="00B13ADE"/>
    <w:rsid w:val="00B144DB"/>
    <w:rsid w:val="00B17BB4"/>
    <w:rsid w:val="00B23025"/>
    <w:rsid w:val="00B2419B"/>
    <w:rsid w:val="00B27F4A"/>
    <w:rsid w:val="00B30601"/>
    <w:rsid w:val="00B30944"/>
    <w:rsid w:val="00B35077"/>
    <w:rsid w:val="00B357BA"/>
    <w:rsid w:val="00B35C0D"/>
    <w:rsid w:val="00B375D7"/>
    <w:rsid w:val="00B37812"/>
    <w:rsid w:val="00B411F6"/>
    <w:rsid w:val="00B42511"/>
    <w:rsid w:val="00B438B3"/>
    <w:rsid w:val="00B445B9"/>
    <w:rsid w:val="00B470E9"/>
    <w:rsid w:val="00B52A7D"/>
    <w:rsid w:val="00B56333"/>
    <w:rsid w:val="00B57298"/>
    <w:rsid w:val="00B6071F"/>
    <w:rsid w:val="00B64008"/>
    <w:rsid w:val="00B64B54"/>
    <w:rsid w:val="00B65F14"/>
    <w:rsid w:val="00B71A06"/>
    <w:rsid w:val="00B75C40"/>
    <w:rsid w:val="00B7624E"/>
    <w:rsid w:val="00B76785"/>
    <w:rsid w:val="00B80108"/>
    <w:rsid w:val="00B8017D"/>
    <w:rsid w:val="00B81097"/>
    <w:rsid w:val="00B848DA"/>
    <w:rsid w:val="00B84F3D"/>
    <w:rsid w:val="00B8688D"/>
    <w:rsid w:val="00B86D01"/>
    <w:rsid w:val="00B8701B"/>
    <w:rsid w:val="00B9081E"/>
    <w:rsid w:val="00B90B03"/>
    <w:rsid w:val="00B90CA6"/>
    <w:rsid w:val="00B91571"/>
    <w:rsid w:val="00B916D9"/>
    <w:rsid w:val="00B9260E"/>
    <w:rsid w:val="00B93358"/>
    <w:rsid w:val="00B93B00"/>
    <w:rsid w:val="00B96FE2"/>
    <w:rsid w:val="00BA03E1"/>
    <w:rsid w:val="00BA317A"/>
    <w:rsid w:val="00BA65F4"/>
    <w:rsid w:val="00BA75D5"/>
    <w:rsid w:val="00BA7E4B"/>
    <w:rsid w:val="00BB4D08"/>
    <w:rsid w:val="00BB7024"/>
    <w:rsid w:val="00BB74A7"/>
    <w:rsid w:val="00BC0CE2"/>
    <w:rsid w:val="00BC10D9"/>
    <w:rsid w:val="00BC162F"/>
    <w:rsid w:val="00BC2E04"/>
    <w:rsid w:val="00BC58AB"/>
    <w:rsid w:val="00BC5C4D"/>
    <w:rsid w:val="00BC6540"/>
    <w:rsid w:val="00BD0D8C"/>
    <w:rsid w:val="00BD220D"/>
    <w:rsid w:val="00BD3EF1"/>
    <w:rsid w:val="00BD501A"/>
    <w:rsid w:val="00BD6F3D"/>
    <w:rsid w:val="00BE15AE"/>
    <w:rsid w:val="00BE15B2"/>
    <w:rsid w:val="00BE2753"/>
    <w:rsid w:val="00BE5AFC"/>
    <w:rsid w:val="00BE6459"/>
    <w:rsid w:val="00BE6D05"/>
    <w:rsid w:val="00BE73C8"/>
    <w:rsid w:val="00BF0B26"/>
    <w:rsid w:val="00BF21B1"/>
    <w:rsid w:val="00BF293C"/>
    <w:rsid w:val="00BF4CEC"/>
    <w:rsid w:val="00BF4E0F"/>
    <w:rsid w:val="00BF58BE"/>
    <w:rsid w:val="00C003DA"/>
    <w:rsid w:val="00C01A16"/>
    <w:rsid w:val="00C034AA"/>
    <w:rsid w:val="00C05ED8"/>
    <w:rsid w:val="00C070EC"/>
    <w:rsid w:val="00C11409"/>
    <w:rsid w:val="00C134F4"/>
    <w:rsid w:val="00C14A28"/>
    <w:rsid w:val="00C14C97"/>
    <w:rsid w:val="00C16209"/>
    <w:rsid w:val="00C1661C"/>
    <w:rsid w:val="00C16DFF"/>
    <w:rsid w:val="00C202D9"/>
    <w:rsid w:val="00C20511"/>
    <w:rsid w:val="00C20F41"/>
    <w:rsid w:val="00C2171D"/>
    <w:rsid w:val="00C221F8"/>
    <w:rsid w:val="00C22A0F"/>
    <w:rsid w:val="00C22CAF"/>
    <w:rsid w:val="00C22E51"/>
    <w:rsid w:val="00C2361D"/>
    <w:rsid w:val="00C24379"/>
    <w:rsid w:val="00C257F7"/>
    <w:rsid w:val="00C3008E"/>
    <w:rsid w:val="00C302E8"/>
    <w:rsid w:val="00C31DEE"/>
    <w:rsid w:val="00C344EA"/>
    <w:rsid w:val="00C35B98"/>
    <w:rsid w:val="00C35C91"/>
    <w:rsid w:val="00C36957"/>
    <w:rsid w:val="00C414E2"/>
    <w:rsid w:val="00C41823"/>
    <w:rsid w:val="00C44BD4"/>
    <w:rsid w:val="00C45A9D"/>
    <w:rsid w:val="00C45D4E"/>
    <w:rsid w:val="00C5010E"/>
    <w:rsid w:val="00C5074D"/>
    <w:rsid w:val="00C5185B"/>
    <w:rsid w:val="00C51B3E"/>
    <w:rsid w:val="00C5398E"/>
    <w:rsid w:val="00C551C5"/>
    <w:rsid w:val="00C55437"/>
    <w:rsid w:val="00C56054"/>
    <w:rsid w:val="00C6097C"/>
    <w:rsid w:val="00C6248E"/>
    <w:rsid w:val="00C6291E"/>
    <w:rsid w:val="00C65139"/>
    <w:rsid w:val="00C701C0"/>
    <w:rsid w:val="00C71AFD"/>
    <w:rsid w:val="00C724F4"/>
    <w:rsid w:val="00C729D4"/>
    <w:rsid w:val="00C72A66"/>
    <w:rsid w:val="00C72B56"/>
    <w:rsid w:val="00C73502"/>
    <w:rsid w:val="00C74065"/>
    <w:rsid w:val="00C75ECB"/>
    <w:rsid w:val="00C76F34"/>
    <w:rsid w:val="00C80F3A"/>
    <w:rsid w:val="00C819BA"/>
    <w:rsid w:val="00C83700"/>
    <w:rsid w:val="00C846E4"/>
    <w:rsid w:val="00C8517F"/>
    <w:rsid w:val="00C8628C"/>
    <w:rsid w:val="00C92B92"/>
    <w:rsid w:val="00C9476E"/>
    <w:rsid w:val="00CA5005"/>
    <w:rsid w:val="00CA63F6"/>
    <w:rsid w:val="00CA6AC8"/>
    <w:rsid w:val="00CB2356"/>
    <w:rsid w:val="00CB53AB"/>
    <w:rsid w:val="00CC06A1"/>
    <w:rsid w:val="00CC0BDF"/>
    <w:rsid w:val="00CC1A08"/>
    <w:rsid w:val="00CC462A"/>
    <w:rsid w:val="00CC4D66"/>
    <w:rsid w:val="00CC4FD6"/>
    <w:rsid w:val="00CC5B74"/>
    <w:rsid w:val="00CC6BA0"/>
    <w:rsid w:val="00CC7D02"/>
    <w:rsid w:val="00CD20DA"/>
    <w:rsid w:val="00CD4211"/>
    <w:rsid w:val="00CD498F"/>
    <w:rsid w:val="00CD5C33"/>
    <w:rsid w:val="00CD6033"/>
    <w:rsid w:val="00CD663E"/>
    <w:rsid w:val="00CD69B1"/>
    <w:rsid w:val="00CD6E4C"/>
    <w:rsid w:val="00CE0154"/>
    <w:rsid w:val="00CE0DA4"/>
    <w:rsid w:val="00CE2923"/>
    <w:rsid w:val="00CE401A"/>
    <w:rsid w:val="00CF0939"/>
    <w:rsid w:val="00CF4852"/>
    <w:rsid w:val="00CF76D8"/>
    <w:rsid w:val="00D0045A"/>
    <w:rsid w:val="00D00FCE"/>
    <w:rsid w:val="00D06D45"/>
    <w:rsid w:val="00D0798D"/>
    <w:rsid w:val="00D07CE6"/>
    <w:rsid w:val="00D11292"/>
    <w:rsid w:val="00D12846"/>
    <w:rsid w:val="00D12B75"/>
    <w:rsid w:val="00D13C07"/>
    <w:rsid w:val="00D165AA"/>
    <w:rsid w:val="00D1688C"/>
    <w:rsid w:val="00D169EA"/>
    <w:rsid w:val="00D16A91"/>
    <w:rsid w:val="00D16CC0"/>
    <w:rsid w:val="00D17225"/>
    <w:rsid w:val="00D17323"/>
    <w:rsid w:val="00D246BE"/>
    <w:rsid w:val="00D24FC0"/>
    <w:rsid w:val="00D25BE7"/>
    <w:rsid w:val="00D261BF"/>
    <w:rsid w:val="00D274F8"/>
    <w:rsid w:val="00D3205D"/>
    <w:rsid w:val="00D35D96"/>
    <w:rsid w:val="00D35FD4"/>
    <w:rsid w:val="00D3632A"/>
    <w:rsid w:val="00D371E7"/>
    <w:rsid w:val="00D42BC8"/>
    <w:rsid w:val="00D44275"/>
    <w:rsid w:val="00D45450"/>
    <w:rsid w:val="00D45E92"/>
    <w:rsid w:val="00D46DA2"/>
    <w:rsid w:val="00D5067C"/>
    <w:rsid w:val="00D50892"/>
    <w:rsid w:val="00D50C26"/>
    <w:rsid w:val="00D566AF"/>
    <w:rsid w:val="00D56845"/>
    <w:rsid w:val="00D612E1"/>
    <w:rsid w:val="00D61F82"/>
    <w:rsid w:val="00D629F3"/>
    <w:rsid w:val="00D66684"/>
    <w:rsid w:val="00D7069F"/>
    <w:rsid w:val="00D708E4"/>
    <w:rsid w:val="00D71676"/>
    <w:rsid w:val="00D726E1"/>
    <w:rsid w:val="00D72F1F"/>
    <w:rsid w:val="00D732D1"/>
    <w:rsid w:val="00D73B76"/>
    <w:rsid w:val="00D74ED2"/>
    <w:rsid w:val="00D75B10"/>
    <w:rsid w:val="00D7683C"/>
    <w:rsid w:val="00D773CB"/>
    <w:rsid w:val="00D77990"/>
    <w:rsid w:val="00D77F38"/>
    <w:rsid w:val="00D800EF"/>
    <w:rsid w:val="00D801E2"/>
    <w:rsid w:val="00D802A3"/>
    <w:rsid w:val="00D8209F"/>
    <w:rsid w:val="00D837F5"/>
    <w:rsid w:val="00D8403D"/>
    <w:rsid w:val="00D85469"/>
    <w:rsid w:val="00D92B5C"/>
    <w:rsid w:val="00D94FB9"/>
    <w:rsid w:val="00D97E1A"/>
    <w:rsid w:val="00DA0924"/>
    <w:rsid w:val="00DA099F"/>
    <w:rsid w:val="00DA100D"/>
    <w:rsid w:val="00DA1177"/>
    <w:rsid w:val="00DA18EE"/>
    <w:rsid w:val="00DA43D3"/>
    <w:rsid w:val="00DA4CDB"/>
    <w:rsid w:val="00DA6F69"/>
    <w:rsid w:val="00DB0672"/>
    <w:rsid w:val="00DB252F"/>
    <w:rsid w:val="00DB4A4E"/>
    <w:rsid w:val="00DB6745"/>
    <w:rsid w:val="00DB786D"/>
    <w:rsid w:val="00DB79C8"/>
    <w:rsid w:val="00DC2EC5"/>
    <w:rsid w:val="00DC7790"/>
    <w:rsid w:val="00DD2F79"/>
    <w:rsid w:val="00DD467F"/>
    <w:rsid w:val="00DD560B"/>
    <w:rsid w:val="00DD59D3"/>
    <w:rsid w:val="00DD5CCB"/>
    <w:rsid w:val="00DD61B2"/>
    <w:rsid w:val="00DD6B38"/>
    <w:rsid w:val="00DD6EF8"/>
    <w:rsid w:val="00DE0CE7"/>
    <w:rsid w:val="00DE13DE"/>
    <w:rsid w:val="00DE2FA5"/>
    <w:rsid w:val="00DE5558"/>
    <w:rsid w:val="00DF12D0"/>
    <w:rsid w:val="00DF1FCD"/>
    <w:rsid w:val="00DF3904"/>
    <w:rsid w:val="00DF3CAF"/>
    <w:rsid w:val="00DF548A"/>
    <w:rsid w:val="00DF5553"/>
    <w:rsid w:val="00DF5C57"/>
    <w:rsid w:val="00DF6607"/>
    <w:rsid w:val="00DF7EB6"/>
    <w:rsid w:val="00E02044"/>
    <w:rsid w:val="00E03D4C"/>
    <w:rsid w:val="00E047BB"/>
    <w:rsid w:val="00E05FC1"/>
    <w:rsid w:val="00E06681"/>
    <w:rsid w:val="00E06823"/>
    <w:rsid w:val="00E10993"/>
    <w:rsid w:val="00E10F36"/>
    <w:rsid w:val="00E13149"/>
    <w:rsid w:val="00E13C08"/>
    <w:rsid w:val="00E13C79"/>
    <w:rsid w:val="00E17413"/>
    <w:rsid w:val="00E20BA5"/>
    <w:rsid w:val="00E21F95"/>
    <w:rsid w:val="00E22492"/>
    <w:rsid w:val="00E22F30"/>
    <w:rsid w:val="00E244BA"/>
    <w:rsid w:val="00E24F0A"/>
    <w:rsid w:val="00E2524C"/>
    <w:rsid w:val="00E26603"/>
    <w:rsid w:val="00E26620"/>
    <w:rsid w:val="00E27D87"/>
    <w:rsid w:val="00E30EB2"/>
    <w:rsid w:val="00E35CDE"/>
    <w:rsid w:val="00E367AC"/>
    <w:rsid w:val="00E369A9"/>
    <w:rsid w:val="00E41A0C"/>
    <w:rsid w:val="00E44606"/>
    <w:rsid w:val="00E44749"/>
    <w:rsid w:val="00E45EC8"/>
    <w:rsid w:val="00E5101A"/>
    <w:rsid w:val="00E517C8"/>
    <w:rsid w:val="00E545BF"/>
    <w:rsid w:val="00E5540B"/>
    <w:rsid w:val="00E55CAD"/>
    <w:rsid w:val="00E62104"/>
    <w:rsid w:val="00E62E23"/>
    <w:rsid w:val="00E63CB7"/>
    <w:rsid w:val="00E6457E"/>
    <w:rsid w:val="00E65E79"/>
    <w:rsid w:val="00E70792"/>
    <w:rsid w:val="00E70AAF"/>
    <w:rsid w:val="00E72591"/>
    <w:rsid w:val="00E73E5A"/>
    <w:rsid w:val="00E7496B"/>
    <w:rsid w:val="00E751C4"/>
    <w:rsid w:val="00E76C73"/>
    <w:rsid w:val="00E80301"/>
    <w:rsid w:val="00E820D8"/>
    <w:rsid w:val="00E82394"/>
    <w:rsid w:val="00E837EE"/>
    <w:rsid w:val="00E851E5"/>
    <w:rsid w:val="00E933CD"/>
    <w:rsid w:val="00E95169"/>
    <w:rsid w:val="00EA01A5"/>
    <w:rsid w:val="00EA1458"/>
    <w:rsid w:val="00EA203E"/>
    <w:rsid w:val="00EA2493"/>
    <w:rsid w:val="00EA3D03"/>
    <w:rsid w:val="00EA438B"/>
    <w:rsid w:val="00EA6CEF"/>
    <w:rsid w:val="00EB26F5"/>
    <w:rsid w:val="00EB2837"/>
    <w:rsid w:val="00EB33CC"/>
    <w:rsid w:val="00EB45B8"/>
    <w:rsid w:val="00EC1BFA"/>
    <w:rsid w:val="00EC3C70"/>
    <w:rsid w:val="00EC5A32"/>
    <w:rsid w:val="00EC74F4"/>
    <w:rsid w:val="00ED2BAE"/>
    <w:rsid w:val="00ED431F"/>
    <w:rsid w:val="00ED43D0"/>
    <w:rsid w:val="00ED5135"/>
    <w:rsid w:val="00ED6E70"/>
    <w:rsid w:val="00EE1F36"/>
    <w:rsid w:val="00EE36A4"/>
    <w:rsid w:val="00EE4065"/>
    <w:rsid w:val="00EE4B38"/>
    <w:rsid w:val="00EE4FF1"/>
    <w:rsid w:val="00EE525B"/>
    <w:rsid w:val="00EE75D2"/>
    <w:rsid w:val="00EF0174"/>
    <w:rsid w:val="00EF0A18"/>
    <w:rsid w:val="00EF2F8F"/>
    <w:rsid w:val="00EF317A"/>
    <w:rsid w:val="00EF38DE"/>
    <w:rsid w:val="00EF4018"/>
    <w:rsid w:val="00EF4684"/>
    <w:rsid w:val="00EF688F"/>
    <w:rsid w:val="00EF6933"/>
    <w:rsid w:val="00EF6E39"/>
    <w:rsid w:val="00EF790D"/>
    <w:rsid w:val="00F019DF"/>
    <w:rsid w:val="00F0500A"/>
    <w:rsid w:val="00F05D99"/>
    <w:rsid w:val="00F06728"/>
    <w:rsid w:val="00F1199F"/>
    <w:rsid w:val="00F12EFF"/>
    <w:rsid w:val="00F17F6C"/>
    <w:rsid w:val="00F20169"/>
    <w:rsid w:val="00F23C54"/>
    <w:rsid w:val="00F24368"/>
    <w:rsid w:val="00F253A0"/>
    <w:rsid w:val="00F25715"/>
    <w:rsid w:val="00F26D85"/>
    <w:rsid w:val="00F311EA"/>
    <w:rsid w:val="00F313C5"/>
    <w:rsid w:val="00F31CDA"/>
    <w:rsid w:val="00F33D87"/>
    <w:rsid w:val="00F4114D"/>
    <w:rsid w:val="00F430DD"/>
    <w:rsid w:val="00F43BBF"/>
    <w:rsid w:val="00F44A80"/>
    <w:rsid w:val="00F44B86"/>
    <w:rsid w:val="00F465C8"/>
    <w:rsid w:val="00F467E6"/>
    <w:rsid w:val="00F472C0"/>
    <w:rsid w:val="00F52407"/>
    <w:rsid w:val="00F53AB5"/>
    <w:rsid w:val="00F546B2"/>
    <w:rsid w:val="00F55B2C"/>
    <w:rsid w:val="00F60940"/>
    <w:rsid w:val="00F61FC8"/>
    <w:rsid w:val="00F621A6"/>
    <w:rsid w:val="00F64414"/>
    <w:rsid w:val="00F67F7E"/>
    <w:rsid w:val="00F701AD"/>
    <w:rsid w:val="00F7234D"/>
    <w:rsid w:val="00F73A67"/>
    <w:rsid w:val="00F753EA"/>
    <w:rsid w:val="00F771F8"/>
    <w:rsid w:val="00F779A2"/>
    <w:rsid w:val="00F80441"/>
    <w:rsid w:val="00F8053F"/>
    <w:rsid w:val="00F823C3"/>
    <w:rsid w:val="00F82B79"/>
    <w:rsid w:val="00F84A62"/>
    <w:rsid w:val="00F84D17"/>
    <w:rsid w:val="00F855F5"/>
    <w:rsid w:val="00F85FF5"/>
    <w:rsid w:val="00F86577"/>
    <w:rsid w:val="00F86677"/>
    <w:rsid w:val="00F87C4F"/>
    <w:rsid w:val="00F902F8"/>
    <w:rsid w:val="00F904C6"/>
    <w:rsid w:val="00F9096C"/>
    <w:rsid w:val="00F9578A"/>
    <w:rsid w:val="00F960E0"/>
    <w:rsid w:val="00FA199C"/>
    <w:rsid w:val="00FA31DF"/>
    <w:rsid w:val="00FA3A54"/>
    <w:rsid w:val="00FA419B"/>
    <w:rsid w:val="00FA47E6"/>
    <w:rsid w:val="00FA4AC0"/>
    <w:rsid w:val="00FA6C43"/>
    <w:rsid w:val="00FA77D0"/>
    <w:rsid w:val="00FB27A5"/>
    <w:rsid w:val="00FB3403"/>
    <w:rsid w:val="00FB6AAD"/>
    <w:rsid w:val="00FB6B57"/>
    <w:rsid w:val="00FB7035"/>
    <w:rsid w:val="00FB7A3F"/>
    <w:rsid w:val="00FC28DF"/>
    <w:rsid w:val="00FC3E45"/>
    <w:rsid w:val="00FC7E01"/>
    <w:rsid w:val="00FD0A4B"/>
    <w:rsid w:val="00FD3AFD"/>
    <w:rsid w:val="00FD4C42"/>
    <w:rsid w:val="00FD5902"/>
    <w:rsid w:val="00FD5912"/>
    <w:rsid w:val="00FD6843"/>
    <w:rsid w:val="00FD6FA4"/>
    <w:rsid w:val="00FE1E1E"/>
    <w:rsid w:val="00FE1E2F"/>
    <w:rsid w:val="00FE2314"/>
    <w:rsid w:val="00FE2A87"/>
    <w:rsid w:val="00FE606D"/>
    <w:rsid w:val="00FE7677"/>
    <w:rsid w:val="00FE7B88"/>
    <w:rsid w:val="00FF1347"/>
    <w:rsid w:val="00FF1CBB"/>
    <w:rsid w:val="00FF2061"/>
    <w:rsid w:val="00FF40D7"/>
    <w:rsid w:val="00FF5CA3"/>
    <w:rsid w:val="00FF5D5C"/>
    <w:rsid w:val="00FF62F6"/>
    <w:rsid w:val="038DCDF9"/>
    <w:rsid w:val="076FB3F5"/>
    <w:rsid w:val="08AD8219"/>
    <w:rsid w:val="0A3EAA79"/>
    <w:rsid w:val="0A8C6F69"/>
    <w:rsid w:val="0AD787DE"/>
    <w:rsid w:val="0B1D92B3"/>
    <w:rsid w:val="0D3DA800"/>
    <w:rsid w:val="0DA7BB46"/>
    <w:rsid w:val="0DE3C656"/>
    <w:rsid w:val="0EB21272"/>
    <w:rsid w:val="1005EE90"/>
    <w:rsid w:val="105468CC"/>
    <w:rsid w:val="10D44258"/>
    <w:rsid w:val="13A33575"/>
    <w:rsid w:val="154AFC76"/>
    <w:rsid w:val="1A9ACD86"/>
    <w:rsid w:val="1C9EAD4C"/>
    <w:rsid w:val="1D897408"/>
    <w:rsid w:val="217EB62C"/>
    <w:rsid w:val="218E2BC2"/>
    <w:rsid w:val="25C805E5"/>
    <w:rsid w:val="25F2ED41"/>
    <w:rsid w:val="263E9DCA"/>
    <w:rsid w:val="27248720"/>
    <w:rsid w:val="2779BE76"/>
    <w:rsid w:val="2A277213"/>
    <w:rsid w:val="2BBEE0EA"/>
    <w:rsid w:val="2D2CF8FE"/>
    <w:rsid w:val="2EE9E0F5"/>
    <w:rsid w:val="30111352"/>
    <w:rsid w:val="304A0866"/>
    <w:rsid w:val="34912E83"/>
    <w:rsid w:val="349F4C6B"/>
    <w:rsid w:val="377EB19B"/>
    <w:rsid w:val="37FFECCC"/>
    <w:rsid w:val="3952BF8B"/>
    <w:rsid w:val="39BFA5D6"/>
    <w:rsid w:val="39E19664"/>
    <w:rsid w:val="3A543970"/>
    <w:rsid w:val="3E9EDFE3"/>
    <w:rsid w:val="3F269F74"/>
    <w:rsid w:val="3F8D69B7"/>
    <w:rsid w:val="402E1BAA"/>
    <w:rsid w:val="4B0B456E"/>
    <w:rsid w:val="4BF656B9"/>
    <w:rsid w:val="4CE6D454"/>
    <w:rsid w:val="4D50849B"/>
    <w:rsid w:val="55FA8DFA"/>
    <w:rsid w:val="5CA800FC"/>
    <w:rsid w:val="5D48CA55"/>
    <w:rsid w:val="5F09DEC4"/>
    <w:rsid w:val="6184D5E4"/>
    <w:rsid w:val="65870444"/>
    <w:rsid w:val="65E57D01"/>
    <w:rsid w:val="66433BB7"/>
    <w:rsid w:val="68299466"/>
    <w:rsid w:val="691B606A"/>
    <w:rsid w:val="6964B598"/>
    <w:rsid w:val="6B2FFC96"/>
    <w:rsid w:val="6C558391"/>
    <w:rsid w:val="6C7C2F0F"/>
    <w:rsid w:val="6EDD12E6"/>
    <w:rsid w:val="6F4EBE2E"/>
    <w:rsid w:val="6FF0A7DA"/>
    <w:rsid w:val="73AF58BB"/>
    <w:rsid w:val="75381D19"/>
    <w:rsid w:val="764E1A0F"/>
    <w:rsid w:val="7A0DE6CF"/>
    <w:rsid w:val="7B4CEA19"/>
    <w:rsid w:val="7C1979F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AEFE4"/>
  <w15:chartTrackingRefBased/>
  <w15:docId w15:val="{640FCB48-FC02-49D0-8504-F054B962A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iPriority="49" w:unhideWhenUsed="1" w:qFormat="1"/>
    <w:lsdException w:name="heading 6" w:semiHidden="1" w:uiPriority="49" w:unhideWhenUsed="1" w:qFormat="1"/>
    <w:lsdException w:name="heading 7" w:semiHidden="1" w:uiPriority="49" w:unhideWhenUsed="1" w:qFormat="1"/>
    <w:lsdException w:name="heading 8" w:semiHidden="1" w:uiPriority="49" w:unhideWhenUsed="1" w:qFormat="1"/>
    <w:lsdException w:name="heading 9" w:semiHidden="1" w:uiPriority="4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49" w:unhideWhenUsed="1"/>
    <w:lsdException w:name="toc 6" w:semiHidden="1" w:uiPriority="49" w:unhideWhenUsed="1"/>
    <w:lsdException w:name="toc 7" w:semiHidden="1" w:uiPriority="49" w:unhideWhenUsed="1"/>
    <w:lsdException w:name="toc 8" w:semiHidden="1" w:uiPriority="49" w:unhideWhenUsed="1"/>
    <w:lsdException w:name="toc 9" w:semiHidden="1" w:uiPriority="49" w:unhideWhenUsed="1"/>
    <w:lsdException w:name="Normal Indent" w:semiHidden="1" w:unhideWhenUsed="1"/>
    <w:lsdException w:name="footnote text" w:semiHidden="1" w:unhideWhenUsed="1"/>
    <w:lsdException w:name="annotation text" w:semiHidden="1" w:unhideWhenUsed="1"/>
    <w:lsdException w:name="header" w:semiHidden="1" w:uiPriority="49" w:unhideWhenUsed="1"/>
    <w:lsdException w:name="footer" w:semiHidden="1" w:uiPriority="49" w:unhideWhenUsed="1"/>
    <w:lsdException w:name="index heading" w:semiHidden="1" w:unhideWhenUsed="1"/>
    <w:lsdException w:name="caption" w:semiHidden="1" w:uiPriority="4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49" w:qFormat="1"/>
    <w:lsdException w:name="Closing" w:semiHidden="1" w:unhideWhenUsed="1"/>
    <w:lsdException w:name="Signature" w:semiHidden="1" w:unhideWhenUsed="1"/>
    <w:lsdException w:name="Default Paragraph Font" w:semiHidden="1" w:uiPriority="1" w:unhideWhenUsed="1"/>
    <w:lsdException w:name="Body Text" w:semiHidden="1" w:uiPriority="4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4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lsdException w:name="Body Text 3" w:semiHidden="1" w:uiPriority="6"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9" w:qFormat="1"/>
    <w:lsdException w:name="Emphasis" w:uiPriority="4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49" w:qFormat="1"/>
    <w:lsdException w:name="Intense Quote" w:uiPriority="4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49" w:qFormat="1"/>
    <w:lsdException w:name="Intense Emphasis" w:uiPriority="49" w:qFormat="1"/>
    <w:lsdException w:name="Subtle Reference" w:uiPriority="49" w:qFormat="1"/>
    <w:lsdException w:name="Intense Reference" w:uiPriority="49" w:qFormat="1"/>
    <w:lsdException w:name="Book Title" w:uiPriority="49" w:qFormat="1"/>
    <w:lsdException w:name="Bibliography" w:semiHidden="1" w:uiPriority="49" w:unhideWhenUsed="1"/>
    <w:lsdException w:name="TOC Heading" w:semiHidden="1" w:uiPriority="4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seStyle,BaseStyle CB,BaseStyle LB,BaseStyleRB,Text CB,Text RB"/>
    <w:qFormat/>
    <w:rsid w:val="00DD2F79"/>
    <w:pPr>
      <w:spacing w:after="240" w:line="300" w:lineRule="auto"/>
      <w:jc w:val="both"/>
    </w:pPr>
    <w:rPr>
      <w:rFonts w:ascii="Calibri" w:hAnsi="Calibri"/>
      <w:kern w:val="0"/>
      <w:sz w:val="20"/>
      <w:szCs w:val="20"/>
      <w14:ligatures w14:val="none"/>
    </w:rPr>
  </w:style>
  <w:style w:type="paragraph" w:styleId="Heading1">
    <w:name w:val="heading 1"/>
    <w:aliases w:val="Title 1 RB"/>
    <w:basedOn w:val="Normal"/>
    <w:next w:val="Normal"/>
    <w:link w:val="Heading1Char"/>
    <w:uiPriority w:val="10"/>
    <w:qFormat/>
    <w:rsid w:val="00DD2F79"/>
    <w:pPr>
      <w:keepNext/>
      <w:keepLines/>
      <w:jc w:val="center"/>
      <w:outlineLvl w:val="0"/>
    </w:pPr>
    <w:rPr>
      <w:rFonts w:ascii="Arial Bold" w:eastAsiaTheme="majorEastAsia" w:hAnsi="Arial Bold" w:cstheme="majorBidi"/>
      <w:b/>
      <w:smallCaps/>
      <w:szCs w:val="32"/>
    </w:rPr>
  </w:style>
  <w:style w:type="paragraph" w:styleId="Heading2">
    <w:name w:val="heading 2"/>
    <w:aliases w:val="TITLE 2 RB"/>
    <w:basedOn w:val="Normal"/>
    <w:next w:val="Normal"/>
    <w:link w:val="Heading2Char"/>
    <w:uiPriority w:val="10"/>
    <w:qFormat/>
    <w:rsid w:val="00DD2F79"/>
    <w:pPr>
      <w:keepNext/>
      <w:keepLines/>
      <w:jc w:val="center"/>
      <w:outlineLvl w:val="1"/>
    </w:pPr>
    <w:rPr>
      <w:rFonts w:eastAsiaTheme="majorEastAsia" w:cstheme="majorBidi"/>
      <w:bCs/>
      <w:smallCaps/>
      <w:szCs w:val="26"/>
    </w:rPr>
  </w:style>
  <w:style w:type="paragraph" w:styleId="Heading3">
    <w:name w:val="heading 3"/>
    <w:aliases w:val="Title 3 RB"/>
    <w:basedOn w:val="Normal"/>
    <w:next w:val="Normal"/>
    <w:link w:val="Heading3Char"/>
    <w:uiPriority w:val="10"/>
    <w:qFormat/>
    <w:rsid w:val="00DD2F79"/>
    <w:pPr>
      <w:keepNext/>
      <w:keepLines/>
      <w:jc w:val="center"/>
      <w:outlineLvl w:val="2"/>
    </w:pPr>
    <w:rPr>
      <w:rFonts w:ascii="Arial Bold" w:eastAsiaTheme="majorEastAsia" w:hAnsi="Arial Bold" w:cstheme="majorBidi"/>
      <w:b/>
      <w:bCs/>
    </w:rPr>
  </w:style>
  <w:style w:type="paragraph" w:styleId="Heading4">
    <w:name w:val="heading 4"/>
    <w:aliases w:val="Heading 4 CB,Title 4 RB"/>
    <w:basedOn w:val="Normal"/>
    <w:next w:val="Normal"/>
    <w:link w:val="Heading4Char"/>
    <w:uiPriority w:val="10"/>
    <w:qFormat/>
    <w:rsid w:val="00DD2F79"/>
    <w:pPr>
      <w:keepNext/>
      <w:keepLines/>
      <w:jc w:val="left"/>
      <w:outlineLvl w:val="3"/>
    </w:pPr>
    <w:rPr>
      <w:rFonts w:ascii="Arial Bold" w:eastAsiaTheme="majorEastAsia" w:hAnsi="Arial Bold" w:cstheme="majorBidi"/>
      <w:b/>
      <w:bCs/>
      <w:i/>
      <w:iCs/>
    </w:rPr>
  </w:style>
  <w:style w:type="paragraph" w:styleId="Heading5">
    <w:name w:val="heading 5"/>
    <w:aliases w:val="Heading 5 CB,Title 5 RB"/>
    <w:basedOn w:val="Normal"/>
    <w:next w:val="FootnoteText"/>
    <w:link w:val="Heading5Char"/>
    <w:uiPriority w:val="49"/>
    <w:semiHidden/>
    <w:qFormat/>
    <w:rsid w:val="00DD2F79"/>
    <w:pPr>
      <w:keepNext/>
      <w:keepLines/>
      <w:jc w:val="left"/>
      <w:outlineLvl w:val="4"/>
    </w:pPr>
    <w:rPr>
      <w:rFonts w:eastAsiaTheme="majorEastAsia" w:cstheme="majorBidi"/>
      <w:i/>
    </w:rPr>
  </w:style>
  <w:style w:type="paragraph" w:styleId="Heading6">
    <w:name w:val="heading 6"/>
    <w:aliases w:val="Heading 6 CB,Title 6 RB"/>
    <w:basedOn w:val="Normal"/>
    <w:next w:val="Normal"/>
    <w:link w:val="Heading6Char"/>
    <w:uiPriority w:val="49"/>
    <w:semiHidden/>
    <w:qFormat/>
    <w:rsid w:val="00DD2F79"/>
    <w:pPr>
      <w:keepNext/>
      <w:keepLines/>
      <w:ind w:left="851"/>
      <w:jc w:val="left"/>
      <w:outlineLvl w:val="5"/>
    </w:pPr>
    <w:rPr>
      <w:rFonts w:eastAsiaTheme="majorEastAsia" w:cstheme="majorBidi"/>
      <w:b/>
      <w:i/>
      <w:iCs/>
    </w:rPr>
  </w:style>
  <w:style w:type="paragraph" w:styleId="Heading7">
    <w:name w:val="heading 7"/>
    <w:aliases w:val="Heading 7 CB,Title 7 RB"/>
    <w:basedOn w:val="Normal"/>
    <w:next w:val="Normal"/>
    <w:link w:val="Heading7Char"/>
    <w:uiPriority w:val="49"/>
    <w:semiHidden/>
    <w:qFormat/>
    <w:rsid w:val="00DD2F79"/>
    <w:pPr>
      <w:keepNext/>
      <w:keepLines/>
      <w:ind w:left="851"/>
      <w:jc w:val="left"/>
      <w:outlineLvl w:val="6"/>
    </w:pPr>
    <w:rPr>
      <w:rFonts w:eastAsiaTheme="majorEastAsia" w:cstheme="majorBidi"/>
      <w:i/>
      <w:iCs/>
    </w:rPr>
  </w:style>
  <w:style w:type="paragraph" w:styleId="Heading8">
    <w:name w:val="heading 8"/>
    <w:aliases w:val="Heading 8 CB,Title 8 RB"/>
    <w:basedOn w:val="Normal"/>
    <w:next w:val="Normal"/>
    <w:link w:val="Heading8Char"/>
    <w:uiPriority w:val="49"/>
    <w:semiHidden/>
    <w:qFormat/>
    <w:rsid w:val="00DD2F79"/>
    <w:pPr>
      <w:keepNext/>
      <w:keepLines/>
      <w:ind w:left="1701"/>
      <w:jc w:val="left"/>
      <w:outlineLvl w:val="7"/>
    </w:pPr>
    <w:rPr>
      <w:rFonts w:ascii="Arial Bold" w:eastAsiaTheme="majorEastAsia" w:hAnsi="Arial Bold" w:cstheme="majorBidi"/>
      <w:b/>
    </w:rPr>
  </w:style>
  <w:style w:type="paragraph" w:styleId="Heading9">
    <w:name w:val="heading 9"/>
    <w:aliases w:val="Heading 9 CB"/>
    <w:basedOn w:val="Normal"/>
    <w:next w:val="Normal"/>
    <w:link w:val="Heading9Char"/>
    <w:uiPriority w:val="49"/>
    <w:semiHidden/>
    <w:qFormat/>
    <w:rsid w:val="00DD2F79"/>
    <w:pPr>
      <w:keepNext/>
      <w:keepLines/>
      <w:ind w:left="1701"/>
      <w:jc w:val="left"/>
      <w:outlineLvl w:val="8"/>
    </w:pPr>
    <w:rPr>
      <w:rFonts w:ascii="Arial Bold" w:eastAsiaTheme="majorEastAsia" w:hAnsi="Arial Bold"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1 RB Char"/>
    <w:basedOn w:val="DefaultParagraphFont"/>
    <w:link w:val="Heading1"/>
    <w:uiPriority w:val="10"/>
    <w:rsid w:val="00DD2F79"/>
    <w:rPr>
      <w:rFonts w:ascii="Arial Bold" w:eastAsiaTheme="majorEastAsia" w:hAnsi="Arial Bold" w:cstheme="majorBidi"/>
      <w:b/>
      <w:smallCaps/>
      <w:kern w:val="0"/>
      <w:sz w:val="20"/>
      <w:szCs w:val="32"/>
      <w14:ligatures w14:val="none"/>
    </w:rPr>
  </w:style>
  <w:style w:type="character" w:customStyle="1" w:styleId="Heading2Char">
    <w:name w:val="Heading 2 Char"/>
    <w:aliases w:val="TITLE 2 RB Char"/>
    <w:basedOn w:val="DefaultParagraphFont"/>
    <w:link w:val="Heading2"/>
    <w:uiPriority w:val="10"/>
    <w:rsid w:val="00DD2F79"/>
    <w:rPr>
      <w:rFonts w:ascii="Arial" w:eastAsiaTheme="majorEastAsia" w:hAnsi="Arial" w:cstheme="majorBidi"/>
      <w:bCs/>
      <w:smallCaps/>
      <w:kern w:val="0"/>
      <w:sz w:val="20"/>
      <w:szCs w:val="26"/>
      <w14:ligatures w14:val="none"/>
    </w:rPr>
  </w:style>
  <w:style w:type="character" w:customStyle="1" w:styleId="Heading3Char">
    <w:name w:val="Heading 3 Char"/>
    <w:aliases w:val="Title 3 RB Char"/>
    <w:basedOn w:val="DefaultParagraphFont"/>
    <w:link w:val="Heading3"/>
    <w:uiPriority w:val="10"/>
    <w:rsid w:val="00DD2F79"/>
    <w:rPr>
      <w:rFonts w:ascii="Arial Bold" w:eastAsiaTheme="majorEastAsia" w:hAnsi="Arial Bold" w:cstheme="majorBidi"/>
      <w:b/>
      <w:bCs/>
      <w:kern w:val="0"/>
      <w:sz w:val="20"/>
      <w:szCs w:val="20"/>
      <w14:ligatures w14:val="none"/>
    </w:rPr>
  </w:style>
  <w:style w:type="character" w:customStyle="1" w:styleId="Heading4Char">
    <w:name w:val="Heading 4 Char"/>
    <w:aliases w:val="Heading 4 CB Char,Title 4 RB Char"/>
    <w:basedOn w:val="DefaultParagraphFont"/>
    <w:link w:val="Heading4"/>
    <w:uiPriority w:val="10"/>
    <w:rsid w:val="00DD2F79"/>
    <w:rPr>
      <w:rFonts w:ascii="Arial Bold" w:eastAsiaTheme="majorEastAsia" w:hAnsi="Arial Bold" w:cstheme="majorBidi"/>
      <w:b/>
      <w:bCs/>
      <w:i/>
      <w:iCs/>
      <w:kern w:val="0"/>
      <w:sz w:val="20"/>
      <w:szCs w:val="20"/>
      <w14:ligatures w14:val="none"/>
    </w:rPr>
  </w:style>
  <w:style w:type="character" w:customStyle="1" w:styleId="Heading5Char">
    <w:name w:val="Heading 5 Char"/>
    <w:aliases w:val="Heading 5 CB Char,Title 5 RB Char"/>
    <w:basedOn w:val="DefaultParagraphFont"/>
    <w:link w:val="Heading5"/>
    <w:uiPriority w:val="49"/>
    <w:semiHidden/>
    <w:rsid w:val="00DD2F79"/>
    <w:rPr>
      <w:rFonts w:ascii="Arial" w:eastAsiaTheme="majorEastAsia" w:hAnsi="Arial" w:cstheme="majorBidi"/>
      <w:i/>
      <w:kern w:val="0"/>
      <w:sz w:val="20"/>
      <w:szCs w:val="20"/>
      <w14:ligatures w14:val="none"/>
    </w:rPr>
  </w:style>
  <w:style w:type="character" w:customStyle="1" w:styleId="Heading6Char">
    <w:name w:val="Heading 6 Char"/>
    <w:aliases w:val="Heading 6 CB Char,Title 6 RB Char"/>
    <w:basedOn w:val="DefaultParagraphFont"/>
    <w:link w:val="Heading6"/>
    <w:uiPriority w:val="49"/>
    <w:semiHidden/>
    <w:rsid w:val="00DD2F79"/>
    <w:rPr>
      <w:rFonts w:ascii="Arial" w:eastAsiaTheme="majorEastAsia" w:hAnsi="Arial" w:cstheme="majorBidi"/>
      <w:b/>
      <w:i/>
      <w:iCs/>
      <w:kern w:val="0"/>
      <w:sz w:val="20"/>
      <w:szCs w:val="20"/>
      <w14:ligatures w14:val="none"/>
    </w:rPr>
  </w:style>
  <w:style w:type="character" w:customStyle="1" w:styleId="Heading7Char">
    <w:name w:val="Heading 7 Char"/>
    <w:aliases w:val="Heading 7 CB Char,Title 7 RB Char"/>
    <w:basedOn w:val="DefaultParagraphFont"/>
    <w:link w:val="Heading7"/>
    <w:uiPriority w:val="49"/>
    <w:rsid w:val="00DD2F79"/>
    <w:rPr>
      <w:rFonts w:ascii="Arial" w:eastAsiaTheme="majorEastAsia" w:hAnsi="Arial" w:cstheme="majorBidi"/>
      <w:i/>
      <w:iCs/>
      <w:kern w:val="0"/>
      <w:sz w:val="20"/>
      <w:szCs w:val="20"/>
      <w14:ligatures w14:val="none"/>
    </w:rPr>
  </w:style>
  <w:style w:type="character" w:customStyle="1" w:styleId="Heading8Char">
    <w:name w:val="Heading 8 Char"/>
    <w:aliases w:val="Heading 8 CB Char,Title 8 RB Char"/>
    <w:basedOn w:val="DefaultParagraphFont"/>
    <w:link w:val="Heading8"/>
    <w:uiPriority w:val="49"/>
    <w:semiHidden/>
    <w:rsid w:val="00DD2F79"/>
    <w:rPr>
      <w:rFonts w:ascii="Arial Bold" w:eastAsiaTheme="majorEastAsia" w:hAnsi="Arial Bold" w:cstheme="majorBidi"/>
      <w:b/>
      <w:kern w:val="0"/>
      <w:sz w:val="20"/>
      <w:szCs w:val="20"/>
      <w14:ligatures w14:val="none"/>
    </w:rPr>
  </w:style>
  <w:style w:type="character" w:customStyle="1" w:styleId="Heading9Char">
    <w:name w:val="Heading 9 Char"/>
    <w:aliases w:val="Heading 9 CB Char"/>
    <w:basedOn w:val="DefaultParagraphFont"/>
    <w:link w:val="Heading9"/>
    <w:uiPriority w:val="49"/>
    <w:semiHidden/>
    <w:rsid w:val="00DD2F79"/>
    <w:rPr>
      <w:rFonts w:ascii="Arial Bold" w:eastAsiaTheme="majorEastAsia" w:hAnsi="Arial Bold" w:cstheme="majorBidi"/>
      <w:i/>
      <w:iCs/>
      <w:kern w:val="0"/>
      <w:sz w:val="20"/>
      <w:szCs w:val="20"/>
      <w14:ligatures w14:val="none"/>
    </w:rPr>
  </w:style>
  <w:style w:type="paragraph" w:styleId="Title">
    <w:name w:val="Title"/>
    <w:basedOn w:val="Normal"/>
    <w:next w:val="Normal"/>
    <w:link w:val="TitleChar"/>
    <w:uiPriority w:val="49"/>
    <w:semiHidden/>
    <w:qFormat/>
    <w:rsid w:val="00DD2F79"/>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49"/>
    <w:rsid w:val="00DD2F79"/>
    <w:rPr>
      <w:rFonts w:asciiTheme="majorHAnsi" w:eastAsiaTheme="majorEastAsia" w:hAnsiTheme="majorHAnsi" w:cstheme="majorBidi"/>
      <w:color w:val="0A1D30" w:themeColor="text2" w:themeShade="BF"/>
      <w:spacing w:val="5"/>
      <w:kern w:val="28"/>
      <w:sz w:val="52"/>
      <w:szCs w:val="52"/>
      <w14:ligatures w14:val="none"/>
    </w:rPr>
  </w:style>
  <w:style w:type="paragraph" w:styleId="Subtitle">
    <w:name w:val="Subtitle"/>
    <w:basedOn w:val="Normal"/>
    <w:next w:val="Normal"/>
    <w:link w:val="SubtitleChar"/>
    <w:uiPriority w:val="49"/>
    <w:semiHidden/>
    <w:qFormat/>
    <w:rsid w:val="00DD2F79"/>
    <w:pPr>
      <w:numPr>
        <w:ilvl w:val="1"/>
      </w:numPr>
    </w:pPr>
    <w:rPr>
      <w:rFonts w:eastAsiaTheme="majorEastAsia" w:cstheme="majorBidi"/>
      <w:i/>
      <w:iCs/>
      <w:spacing w:val="15"/>
      <w:szCs w:val="24"/>
    </w:rPr>
  </w:style>
  <w:style w:type="character" w:customStyle="1" w:styleId="SubtitleChar">
    <w:name w:val="Subtitle Char"/>
    <w:basedOn w:val="DefaultParagraphFont"/>
    <w:link w:val="Subtitle"/>
    <w:uiPriority w:val="49"/>
    <w:rsid w:val="00DD2F79"/>
    <w:rPr>
      <w:rFonts w:ascii="Arial" w:eastAsiaTheme="majorEastAsia" w:hAnsi="Arial" w:cstheme="majorBidi"/>
      <w:i/>
      <w:iCs/>
      <w:spacing w:val="15"/>
      <w:kern w:val="0"/>
      <w:sz w:val="20"/>
      <w14:ligatures w14:val="none"/>
    </w:rPr>
  </w:style>
  <w:style w:type="paragraph" w:styleId="Quote">
    <w:name w:val="Quote"/>
    <w:basedOn w:val="Normal"/>
    <w:next w:val="Normal"/>
    <w:link w:val="QuoteChar"/>
    <w:uiPriority w:val="49"/>
    <w:semiHidden/>
    <w:qFormat/>
    <w:rsid w:val="00DD2F79"/>
    <w:rPr>
      <w:i/>
      <w:iCs/>
      <w:color w:val="000000" w:themeColor="text1"/>
    </w:rPr>
  </w:style>
  <w:style w:type="character" w:customStyle="1" w:styleId="QuoteChar">
    <w:name w:val="Quote Char"/>
    <w:basedOn w:val="DefaultParagraphFont"/>
    <w:link w:val="Quote"/>
    <w:uiPriority w:val="49"/>
    <w:rsid w:val="00DD2F79"/>
    <w:rPr>
      <w:rFonts w:ascii="Arial" w:hAnsi="Arial"/>
      <w:i/>
      <w:iCs/>
      <w:color w:val="000000" w:themeColor="text1"/>
      <w:kern w:val="0"/>
      <w:sz w:val="20"/>
      <w:szCs w:val="20"/>
      <w14:ligatures w14:val="none"/>
    </w:rPr>
  </w:style>
  <w:style w:type="paragraph" w:styleId="ListParagraph">
    <w:name w:val="List Paragraph"/>
    <w:basedOn w:val="Normal"/>
    <w:uiPriority w:val="34"/>
    <w:qFormat/>
    <w:rsid w:val="00DD2F79"/>
    <w:pPr>
      <w:ind w:left="720"/>
      <w:contextualSpacing/>
    </w:pPr>
  </w:style>
  <w:style w:type="character" w:styleId="IntenseEmphasis">
    <w:name w:val="Intense Emphasis"/>
    <w:basedOn w:val="DefaultParagraphFont"/>
    <w:uiPriority w:val="49"/>
    <w:semiHidden/>
    <w:qFormat/>
    <w:rsid w:val="00DD2F79"/>
    <w:rPr>
      <w:b/>
      <w:bCs/>
      <w:i/>
      <w:iCs/>
      <w:color w:val="156082" w:themeColor="accent1"/>
    </w:rPr>
  </w:style>
  <w:style w:type="paragraph" w:styleId="IntenseQuote">
    <w:name w:val="Intense Quote"/>
    <w:basedOn w:val="Normal"/>
    <w:next w:val="Normal"/>
    <w:link w:val="IntenseQuoteChar"/>
    <w:uiPriority w:val="49"/>
    <w:semiHidden/>
    <w:qFormat/>
    <w:rsid w:val="00DD2F79"/>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49"/>
    <w:rsid w:val="00DD2F79"/>
    <w:rPr>
      <w:rFonts w:ascii="Arial" w:hAnsi="Arial"/>
      <w:b/>
      <w:bCs/>
      <w:i/>
      <w:iCs/>
      <w:color w:val="156082" w:themeColor="accent1"/>
      <w:kern w:val="0"/>
      <w:sz w:val="20"/>
      <w:szCs w:val="20"/>
      <w14:ligatures w14:val="none"/>
    </w:rPr>
  </w:style>
  <w:style w:type="character" w:styleId="IntenseReference">
    <w:name w:val="Intense Reference"/>
    <w:basedOn w:val="DefaultParagraphFont"/>
    <w:uiPriority w:val="49"/>
    <w:semiHidden/>
    <w:qFormat/>
    <w:rsid w:val="00DD2F79"/>
    <w:rPr>
      <w:b/>
      <w:bCs/>
      <w:smallCaps/>
      <w:color w:val="E97132" w:themeColor="accent2"/>
      <w:spacing w:val="5"/>
      <w:u w:val="single"/>
    </w:rPr>
  </w:style>
  <w:style w:type="table" w:customStyle="1" w:styleId="TableGrid1">
    <w:name w:val="Table Grid1"/>
    <w:basedOn w:val="TableNormal"/>
    <w:next w:val="TableGrid"/>
    <w:uiPriority w:val="39"/>
    <w:rsid w:val="00014F79"/>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DD2F79"/>
    <w:rPr>
      <w:sz w:val="16"/>
      <w:szCs w:val="16"/>
    </w:rPr>
  </w:style>
  <w:style w:type="paragraph" w:customStyle="1" w:styleId="CommentText1">
    <w:name w:val="Comment Text1"/>
    <w:basedOn w:val="Normal"/>
    <w:next w:val="CommentText"/>
    <w:semiHidden/>
    <w:unhideWhenUsed/>
    <w:rsid w:val="00014F79"/>
    <w:pPr>
      <w:spacing w:line="240" w:lineRule="auto"/>
    </w:pPr>
  </w:style>
  <w:style w:type="character" w:customStyle="1" w:styleId="CommentTextChar">
    <w:name w:val="Comment Text Char"/>
    <w:basedOn w:val="DefaultParagraphFont"/>
    <w:link w:val="CommentText"/>
    <w:uiPriority w:val="99"/>
    <w:rsid w:val="00DD2F79"/>
    <w:rPr>
      <w:rFonts w:ascii="Arial" w:hAnsi="Arial"/>
      <w:kern w:val="0"/>
      <w:sz w:val="20"/>
      <w:szCs w:val="20"/>
      <w14:ligatures w14:val="none"/>
    </w:rPr>
  </w:style>
  <w:style w:type="table" w:styleId="TableGrid">
    <w:name w:val="Table Grid"/>
    <w:aliases w:val="attestation table"/>
    <w:basedOn w:val="TableNormal"/>
    <w:rsid w:val="00DD2F79"/>
    <w:pPr>
      <w:spacing w:after="240" w:line="240" w:lineRule="auto"/>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D2F79"/>
  </w:style>
  <w:style w:type="character" w:customStyle="1" w:styleId="CommentTextChar1">
    <w:name w:val="Comment Text Char1"/>
    <w:basedOn w:val="DefaultParagraphFont"/>
    <w:semiHidden/>
    <w:rsid w:val="00014F79"/>
    <w:rPr>
      <w:sz w:val="20"/>
      <w:szCs w:val="20"/>
    </w:rPr>
  </w:style>
  <w:style w:type="paragraph" w:styleId="Header">
    <w:name w:val="header"/>
    <w:basedOn w:val="Normal"/>
    <w:link w:val="HeaderChar"/>
    <w:uiPriority w:val="49"/>
    <w:semiHidden/>
    <w:rsid w:val="00DD2F79"/>
    <w:pPr>
      <w:tabs>
        <w:tab w:val="center" w:pos="4649"/>
        <w:tab w:val="right" w:pos="9299"/>
      </w:tabs>
      <w:jc w:val="right"/>
    </w:pPr>
    <w:rPr>
      <w:sz w:val="16"/>
    </w:rPr>
  </w:style>
  <w:style w:type="character" w:customStyle="1" w:styleId="HeaderChar">
    <w:name w:val="Header Char"/>
    <w:basedOn w:val="DefaultParagraphFont"/>
    <w:link w:val="Header"/>
    <w:uiPriority w:val="49"/>
    <w:rsid w:val="00DD2F79"/>
    <w:rPr>
      <w:rFonts w:ascii="Arial" w:hAnsi="Arial"/>
      <w:kern w:val="0"/>
      <w:sz w:val="16"/>
      <w:szCs w:val="20"/>
      <w14:ligatures w14:val="none"/>
    </w:rPr>
  </w:style>
  <w:style w:type="paragraph" w:styleId="Footer">
    <w:name w:val="footer"/>
    <w:basedOn w:val="Normal"/>
    <w:link w:val="FooterChar"/>
    <w:uiPriority w:val="49"/>
    <w:semiHidden/>
    <w:rsid w:val="00DD2F79"/>
    <w:pPr>
      <w:spacing w:after="0"/>
    </w:pPr>
    <w:rPr>
      <w:sz w:val="16"/>
    </w:rPr>
  </w:style>
  <w:style w:type="character" w:customStyle="1" w:styleId="FooterChar">
    <w:name w:val="Footer Char"/>
    <w:basedOn w:val="DefaultParagraphFont"/>
    <w:link w:val="Footer"/>
    <w:uiPriority w:val="49"/>
    <w:rsid w:val="00DD2F79"/>
    <w:rPr>
      <w:rFonts w:ascii="Arial" w:hAnsi="Arial"/>
      <w:kern w:val="0"/>
      <w:sz w:val="16"/>
      <w:szCs w:val="20"/>
      <w14:ligatures w14:val="none"/>
    </w:rPr>
  </w:style>
  <w:style w:type="character" w:styleId="Mention">
    <w:name w:val="Mention"/>
    <w:basedOn w:val="DefaultParagraphFont"/>
    <w:uiPriority w:val="99"/>
    <w:semiHidden/>
    <w:unhideWhenUsed/>
    <w:rsid w:val="00DD2F79"/>
    <w:rPr>
      <w:color w:val="2B579A"/>
      <w:shd w:val="clear" w:color="auto" w:fill="E1DFDD"/>
    </w:rPr>
  </w:style>
  <w:style w:type="table" w:customStyle="1" w:styleId="TableGrid2">
    <w:name w:val="Table Grid2"/>
    <w:basedOn w:val="TableNormal"/>
    <w:next w:val="TableGrid"/>
    <w:uiPriority w:val="39"/>
    <w:rsid w:val="008D0B7F"/>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rsid w:val="00DD2F79"/>
    <w:pPr>
      <w:spacing w:line="240" w:lineRule="auto"/>
    </w:pPr>
    <w:rPr>
      <w:b/>
      <w:bCs/>
    </w:rPr>
  </w:style>
  <w:style w:type="character" w:customStyle="1" w:styleId="CommentSubjectChar">
    <w:name w:val="Comment Subject Char"/>
    <w:basedOn w:val="CommentTextChar"/>
    <w:link w:val="CommentSubject"/>
    <w:uiPriority w:val="99"/>
    <w:semiHidden/>
    <w:rsid w:val="00DD2F79"/>
    <w:rPr>
      <w:rFonts w:ascii="Arial" w:hAnsi="Arial"/>
      <w:b/>
      <w:bCs/>
      <w:kern w:val="0"/>
      <w:sz w:val="20"/>
      <w:szCs w:val="20"/>
      <w14:ligatures w14:val="none"/>
    </w:rPr>
  </w:style>
  <w:style w:type="paragraph" w:styleId="Revision">
    <w:name w:val="Revision"/>
    <w:hidden/>
    <w:uiPriority w:val="99"/>
    <w:semiHidden/>
    <w:rsid w:val="00AD427E"/>
    <w:pPr>
      <w:spacing w:after="0" w:line="240" w:lineRule="auto"/>
    </w:pPr>
  </w:style>
  <w:style w:type="character" w:styleId="Hyperlink">
    <w:name w:val="Hyperlink"/>
    <w:basedOn w:val="DefaultParagraphFont"/>
    <w:uiPriority w:val="99"/>
    <w:semiHidden/>
    <w:rsid w:val="00DD2F79"/>
    <w:rPr>
      <w:color w:val="467886" w:themeColor="hyperlink"/>
      <w:u w:val="single"/>
    </w:rPr>
  </w:style>
  <w:style w:type="character" w:styleId="UnresolvedMention">
    <w:name w:val="Unresolved Mention"/>
    <w:basedOn w:val="DefaultParagraphFont"/>
    <w:uiPriority w:val="99"/>
    <w:semiHidden/>
    <w:unhideWhenUsed/>
    <w:rsid w:val="00DD2F79"/>
    <w:rPr>
      <w:color w:val="605E5C"/>
      <w:shd w:val="clear" w:color="auto" w:fill="E1DFDD"/>
    </w:rPr>
  </w:style>
  <w:style w:type="paragraph" w:styleId="TOCHeading">
    <w:name w:val="TOC Heading"/>
    <w:basedOn w:val="IntroHeading"/>
    <w:next w:val="Normal"/>
    <w:uiPriority w:val="49"/>
    <w:semiHidden/>
    <w:qFormat/>
    <w:rsid w:val="00DD2F79"/>
    <w:pPr>
      <w:numPr>
        <w:numId w:val="0"/>
      </w:numPr>
      <w:pBdr>
        <w:bottom w:val="single" w:sz="2" w:space="1" w:color="auto"/>
      </w:pBdr>
      <w:jc w:val="left"/>
    </w:pPr>
    <w:rPr>
      <w:bCs/>
      <w:szCs w:val="28"/>
    </w:rPr>
  </w:style>
  <w:style w:type="paragraph" w:styleId="TOC3">
    <w:name w:val="toc 3"/>
    <w:basedOn w:val="Normal"/>
    <w:next w:val="Normal"/>
    <w:uiPriority w:val="39"/>
    <w:semiHidden/>
    <w:rsid w:val="00DD2F79"/>
    <w:pPr>
      <w:tabs>
        <w:tab w:val="left" w:pos="851"/>
        <w:tab w:val="right" w:leader="dot" w:pos="9299"/>
      </w:tabs>
      <w:spacing w:after="120"/>
    </w:pPr>
    <w:rPr>
      <w:rFonts w:ascii="Times New Roman" w:hAnsi="Times New Roman"/>
      <w:smallCaps/>
    </w:rPr>
  </w:style>
  <w:style w:type="paragraph" w:styleId="TOC2">
    <w:name w:val="toc 2"/>
    <w:basedOn w:val="Normal"/>
    <w:next w:val="Normal"/>
    <w:uiPriority w:val="39"/>
    <w:semiHidden/>
    <w:rsid w:val="00DD2F79"/>
    <w:pPr>
      <w:suppressAutoHyphens/>
      <w:spacing w:after="120"/>
      <w:ind w:left="1702" w:hanging="851"/>
      <w:jc w:val="left"/>
    </w:pPr>
  </w:style>
  <w:style w:type="paragraph" w:customStyle="1" w:styleId="Sch2Number">
    <w:name w:val="Sch 2 Number"/>
    <w:aliases w:val="Sched para 1.1,Sched block para 1.1,Appendix Para 1.1 RB"/>
    <w:basedOn w:val="Normal"/>
    <w:uiPriority w:val="9"/>
    <w:qFormat/>
    <w:rsid w:val="00DD2F79"/>
    <w:pPr>
      <w:numPr>
        <w:ilvl w:val="3"/>
        <w:numId w:val="47"/>
      </w:numPr>
    </w:pPr>
  </w:style>
  <w:style w:type="character" w:styleId="FollowedHyperlink">
    <w:name w:val="FollowedHyperlink"/>
    <w:basedOn w:val="DefaultParagraphFont"/>
    <w:uiPriority w:val="99"/>
    <w:semiHidden/>
    <w:rsid w:val="00DD2F79"/>
    <w:rPr>
      <w:color w:val="96607D" w:themeColor="followedHyperlink"/>
      <w:u w:val="single"/>
    </w:rPr>
  </w:style>
  <w:style w:type="paragraph" w:customStyle="1" w:styleId="Level1Number">
    <w:name w:val="Level 1 Number"/>
    <w:aliases w:val="Block paragraph 1 CB,Block Para 1 RB"/>
    <w:basedOn w:val="Normal"/>
    <w:uiPriority w:val="5"/>
    <w:qFormat/>
    <w:rsid w:val="00DD2F79"/>
    <w:pPr>
      <w:numPr>
        <w:numId w:val="12"/>
      </w:numPr>
    </w:pPr>
  </w:style>
  <w:style w:type="paragraph" w:customStyle="1" w:styleId="Level2Number">
    <w:name w:val="Level 2 Number"/>
    <w:aliases w:val="Paragraph 1.1,Block paragraph 1.1,Block paragraph 1.1 CB,Report Para 1.1 RB,Block Para 1.1 RB"/>
    <w:basedOn w:val="Normal"/>
    <w:uiPriority w:val="5"/>
    <w:qFormat/>
    <w:rsid w:val="00DD2F79"/>
    <w:pPr>
      <w:numPr>
        <w:ilvl w:val="1"/>
        <w:numId w:val="12"/>
      </w:numPr>
    </w:pPr>
  </w:style>
  <w:style w:type="paragraph" w:customStyle="1" w:styleId="Level3Number">
    <w:name w:val="Level 3 Number"/>
    <w:aliases w:val="Paragraph 1.1.1,Block paragraph 1.1.1,Block paragraph 1.1.1 CB,Report Para 1.1.1 RB,Block Para 1.1.1 RB"/>
    <w:basedOn w:val="Normal"/>
    <w:uiPriority w:val="5"/>
    <w:qFormat/>
    <w:rsid w:val="00DD2F79"/>
    <w:pPr>
      <w:numPr>
        <w:ilvl w:val="2"/>
        <w:numId w:val="12"/>
      </w:numPr>
    </w:pPr>
  </w:style>
  <w:style w:type="paragraph" w:customStyle="1" w:styleId="Level4Number">
    <w:name w:val="Level 4 Number"/>
    <w:aliases w:val="Paragraph 1.1.1(a),Block paragraph 1.1.1(a),Block paragraph 1.1.1(a) CB,Report Para 1.1.1(a) RB,Block Para 1.1.1(a) RB"/>
    <w:basedOn w:val="Normal"/>
    <w:uiPriority w:val="5"/>
    <w:qFormat/>
    <w:rsid w:val="00DD2F79"/>
    <w:pPr>
      <w:numPr>
        <w:ilvl w:val="3"/>
        <w:numId w:val="12"/>
      </w:numPr>
    </w:pPr>
  </w:style>
  <w:style w:type="paragraph" w:customStyle="1" w:styleId="Level5Number">
    <w:name w:val="Level 5 Number"/>
    <w:aliases w:val="Paragraph 1.1.1(a)(i),Block paragraph 1.1.1(a)(i),Report Para 1.1.1(a)(i) RB,Block Para 1.1.1(a)(i) RB"/>
    <w:basedOn w:val="Normal"/>
    <w:uiPriority w:val="5"/>
    <w:qFormat/>
    <w:rsid w:val="00DD2F79"/>
    <w:pPr>
      <w:numPr>
        <w:ilvl w:val="4"/>
        <w:numId w:val="12"/>
      </w:numPr>
    </w:pPr>
  </w:style>
  <w:style w:type="paragraph" w:customStyle="1" w:styleId="Level6Number">
    <w:name w:val="Level 6 Number"/>
    <w:aliases w:val="Paragraph 1.1.1(a)(i)(A),Block paragraph 1.1.1(a)(i)(A),Report Para 1.1.1(a)(i)(A) RB,Block Para 1.1.1(a)(i)(A) RB"/>
    <w:basedOn w:val="Normal"/>
    <w:uiPriority w:val="5"/>
    <w:qFormat/>
    <w:rsid w:val="00DD2F79"/>
    <w:pPr>
      <w:numPr>
        <w:ilvl w:val="5"/>
        <w:numId w:val="12"/>
      </w:numPr>
    </w:pPr>
  </w:style>
  <w:style w:type="paragraph" w:customStyle="1" w:styleId="Level7Number">
    <w:name w:val="Level 7 Number"/>
    <w:basedOn w:val="Normal"/>
    <w:uiPriority w:val="49"/>
    <w:semiHidden/>
    <w:qFormat/>
    <w:rsid w:val="00DD2F79"/>
    <w:pPr>
      <w:numPr>
        <w:ilvl w:val="6"/>
        <w:numId w:val="12"/>
      </w:numPr>
    </w:pPr>
  </w:style>
  <w:style w:type="paragraph" w:customStyle="1" w:styleId="Level8Number">
    <w:name w:val="Level 8 Number"/>
    <w:basedOn w:val="Normal"/>
    <w:uiPriority w:val="49"/>
    <w:semiHidden/>
    <w:qFormat/>
    <w:rsid w:val="00DD2F79"/>
    <w:pPr>
      <w:numPr>
        <w:ilvl w:val="7"/>
        <w:numId w:val="12"/>
      </w:numPr>
    </w:pPr>
  </w:style>
  <w:style w:type="paragraph" w:customStyle="1" w:styleId="Level9Number">
    <w:name w:val="Level 9 Number"/>
    <w:basedOn w:val="Normal"/>
    <w:uiPriority w:val="49"/>
    <w:semiHidden/>
    <w:qFormat/>
    <w:rsid w:val="00DD2F79"/>
    <w:pPr>
      <w:numPr>
        <w:ilvl w:val="8"/>
        <w:numId w:val="12"/>
      </w:numPr>
    </w:pPr>
  </w:style>
  <w:style w:type="numbering" w:customStyle="1" w:styleId="NumbListLegal">
    <w:name w:val="NumbList Legal"/>
    <w:uiPriority w:val="99"/>
    <w:rsid w:val="00DD2F79"/>
    <w:pPr>
      <w:numPr>
        <w:numId w:val="11"/>
      </w:numPr>
    </w:pPr>
  </w:style>
  <w:style w:type="paragraph" w:customStyle="1" w:styleId="Definition1">
    <w:name w:val="Definition 1"/>
    <w:basedOn w:val="Normal"/>
    <w:uiPriority w:val="29"/>
    <w:semiHidden/>
    <w:qFormat/>
    <w:rsid w:val="00DD2F79"/>
    <w:pPr>
      <w:numPr>
        <w:ilvl w:val="1"/>
        <w:numId w:val="15"/>
      </w:numPr>
    </w:pPr>
  </w:style>
  <w:style w:type="paragraph" w:customStyle="1" w:styleId="Definition2">
    <w:name w:val="Definition 2"/>
    <w:basedOn w:val="Normal"/>
    <w:uiPriority w:val="29"/>
    <w:semiHidden/>
    <w:qFormat/>
    <w:rsid w:val="00DD2F79"/>
    <w:pPr>
      <w:numPr>
        <w:ilvl w:val="2"/>
        <w:numId w:val="15"/>
      </w:numPr>
    </w:pPr>
  </w:style>
  <w:style w:type="paragraph" w:customStyle="1" w:styleId="Definition3">
    <w:name w:val="Definition 3"/>
    <w:basedOn w:val="Normal"/>
    <w:uiPriority w:val="29"/>
    <w:semiHidden/>
    <w:qFormat/>
    <w:rsid w:val="00DD2F79"/>
    <w:pPr>
      <w:numPr>
        <w:ilvl w:val="3"/>
        <w:numId w:val="15"/>
      </w:numPr>
    </w:pPr>
  </w:style>
  <w:style w:type="paragraph" w:customStyle="1" w:styleId="Definition4">
    <w:name w:val="Definition 4"/>
    <w:basedOn w:val="Normal"/>
    <w:uiPriority w:val="29"/>
    <w:semiHidden/>
    <w:qFormat/>
    <w:rsid w:val="00DD2F79"/>
    <w:pPr>
      <w:numPr>
        <w:ilvl w:val="4"/>
        <w:numId w:val="15"/>
      </w:numPr>
    </w:pPr>
  </w:style>
  <w:style w:type="paragraph" w:customStyle="1" w:styleId="Definition">
    <w:name w:val="Definition"/>
    <w:basedOn w:val="Normal"/>
    <w:uiPriority w:val="29"/>
    <w:semiHidden/>
    <w:qFormat/>
    <w:rsid w:val="00DD2F79"/>
    <w:pPr>
      <w:numPr>
        <w:numId w:val="15"/>
      </w:numPr>
    </w:pPr>
  </w:style>
  <w:style w:type="numbering" w:customStyle="1" w:styleId="NumbListDefinitions">
    <w:name w:val="NumbList Definitions"/>
    <w:uiPriority w:val="99"/>
    <w:rsid w:val="00DD2F79"/>
    <w:pPr>
      <w:numPr>
        <w:numId w:val="15"/>
      </w:numPr>
    </w:pPr>
  </w:style>
  <w:style w:type="numbering" w:styleId="1ai">
    <w:name w:val="Outline List 1"/>
    <w:basedOn w:val="NoList"/>
    <w:uiPriority w:val="99"/>
    <w:semiHidden/>
    <w:unhideWhenUsed/>
    <w:rsid w:val="00DD2F79"/>
    <w:pPr>
      <w:numPr>
        <w:numId w:val="14"/>
      </w:numPr>
    </w:pPr>
  </w:style>
  <w:style w:type="paragraph" w:styleId="ListNumber">
    <w:name w:val="List Number"/>
    <w:basedOn w:val="Normal"/>
    <w:uiPriority w:val="99"/>
    <w:semiHidden/>
    <w:rsid w:val="00DD2F79"/>
    <w:pPr>
      <w:numPr>
        <w:numId w:val="13"/>
      </w:numPr>
      <w:contextualSpacing/>
    </w:pPr>
  </w:style>
  <w:style w:type="paragraph" w:customStyle="1" w:styleId="DocSpace">
    <w:name w:val="DocSpace"/>
    <w:basedOn w:val="Normal"/>
    <w:link w:val="DocSpaceChar"/>
    <w:semiHidden/>
    <w:rsid w:val="00CA5005"/>
    <w:pPr>
      <w:widowControl w:val="0"/>
      <w:spacing w:before="200" w:after="60" w:line="240" w:lineRule="auto"/>
    </w:pPr>
    <w:rPr>
      <w:rFonts w:eastAsia="Times New Roman" w:cs="Times New Roman"/>
    </w:rPr>
  </w:style>
  <w:style w:type="paragraph" w:customStyle="1" w:styleId="DefaultText">
    <w:name w:val="Default Text"/>
    <w:basedOn w:val="Normal"/>
    <w:semiHidden/>
    <w:rsid w:val="00CA5005"/>
    <w:pPr>
      <w:spacing w:after="0" w:line="240" w:lineRule="auto"/>
    </w:pPr>
    <w:rPr>
      <w:rFonts w:eastAsia="Times New Roman" w:cs="Times New Roman"/>
      <w:noProof/>
    </w:rPr>
  </w:style>
  <w:style w:type="paragraph" w:customStyle="1" w:styleId="Rule3">
    <w:name w:val="Rule 3"/>
    <w:basedOn w:val="Normal"/>
    <w:semiHidden/>
    <w:rsid w:val="00CA5005"/>
    <w:pPr>
      <w:tabs>
        <w:tab w:val="left" w:pos="360"/>
        <w:tab w:val="left" w:pos="2552"/>
        <w:tab w:val="left" w:pos="3402"/>
        <w:tab w:val="left" w:pos="4253"/>
        <w:tab w:val="left" w:pos="5103"/>
        <w:tab w:val="left" w:pos="5954"/>
        <w:tab w:val="left" w:pos="6804"/>
        <w:tab w:val="left" w:pos="7655"/>
      </w:tabs>
      <w:autoSpaceDE w:val="0"/>
      <w:autoSpaceDN w:val="0"/>
      <w:spacing w:after="0" w:line="312" w:lineRule="auto"/>
    </w:pPr>
    <w:rPr>
      <w:rFonts w:eastAsia="Times New Roman" w:cs="Arial"/>
    </w:rPr>
  </w:style>
  <w:style w:type="character" w:customStyle="1" w:styleId="DocSpaceChar">
    <w:name w:val="DocSpace Char"/>
    <w:link w:val="DocSpace"/>
    <w:semiHidden/>
    <w:locked/>
    <w:rsid w:val="00CA5005"/>
    <w:rPr>
      <w:rFonts w:ascii="Calibri" w:eastAsia="Times New Roman" w:hAnsi="Calibri" w:cs="Times New Roman"/>
      <w:kern w:val="0"/>
      <w:sz w:val="20"/>
      <w:szCs w:val="20"/>
      <w14:ligatures w14:val="none"/>
    </w:rPr>
  </w:style>
  <w:style w:type="paragraph" w:customStyle="1" w:styleId="Schedule">
    <w:name w:val="Schedule"/>
    <w:aliases w:val="Schedule Main Heading,Appendix Title RB"/>
    <w:basedOn w:val="Normal"/>
    <w:next w:val="Sch1Heading"/>
    <w:uiPriority w:val="7"/>
    <w:qFormat/>
    <w:rsid w:val="004033AC"/>
    <w:pPr>
      <w:keepNext/>
      <w:pageBreakBefore/>
      <w:numPr>
        <w:numId w:val="47"/>
      </w:numPr>
      <w:jc w:val="center"/>
    </w:pPr>
    <w:rPr>
      <w:b/>
      <w:caps/>
    </w:rPr>
  </w:style>
  <w:style w:type="paragraph" w:customStyle="1" w:styleId="Part">
    <w:name w:val="Part"/>
    <w:aliases w:val="Schedule Part Heading,Appendix Part Title RB"/>
    <w:basedOn w:val="Normal"/>
    <w:next w:val="Normal"/>
    <w:uiPriority w:val="8"/>
    <w:qFormat/>
    <w:rsid w:val="00DD2F79"/>
    <w:pPr>
      <w:keepNext/>
      <w:numPr>
        <w:ilvl w:val="1"/>
        <w:numId w:val="47"/>
      </w:numPr>
      <w:jc w:val="center"/>
    </w:pPr>
    <w:rPr>
      <w:b/>
    </w:rPr>
  </w:style>
  <w:style w:type="paragraph" w:customStyle="1" w:styleId="Sch5Number">
    <w:name w:val="Sch 5 Number"/>
    <w:aliases w:val="Sched para 1.1.1 (a)(i),Sched block para 1.1.1 (a)(i),Appendix Para 1.1.1(a)(i) RB"/>
    <w:basedOn w:val="Normal"/>
    <w:uiPriority w:val="9"/>
    <w:qFormat/>
    <w:rsid w:val="00DD2F79"/>
    <w:pPr>
      <w:numPr>
        <w:ilvl w:val="6"/>
        <w:numId w:val="47"/>
      </w:numPr>
    </w:pPr>
  </w:style>
  <w:style w:type="paragraph" w:customStyle="1" w:styleId="Sch6Number">
    <w:name w:val="Sch 6 Number"/>
    <w:aliases w:val="Sched para 1.1.1 (a)(i)(A),Sched block para 1.1.1 (a)(i)(A),Appendix Para 1.1.1(a)(i)(A) RB"/>
    <w:basedOn w:val="Normal"/>
    <w:uiPriority w:val="9"/>
    <w:qFormat/>
    <w:rsid w:val="00DD2F79"/>
    <w:pPr>
      <w:numPr>
        <w:ilvl w:val="7"/>
        <w:numId w:val="47"/>
      </w:numPr>
    </w:pPr>
  </w:style>
  <w:style w:type="paragraph" w:customStyle="1" w:styleId="Sch1Number">
    <w:name w:val="Sch 1 Number"/>
    <w:aliases w:val="Sched block para 1"/>
    <w:basedOn w:val="Normal"/>
    <w:uiPriority w:val="9"/>
    <w:qFormat/>
    <w:rsid w:val="00DD2F79"/>
    <w:pPr>
      <w:numPr>
        <w:ilvl w:val="2"/>
        <w:numId w:val="47"/>
      </w:numPr>
    </w:pPr>
  </w:style>
  <w:style w:type="paragraph" w:customStyle="1" w:styleId="Sch3Number">
    <w:name w:val="Sch 3 Number"/>
    <w:aliases w:val="Sched para 1.1.1,Sched block para 1.1.1,Appendix Para 1.1.1 RB"/>
    <w:basedOn w:val="Normal"/>
    <w:uiPriority w:val="9"/>
    <w:qFormat/>
    <w:rsid w:val="00DD2F79"/>
    <w:pPr>
      <w:numPr>
        <w:ilvl w:val="4"/>
        <w:numId w:val="47"/>
      </w:numPr>
    </w:pPr>
  </w:style>
  <w:style w:type="paragraph" w:customStyle="1" w:styleId="Sch4Number">
    <w:name w:val="Sch 4 Number"/>
    <w:aliases w:val="Sched para 1.1.1 (a),Sched block para 1.1.1 (a),Appendix Para 1.1.1(a) RB"/>
    <w:basedOn w:val="Normal"/>
    <w:uiPriority w:val="9"/>
    <w:qFormat/>
    <w:rsid w:val="00DD2F79"/>
    <w:pPr>
      <w:numPr>
        <w:ilvl w:val="5"/>
        <w:numId w:val="47"/>
      </w:numPr>
    </w:pPr>
  </w:style>
  <w:style w:type="paragraph" w:styleId="ListBullet">
    <w:name w:val="List Bullet"/>
    <w:basedOn w:val="Normal"/>
    <w:uiPriority w:val="99"/>
    <w:semiHidden/>
    <w:rsid w:val="00DD2F79"/>
    <w:pPr>
      <w:numPr>
        <w:numId w:val="21"/>
      </w:numPr>
      <w:contextualSpacing/>
    </w:pPr>
  </w:style>
  <w:style w:type="numbering" w:styleId="ArticleSection">
    <w:name w:val="Outline List 3"/>
    <w:basedOn w:val="NoList"/>
    <w:semiHidden/>
    <w:unhideWhenUsed/>
    <w:rsid w:val="00DD2F79"/>
    <w:pPr>
      <w:numPr>
        <w:numId w:val="20"/>
      </w:numPr>
    </w:pPr>
  </w:style>
  <w:style w:type="paragraph" w:customStyle="1" w:styleId="CoverDocumentTitle">
    <w:name w:val="Cover Document Title"/>
    <w:aliases w:val="Front page description LB"/>
    <w:basedOn w:val="Normal"/>
    <w:link w:val="CoverDocumentTitleChar"/>
    <w:uiPriority w:val="49"/>
    <w:semiHidden/>
    <w:qFormat/>
    <w:rsid w:val="00DD2F79"/>
    <w:pPr>
      <w:spacing w:before="120" w:after="120" w:line="360" w:lineRule="auto"/>
      <w:jc w:val="left"/>
    </w:pPr>
    <w:rPr>
      <w:b/>
      <w:sz w:val="28"/>
    </w:rPr>
  </w:style>
  <w:style w:type="paragraph" w:customStyle="1" w:styleId="CoverDate">
    <w:name w:val="Cover Date"/>
    <w:basedOn w:val="Normal"/>
    <w:link w:val="CoverDateChar"/>
    <w:uiPriority w:val="49"/>
    <w:semiHidden/>
    <w:qFormat/>
    <w:rsid w:val="00DD2F79"/>
    <w:pPr>
      <w:spacing w:after="2120"/>
    </w:pPr>
  </w:style>
  <w:style w:type="character" w:customStyle="1" w:styleId="CoverDocumentTitleChar">
    <w:name w:val="Cover Document Title Char"/>
    <w:aliases w:val="Front page description LB Char"/>
    <w:basedOn w:val="DefaultParagraphFont"/>
    <w:link w:val="CoverDocumentTitle"/>
    <w:uiPriority w:val="49"/>
    <w:semiHidden/>
    <w:rsid w:val="00DD2F79"/>
    <w:rPr>
      <w:rFonts w:ascii="Arial" w:hAnsi="Arial"/>
      <w:b/>
      <w:kern w:val="0"/>
      <w:sz w:val="28"/>
      <w:szCs w:val="20"/>
      <w14:ligatures w14:val="none"/>
    </w:rPr>
  </w:style>
  <w:style w:type="character" w:customStyle="1" w:styleId="CoverDateChar">
    <w:name w:val="Cover Date Char"/>
    <w:basedOn w:val="DefaultParagraphFont"/>
    <w:link w:val="CoverDate"/>
    <w:uiPriority w:val="49"/>
    <w:semiHidden/>
    <w:rsid w:val="00DD2F79"/>
    <w:rPr>
      <w:rFonts w:ascii="Arial" w:hAnsi="Arial"/>
      <w:kern w:val="0"/>
      <w:sz w:val="20"/>
      <w:szCs w:val="20"/>
      <w14:ligatures w14:val="none"/>
    </w:rPr>
  </w:style>
  <w:style w:type="paragraph" w:customStyle="1" w:styleId="CoverText">
    <w:name w:val="Cover Text"/>
    <w:basedOn w:val="Normal"/>
    <w:uiPriority w:val="49"/>
    <w:semiHidden/>
    <w:qFormat/>
    <w:rsid w:val="00DD2F79"/>
    <w:rPr>
      <w:rFonts w:ascii="Arial Bold" w:hAnsi="Arial Bold"/>
      <w:b/>
      <w:caps/>
    </w:rPr>
  </w:style>
  <w:style w:type="paragraph" w:customStyle="1" w:styleId="CoverDocumentDescription">
    <w:name w:val="Cover Document Description"/>
    <w:basedOn w:val="Normal"/>
    <w:uiPriority w:val="49"/>
    <w:semiHidden/>
    <w:qFormat/>
    <w:rsid w:val="00DD2F79"/>
  </w:style>
  <w:style w:type="paragraph" w:styleId="EnvelopeAddress">
    <w:name w:val="envelope address"/>
    <w:basedOn w:val="Normal"/>
    <w:uiPriority w:val="99"/>
    <w:semiHidden/>
    <w:rsid w:val="00DD2F79"/>
    <w:pPr>
      <w:framePr w:w="7920" w:h="1980" w:hRule="exact" w:hSpace="180" w:wrap="auto" w:hAnchor="page" w:xAlign="center" w:yAlign="bottom"/>
      <w:spacing w:after="0"/>
    </w:pPr>
    <w:rPr>
      <w:rFonts w:eastAsiaTheme="majorEastAsia" w:cstheme="majorBidi"/>
      <w:szCs w:val="24"/>
    </w:rPr>
  </w:style>
  <w:style w:type="paragraph" w:customStyle="1" w:styleId="IntroHeading">
    <w:name w:val="Intro Heading"/>
    <w:aliases w:val="HeadingLeft"/>
    <w:basedOn w:val="Normal"/>
    <w:next w:val="Normal"/>
    <w:uiPriority w:val="2"/>
    <w:qFormat/>
    <w:rsid w:val="00DD2F79"/>
    <w:pPr>
      <w:keepNext/>
      <w:keepLines/>
      <w:numPr>
        <w:numId w:val="45"/>
      </w:numPr>
    </w:pPr>
    <w:rPr>
      <w:rFonts w:ascii="Arial Bold" w:hAnsi="Arial Bold"/>
      <w:b/>
      <w:smallCaps/>
    </w:rPr>
  </w:style>
  <w:style w:type="numbering" w:customStyle="1" w:styleId="NumbLstPartyTP">
    <w:name w:val="NumbLstPartyTP"/>
    <w:uiPriority w:val="99"/>
    <w:rsid w:val="00DD2F79"/>
    <w:pPr>
      <w:numPr>
        <w:numId w:val="41"/>
      </w:numPr>
    </w:pPr>
  </w:style>
  <w:style w:type="paragraph" w:customStyle="1" w:styleId="Level1Heading">
    <w:name w:val="Level 1 Heading"/>
    <w:aliases w:val="Paragraph 1,Block paragraph 1,REPORT PARA 1 RB"/>
    <w:basedOn w:val="Level1Number"/>
    <w:next w:val="Level2Number"/>
    <w:uiPriority w:val="5"/>
    <w:qFormat/>
    <w:rsid w:val="00146F64"/>
    <w:pPr>
      <w:keepNext/>
      <w:keepLines/>
      <w:outlineLvl w:val="0"/>
    </w:pPr>
    <w:rPr>
      <w:b/>
      <w:caps/>
      <w:sz w:val="28"/>
    </w:rPr>
  </w:style>
  <w:style w:type="paragraph" w:customStyle="1" w:styleId="Level2Heading">
    <w:name w:val="Level 2 Heading"/>
    <w:aliases w:val="Paragraph 1.1 Heading"/>
    <w:basedOn w:val="Level2Number"/>
    <w:next w:val="Level3Number"/>
    <w:uiPriority w:val="5"/>
    <w:qFormat/>
    <w:rsid w:val="00DD2F79"/>
    <w:pPr>
      <w:keepNext/>
      <w:keepLines/>
      <w:jc w:val="left"/>
      <w:outlineLvl w:val="1"/>
    </w:pPr>
    <w:rPr>
      <w:b/>
    </w:rPr>
  </w:style>
  <w:style w:type="paragraph" w:customStyle="1" w:styleId="Level3Heading">
    <w:name w:val="Level 3 Heading"/>
    <w:basedOn w:val="Level3Number"/>
    <w:next w:val="Level4Number"/>
    <w:uiPriority w:val="5"/>
    <w:qFormat/>
    <w:rsid w:val="00DD2F79"/>
    <w:pPr>
      <w:keepNext/>
      <w:keepLines/>
      <w:jc w:val="left"/>
      <w:outlineLvl w:val="2"/>
    </w:pPr>
    <w:rPr>
      <w:b/>
    </w:rPr>
  </w:style>
  <w:style w:type="numbering" w:customStyle="1" w:styleId="NumbListIntro">
    <w:name w:val="NumbListIntro"/>
    <w:uiPriority w:val="99"/>
    <w:rsid w:val="00DD2F79"/>
    <w:pPr>
      <w:numPr>
        <w:numId w:val="38"/>
      </w:numPr>
    </w:pPr>
  </w:style>
  <w:style w:type="paragraph" w:customStyle="1" w:styleId="Parties1">
    <w:name w:val="Parties 1"/>
    <w:aliases w:val="Parties"/>
    <w:basedOn w:val="Normal"/>
    <w:uiPriority w:val="3"/>
    <w:qFormat/>
    <w:rsid w:val="00DD2F79"/>
    <w:pPr>
      <w:numPr>
        <w:ilvl w:val="1"/>
        <w:numId w:val="45"/>
      </w:numPr>
      <w:tabs>
        <w:tab w:val="clear" w:pos="851"/>
      </w:tabs>
    </w:pPr>
  </w:style>
  <w:style w:type="paragraph" w:customStyle="1" w:styleId="Parties2">
    <w:name w:val="Parties 2"/>
    <w:basedOn w:val="Normal"/>
    <w:uiPriority w:val="49"/>
    <w:semiHidden/>
    <w:qFormat/>
    <w:rsid w:val="00DD2F79"/>
    <w:pPr>
      <w:keepNext/>
      <w:numPr>
        <w:ilvl w:val="2"/>
        <w:numId w:val="45"/>
      </w:numPr>
      <w:tabs>
        <w:tab w:val="clear" w:pos="1701"/>
      </w:tabs>
    </w:pPr>
  </w:style>
  <w:style w:type="paragraph" w:customStyle="1" w:styleId="Background1">
    <w:name w:val="Background 1"/>
    <w:aliases w:val="Recitals"/>
    <w:basedOn w:val="Normal"/>
    <w:uiPriority w:val="3"/>
    <w:qFormat/>
    <w:rsid w:val="00DD2F79"/>
    <w:pPr>
      <w:numPr>
        <w:ilvl w:val="3"/>
        <w:numId w:val="45"/>
      </w:numPr>
      <w:tabs>
        <w:tab w:val="clear" w:pos="851"/>
      </w:tabs>
    </w:pPr>
  </w:style>
  <w:style w:type="paragraph" w:customStyle="1" w:styleId="Background2">
    <w:name w:val="Background 2"/>
    <w:basedOn w:val="Normal"/>
    <w:uiPriority w:val="49"/>
    <w:semiHidden/>
    <w:qFormat/>
    <w:rsid w:val="00DD2F79"/>
    <w:pPr>
      <w:keepNext/>
      <w:numPr>
        <w:ilvl w:val="4"/>
        <w:numId w:val="45"/>
      </w:numPr>
      <w:tabs>
        <w:tab w:val="clear" w:pos="1701"/>
      </w:tabs>
    </w:pPr>
  </w:style>
  <w:style w:type="numbering" w:customStyle="1" w:styleId="NumbListBackgrounds">
    <w:name w:val="NumbList Backgrounds"/>
    <w:uiPriority w:val="99"/>
    <w:rsid w:val="00DD2F79"/>
    <w:pPr>
      <w:numPr>
        <w:numId w:val="34"/>
      </w:numPr>
    </w:pPr>
  </w:style>
  <w:style w:type="numbering" w:customStyle="1" w:styleId="NumbListBodyText">
    <w:name w:val="NumbList Body Text"/>
    <w:uiPriority w:val="99"/>
    <w:rsid w:val="00DD2F79"/>
    <w:pPr>
      <w:numPr>
        <w:numId w:val="35"/>
      </w:numPr>
    </w:pPr>
  </w:style>
  <w:style w:type="paragraph" w:customStyle="1" w:styleId="DefinitionTerm">
    <w:name w:val="Definition Term"/>
    <w:basedOn w:val="Normal"/>
    <w:uiPriority w:val="29"/>
    <w:semiHidden/>
    <w:qFormat/>
    <w:rsid w:val="00DD2F79"/>
    <w:pPr>
      <w:ind w:left="851"/>
    </w:pPr>
    <w:rPr>
      <w:b/>
    </w:rPr>
  </w:style>
  <w:style w:type="paragraph" w:customStyle="1" w:styleId="BodyText1">
    <w:name w:val="Body Text 1"/>
    <w:aliases w:val="Text 1,Text 1 CB"/>
    <w:basedOn w:val="Normal"/>
    <w:uiPriority w:val="6"/>
    <w:rsid w:val="00DD2F79"/>
    <w:pPr>
      <w:numPr>
        <w:numId w:val="55"/>
      </w:numPr>
    </w:pPr>
  </w:style>
  <w:style w:type="paragraph" w:styleId="BodyText2">
    <w:name w:val="Body Text 2"/>
    <w:aliases w:val="Text 2,Text 2 CB"/>
    <w:basedOn w:val="BodyText1"/>
    <w:link w:val="BodyText2Char"/>
    <w:uiPriority w:val="6"/>
    <w:rsid w:val="00DD2F79"/>
    <w:pPr>
      <w:numPr>
        <w:ilvl w:val="1"/>
      </w:numPr>
    </w:pPr>
  </w:style>
  <w:style w:type="character" w:customStyle="1" w:styleId="BodyText2Char">
    <w:name w:val="Body Text 2 Char"/>
    <w:aliases w:val="Text 2 Char,Text 2 CB Char"/>
    <w:basedOn w:val="DefaultParagraphFont"/>
    <w:link w:val="BodyText2"/>
    <w:uiPriority w:val="6"/>
    <w:rsid w:val="00DD2F79"/>
    <w:rPr>
      <w:rFonts w:ascii="Arial" w:hAnsi="Arial"/>
      <w:kern w:val="0"/>
      <w:sz w:val="20"/>
      <w:szCs w:val="20"/>
      <w14:ligatures w14:val="none"/>
    </w:rPr>
  </w:style>
  <w:style w:type="paragraph" w:styleId="BodyText3">
    <w:name w:val="Body Text 3"/>
    <w:aliases w:val="Text 3,Text 3 CB"/>
    <w:basedOn w:val="BodyText1"/>
    <w:link w:val="BodyText3Char"/>
    <w:uiPriority w:val="6"/>
    <w:rsid w:val="00DD2F79"/>
    <w:pPr>
      <w:numPr>
        <w:ilvl w:val="2"/>
      </w:numPr>
    </w:pPr>
  </w:style>
  <w:style w:type="character" w:customStyle="1" w:styleId="BodyText3Char">
    <w:name w:val="Body Text 3 Char"/>
    <w:aliases w:val="Text 3 Char,Text 3 CB Char"/>
    <w:basedOn w:val="DefaultParagraphFont"/>
    <w:link w:val="BodyText3"/>
    <w:uiPriority w:val="6"/>
    <w:rsid w:val="00DD2F79"/>
    <w:rPr>
      <w:rFonts w:ascii="Arial" w:hAnsi="Arial"/>
      <w:kern w:val="0"/>
      <w:sz w:val="20"/>
      <w:szCs w:val="20"/>
      <w14:ligatures w14:val="none"/>
    </w:rPr>
  </w:style>
  <w:style w:type="paragraph" w:customStyle="1" w:styleId="BodyText4">
    <w:name w:val="Body Text 4"/>
    <w:aliases w:val="Text 4,Text 4 CB"/>
    <w:basedOn w:val="Normal"/>
    <w:uiPriority w:val="6"/>
    <w:rsid w:val="00DD2F79"/>
    <w:pPr>
      <w:numPr>
        <w:ilvl w:val="3"/>
        <w:numId w:val="55"/>
      </w:numPr>
    </w:pPr>
  </w:style>
  <w:style w:type="paragraph" w:customStyle="1" w:styleId="BodyText5">
    <w:name w:val="Body Text 5"/>
    <w:aliases w:val="Text 5,Text 5 CB"/>
    <w:basedOn w:val="Normal"/>
    <w:uiPriority w:val="6"/>
    <w:rsid w:val="00DD2F79"/>
    <w:pPr>
      <w:numPr>
        <w:ilvl w:val="4"/>
        <w:numId w:val="55"/>
      </w:numPr>
    </w:pPr>
  </w:style>
  <w:style w:type="paragraph" w:customStyle="1" w:styleId="BodyText6">
    <w:name w:val="Body Text 6"/>
    <w:aliases w:val="Text 6,Text 6 CB"/>
    <w:basedOn w:val="Normal"/>
    <w:uiPriority w:val="6"/>
    <w:rsid w:val="00DD2F79"/>
    <w:pPr>
      <w:numPr>
        <w:ilvl w:val="5"/>
        <w:numId w:val="55"/>
      </w:numPr>
    </w:pPr>
  </w:style>
  <w:style w:type="paragraph" w:customStyle="1" w:styleId="Notes">
    <w:name w:val="Notes"/>
    <w:basedOn w:val="Normal"/>
    <w:uiPriority w:val="49"/>
    <w:semiHidden/>
    <w:qFormat/>
    <w:rsid w:val="00DD2F79"/>
  </w:style>
  <w:style w:type="paragraph" w:customStyle="1" w:styleId="Sch1Heading">
    <w:name w:val="Sch 1 Heading"/>
    <w:aliases w:val="Sched para 1,Appendix Para 1 RB"/>
    <w:basedOn w:val="Sch1Number"/>
    <w:next w:val="Sch2Number"/>
    <w:uiPriority w:val="9"/>
    <w:qFormat/>
    <w:rsid w:val="00D46DA2"/>
    <w:pPr>
      <w:keepNext/>
      <w:keepLines/>
      <w:outlineLvl w:val="0"/>
    </w:pPr>
    <w:rPr>
      <w:b/>
      <w:caps/>
    </w:rPr>
  </w:style>
  <w:style w:type="paragraph" w:customStyle="1" w:styleId="Sch2Heading">
    <w:name w:val="Sch 2 Heading"/>
    <w:basedOn w:val="Sch2Number"/>
    <w:next w:val="Normal"/>
    <w:uiPriority w:val="9"/>
    <w:semiHidden/>
    <w:qFormat/>
    <w:rsid w:val="00DD2F79"/>
    <w:pPr>
      <w:keepNext/>
      <w:keepLines/>
      <w:spacing w:after="120"/>
      <w:outlineLvl w:val="2"/>
    </w:pPr>
    <w:rPr>
      <w:b/>
    </w:rPr>
  </w:style>
  <w:style w:type="paragraph" w:customStyle="1" w:styleId="Sch3Heading">
    <w:name w:val="Sch 3 Heading"/>
    <w:basedOn w:val="Sch3Number"/>
    <w:next w:val="Normal"/>
    <w:uiPriority w:val="9"/>
    <w:semiHidden/>
    <w:qFormat/>
    <w:rsid w:val="00DD2F79"/>
    <w:pPr>
      <w:keepNext/>
      <w:keepLines/>
      <w:spacing w:after="120"/>
      <w:outlineLvl w:val="2"/>
    </w:pPr>
    <w:rPr>
      <w:b/>
    </w:rPr>
  </w:style>
  <w:style w:type="paragraph" w:styleId="TOC6">
    <w:name w:val="toc 6"/>
    <w:basedOn w:val="Normal"/>
    <w:next w:val="Normal"/>
    <w:uiPriority w:val="49"/>
    <w:semiHidden/>
    <w:rsid w:val="00DD2F79"/>
    <w:pPr>
      <w:spacing w:after="100"/>
      <w:ind w:left="1000"/>
    </w:pPr>
  </w:style>
  <w:style w:type="numbering" w:customStyle="1" w:styleId="NumbListSchedules">
    <w:name w:val="NumbList Schedules"/>
    <w:uiPriority w:val="99"/>
    <w:rsid w:val="00DD2F79"/>
    <w:pPr>
      <w:numPr>
        <w:numId w:val="36"/>
      </w:numPr>
    </w:pPr>
  </w:style>
  <w:style w:type="paragraph" w:customStyle="1" w:styleId="Appendix">
    <w:name w:val="Appendix"/>
    <w:basedOn w:val="Normal"/>
    <w:next w:val="Normal"/>
    <w:uiPriority w:val="49"/>
    <w:semiHidden/>
    <w:qFormat/>
    <w:rsid w:val="00DD2F79"/>
    <w:pPr>
      <w:pageBreakBefore/>
      <w:numPr>
        <w:numId w:val="40"/>
      </w:numPr>
    </w:pPr>
    <w:rPr>
      <w:rFonts w:ascii="Arial Bold" w:hAnsi="Arial Bold"/>
      <w:b/>
      <w:caps/>
    </w:rPr>
  </w:style>
  <w:style w:type="paragraph" w:customStyle="1" w:styleId="Execution">
    <w:name w:val="Execution"/>
    <w:basedOn w:val="Normal"/>
    <w:uiPriority w:val="49"/>
    <w:semiHidden/>
    <w:qFormat/>
    <w:rsid w:val="00DD2F79"/>
  </w:style>
  <w:style w:type="paragraph" w:customStyle="1" w:styleId="Section">
    <w:name w:val="Section"/>
    <w:basedOn w:val="Normal"/>
    <w:next w:val="Level2Number"/>
    <w:uiPriority w:val="29"/>
    <w:semiHidden/>
    <w:qFormat/>
    <w:rsid w:val="00DD2F79"/>
    <w:pPr>
      <w:keepNext/>
      <w:ind w:left="680"/>
    </w:pPr>
    <w:rPr>
      <w:rFonts w:ascii="Arial Bold" w:hAnsi="Arial Bold"/>
      <w:b/>
      <w:caps/>
    </w:rPr>
  </w:style>
  <w:style w:type="numbering" w:customStyle="1" w:styleId="NumbListSections">
    <w:name w:val="NumbList Sections"/>
    <w:uiPriority w:val="99"/>
    <w:rsid w:val="00DD2F79"/>
    <w:pPr>
      <w:numPr>
        <w:numId w:val="37"/>
      </w:numPr>
    </w:pPr>
  </w:style>
  <w:style w:type="paragraph" w:styleId="BodyText">
    <w:name w:val="Body Text"/>
    <w:basedOn w:val="Normal"/>
    <w:link w:val="BodyTextChar"/>
    <w:uiPriority w:val="49"/>
    <w:semiHidden/>
    <w:rsid w:val="00DD2F79"/>
    <w:pPr>
      <w:spacing w:after="120"/>
    </w:pPr>
  </w:style>
  <w:style w:type="character" w:customStyle="1" w:styleId="BodyTextChar">
    <w:name w:val="Body Text Char"/>
    <w:basedOn w:val="DefaultParagraphFont"/>
    <w:link w:val="BodyText"/>
    <w:uiPriority w:val="49"/>
    <w:semiHidden/>
    <w:rsid w:val="00DD2F79"/>
    <w:rPr>
      <w:rFonts w:ascii="Arial" w:hAnsi="Arial"/>
      <w:kern w:val="0"/>
      <w:sz w:val="20"/>
      <w:szCs w:val="20"/>
      <w14:ligatures w14:val="none"/>
    </w:rPr>
  </w:style>
  <w:style w:type="character" w:styleId="SubtleEmphasis">
    <w:name w:val="Subtle Emphasis"/>
    <w:basedOn w:val="DefaultParagraphFont"/>
    <w:uiPriority w:val="49"/>
    <w:semiHidden/>
    <w:qFormat/>
    <w:rsid w:val="00DD2F79"/>
    <w:rPr>
      <w:i/>
      <w:iCs/>
      <w:color w:val="auto"/>
    </w:rPr>
  </w:style>
  <w:style w:type="paragraph" w:styleId="EnvelopeReturn">
    <w:name w:val="envelope return"/>
    <w:basedOn w:val="Normal"/>
    <w:uiPriority w:val="99"/>
    <w:semiHidden/>
    <w:rsid w:val="00DD2F79"/>
    <w:pPr>
      <w:spacing w:after="0"/>
    </w:pPr>
    <w:rPr>
      <w:rFonts w:eastAsiaTheme="majorEastAsia" w:cstheme="majorBidi"/>
    </w:rPr>
  </w:style>
  <w:style w:type="paragraph" w:customStyle="1" w:styleId="TOCSubHeading">
    <w:name w:val="TOC Sub Heading"/>
    <w:basedOn w:val="Normal"/>
    <w:uiPriority w:val="28"/>
    <w:semiHidden/>
    <w:qFormat/>
    <w:rsid w:val="00DD2F79"/>
    <w:pPr>
      <w:tabs>
        <w:tab w:val="right" w:pos="9299"/>
      </w:tabs>
    </w:pPr>
    <w:rPr>
      <w:b/>
    </w:rPr>
  </w:style>
  <w:style w:type="paragraph" w:styleId="TOC1">
    <w:name w:val="toc 1"/>
    <w:basedOn w:val="Normal"/>
    <w:next w:val="Normal"/>
    <w:uiPriority w:val="39"/>
    <w:rsid w:val="00DD2F79"/>
    <w:pPr>
      <w:spacing w:after="120"/>
      <w:ind w:left="851" w:hanging="851"/>
      <w:jc w:val="left"/>
    </w:pPr>
  </w:style>
  <w:style w:type="numbering" w:customStyle="1" w:styleId="NumbLstAppendix">
    <w:name w:val="NumbLstAppendix"/>
    <w:uiPriority w:val="99"/>
    <w:rsid w:val="00DD2F79"/>
    <w:pPr>
      <w:numPr>
        <w:numId w:val="40"/>
      </w:numPr>
    </w:pPr>
  </w:style>
  <w:style w:type="paragraph" w:styleId="Caption">
    <w:name w:val="caption"/>
    <w:basedOn w:val="Normal"/>
    <w:next w:val="Normal"/>
    <w:uiPriority w:val="49"/>
    <w:semiHidden/>
    <w:qFormat/>
    <w:rsid w:val="00DD2F79"/>
    <w:rPr>
      <w:rFonts w:ascii="Arial Bold" w:hAnsi="Arial Bold"/>
      <w:b/>
      <w:bCs/>
      <w:szCs w:val="18"/>
    </w:rPr>
  </w:style>
  <w:style w:type="paragraph" w:styleId="TOC4">
    <w:name w:val="toc 4"/>
    <w:basedOn w:val="Normal"/>
    <w:next w:val="Normal"/>
    <w:uiPriority w:val="39"/>
    <w:semiHidden/>
    <w:rsid w:val="00DD2F79"/>
    <w:pPr>
      <w:tabs>
        <w:tab w:val="left" w:pos="851"/>
        <w:tab w:val="left" w:pos="1701"/>
        <w:tab w:val="right" w:leader="dot" w:pos="9299"/>
      </w:tabs>
      <w:spacing w:after="120"/>
      <w:ind w:left="851"/>
    </w:pPr>
    <w:rPr>
      <w:rFonts w:ascii="Times New Roman" w:hAnsi="Times New Roman"/>
    </w:rPr>
  </w:style>
  <w:style w:type="paragraph" w:styleId="Index1">
    <w:name w:val="index 1"/>
    <w:basedOn w:val="Normal"/>
    <w:next w:val="Normal"/>
    <w:autoRedefine/>
    <w:uiPriority w:val="99"/>
    <w:semiHidden/>
    <w:rsid w:val="00DD2F79"/>
    <w:pPr>
      <w:spacing w:after="0"/>
      <w:ind w:left="200" w:hanging="200"/>
    </w:pPr>
  </w:style>
  <w:style w:type="paragraph" w:styleId="TOC5">
    <w:name w:val="toc 5"/>
    <w:basedOn w:val="Normal"/>
    <w:next w:val="Normal"/>
    <w:uiPriority w:val="49"/>
    <w:semiHidden/>
    <w:rsid w:val="00DD2F79"/>
    <w:pPr>
      <w:tabs>
        <w:tab w:val="right" w:leader="dot" w:pos="9288"/>
      </w:tabs>
      <w:spacing w:after="0"/>
      <w:ind w:left="680"/>
    </w:pPr>
  </w:style>
  <w:style w:type="paragraph" w:styleId="IndexHeading">
    <w:name w:val="index heading"/>
    <w:basedOn w:val="Normal"/>
    <w:next w:val="Index1"/>
    <w:uiPriority w:val="99"/>
    <w:semiHidden/>
    <w:rsid w:val="00DD2F79"/>
    <w:rPr>
      <w:rFonts w:eastAsiaTheme="majorEastAsia" w:cstheme="majorBidi"/>
      <w:b/>
      <w:bCs/>
    </w:rPr>
  </w:style>
  <w:style w:type="paragraph" w:styleId="BalloonText">
    <w:name w:val="Balloon Text"/>
    <w:basedOn w:val="Normal"/>
    <w:link w:val="BalloonTextChar"/>
    <w:uiPriority w:val="99"/>
    <w:semiHidden/>
    <w:rsid w:val="00DD2F7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2F79"/>
    <w:rPr>
      <w:rFonts w:ascii="Tahoma" w:hAnsi="Tahoma" w:cs="Tahoma"/>
      <w:kern w:val="0"/>
      <w:sz w:val="16"/>
      <w:szCs w:val="16"/>
      <w14:ligatures w14:val="none"/>
    </w:rPr>
  </w:style>
  <w:style w:type="paragraph" w:customStyle="1" w:styleId="CoverPartyName">
    <w:name w:val="Cover Party Name"/>
    <w:basedOn w:val="Normal"/>
    <w:uiPriority w:val="49"/>
    <w:semiHidden/>
    <w:qFormat/>
    <w:rsid w:val="00DD2F79"/>
    <w:pPr>
      <w:numPr>
        <w:numId w:val="41"/>
      </w:numPr>
      <w:tabs>
        <w:tab w:val="clear" w:pos="851"/>
      </w:tabs>
      <w:spacing w:before="120" w:after="120"/>
    </w:pPr>
  </w:style>
  <w:style w:type="paragraph" w:styleId="Closing">
    <w:name w:val="Closing"/>
    <w:basedOn w:val="Normal"/>
    <w:link w:val="ClosingChar"/>
    <w:uiPriority w:val="99"/>
    <w:semiHidden/>
    <w:rsid w:val="00DD2F79"/>
    <w:pPr>
      <w:spacing w:after="0"/>
    </w:pPr>
  </w:style>
  <w:style w:type="character" w:customStyle="1" w:styleId="ClosingChar">
    <w:name w:val="Closing Char"/>
    <w:basedOn w:val="DefaultParagraphFont"/>
    <w:link w:val="Closing"/>
    <w:uiPriority w:val="99"/>
    <w:semiHidden/>
    <w:rsid w:val="00DD2F79"/>
    <w:rPr>
      <w:rFonts w:ascii="Arial" w:hAnsi="Arial"/>
      <w:kern w:val="0"/>
      <w:sz w:val="20"/>
      <w:szCs w:val="20"/>
      <w14:ligatures w14:val="none"/>
    </w:rPr>
  </w:style>
  <w:style w:type="paragraph" w:styleId="TOAHeading">
    <w:name w:val="toa heading"/>
    <w:basedOn w:val="Normal"/>
    <w:next w:val="Normal"/>
    <w:uiPriority w:val="99"/>
    <w:semiHidden/>
    <w:rsid w:val="00DD2F79"/>
    <w:pPr>
      <w:spacing w:before="120"/>
    </w:pPr>
    <w:rPr>
      <w:rFonts w:eastAsiaTheme="majorEastAsia" w:cstheme="majorBidi"/>
      <w:b/>
      <w:bCs/>
      <w:szCs w:val="24"/>
    </w:rPr>
  </w:style>
  <w:style w:type="character" w:styleId="SubtleReference">
    <w:name w:val="Subtle Reference"/>
    <w:basedOn w:val="DefaultParagraphFont"/>
    <w:uiPriority w:val="49"/>
    <w:semiHidden/>
    <w:qFormat/>
    <w:rsid w:val="00DD2F79"/>
    <w:rPr>
      <w:smallCaps/>
      <w:color w:val="E97132" w:themeColor="accent2"/>
      <w:u w:val="single"/>
    </w:rPr>
  </w:style>
  <w:style w:type="paragraph" w:styleId="TOC7">
    <w:name w:val="toc 7"/>
    <w:basedOn w:val="Normal"/>
    <w:next w:val="Normal"/>
    <w:uiPriority w:val="49"/>
    <w:semiHidden/>
    <w:rsid w:val="00DD2F79"/>
    <w:pPr>
      <w:spacing w:after="100"/>
      <w:ind w:left="1200"/>
    </w:pPr>
  </w:style>
  <w:style w:type="paragraph" w:styleId="TOC8">
    <w:name w:val="toc 8"/>
    <w:basedOn w:val="Normal"/>
    <w:next w:val="Normal"/>
    <w:uiPriority w:val="49"/>
    <w:semiHidden/>
    <w:rsid w:val="00DD2F79"/>
    <w:pPr>
      <w:spacing w:after="100"/>
      <w:ind w:left="1400"/>
    </w:pPr>
  </w:style>
  <w:style w:type="paragraph" w:styleId="TOC9">
    <w:name w:val="toc 9"/>
    <w:basedOn w:val="Normal"/>
    <w:next w:val="Normal"/>
    <w:uiPriority w:val="49"/>
    <w:semiHidden/>
    <w:rsid w:val="00DD2F79"/>
    <w:pPr>
      <w:spacing w:after="100"/>
      <w:ind w:left="1600"/>
    </w:pPr>
  </w:style>
  <w:style w:type="paragraph" w:customStyle="1" w:styleId="Tabletextplain">
    <w:name w:val="Table text plain"/>
    <w:aliases w:val="Table text RB"/>
    <w:basedOn w:val="Normal"/>
    <w:uiPriority w:val="31"/>
    <w:qFormat/>
    <w:rsid w:val="00DD2F79"/>
  </w:style>
  <w:style w:type="paragraph" w:customStyle="1" w:styleId="TableHeading">
    <w:name w:val="TableHeading"/>
    <w:basedOn w:val="Tabletextplain"/>
    <w:uiPriority w:val="49"/>
    <w:semiHidden/>
    <w:qFormat/>
    <w:rsid w:val="00DD2F79"/>
    <w:rPr>
      <w:b/>
    </w:rPr>
  </w:style>
  <w:style w:type="paragraph" w:customStyle="1" w:styleId="TableNumber">
    <w:name w:val="TableNumber"/>
    <w:basedOn w:val="Tabletextplain"/>
    <w:uiPriority w:val="49"/>
    <w:semiHidden/>
    <w:qFormat/>
    <w:rsid w:val="00DD2F79"/>
  </w:style>
  <w:style w:type="numbering" w:customStyle="1" w:styleId="NumbLstTables">
    <w:name w:val="NumbLstTables"/>
    <w:uiPriority w:val="99"/>
    <w:rsid w:val="00DD2F79"/>
    <w:pPr>
      <w:numPr>
        <w:numId w:val="42"/>
      </w:numPr>
    </w:pPr>
  </w:style>
  <w:style w:type="paragraph" w:customStyle="1" w:styleId="NormalNoSpace">
    <w:name w:val="NormalNoSpace"/>
    <w:basedOn w:val="Normal"/>
    <w:qFormat/>
    <w:rsid w:val="00DD2F79"/>
    <w:pPr>
      <w:spacing w:after="0"/>
    </w:pPr>
  </w:style>
  <w:style w:type="paragraph" w:customStyle="1" w:styleId="NumLista">
    <w:name w:val="NumList(a)"/>
    <w:aliases w:val="Numlist (a) CB"/>
    <w:basedOn w:val="Normal"/>
    <w:uiPriority w:val="29"/>
    <w:semiHidden/>
    <w:qFormat/>
    <w:rsid w:val="00DD2F79"/>
    <w:pPr>
      <w:numPr>
        <w:numId w:val="39"/>
      </w:numPr>
    </w:pPr>
  </w:style>
  <w:style w:type="paragraph" w:customStyle="1" w:styleId="NumList1">
    <w:name w:val="NumList1"/>
    <w:basedOn w:val="Normal"/>
    <w:uiPriority w:val="29"/>
    <w:semiHidden/>
    <w:qFormat/>
    <w:rsid w:val="00DD2F79"/>
    <w:pPr>
      <w:numPr>
        <w:numId w:val="43"/>
      </w:numPr>
      <w:tabs>
        <w:tab w:val="clear" w:pos="851"/>
      </w:tabs>
    </w:pPr>
  </w:style>
  <w:style w:type="paragraph" w:customStyle="1" w:styleId="Bullet1">
    <w:name w:val="Bullet 1"/>
    <w:aliases w:val="Bullet 1 CB"/>
    <w:basedOn w:val="Normal"/>
    <w:uiPriority w:val="29"/>
    <w:semiHidden/>
    <w:qFormat/>
    <w:rsid w:val="00DD2F79"/>
    <w:pPr>
      <w:numPr>
        <w:numId w:val="54"/>
      </w:numPr>
    </w:pPr>
  </w:style>
  <w:style w:type="paragraph" w:customStyle="1" w:styleId="Bullet20">
    <w:name w:val="Bullet2"/>
    <w:basedOn w:val="Normal"/>
    <w:uiPriority w:val="29"/>
    <w:semiHidden/>
    <w:qFormat/>
    <w:rsid w:val="00DD2F79"/>
    <w:pPr>
      <w:tabs>
        <w:tab w:val="num" w:pos="1701"/>
      </w:tabs>
      <w:ind w:left="1701" w:hanging="850"/>
    </w:pPr>
  </w:style>
  <w:style w:type="paragraph" w:customStyle="1" w:styleId="AppendixTitle">
    <w:name w:val="AppendixTitle"/>
    <w:basedOn w:val="Appendix"/>
    <w:uiPriority w:val="49"/>
    <w:semiHidden/>
    <w:qFormat/>
    <w:rsid w:val="00DD2F79"/>
    <w:pPr>
      <w:pageBreakBefore w:val="0"/>
      <w:numPr>
        <w:numId w:val="0"/>
      </w:numPr>
    </w:pPr>
  </w:style>
  <w:style w:type="numbering" w:customStyle="1" w:styleId="NumbLstBullet">
    <w:name w:val="NumbLstBullet"/>
    <w:uiPriority w:val="99"/>
    <w:rsid w:val="00DD2F79"/>
    <w:pPr>
      <w:numPr>
        <w:numId w:val="32"/>
      </w:numPr>
    </w:pPr>
  </w:style>
  <w:style w:type="numbering" w:customStyle="1" w:styleId="NumbLstAlpha">
    <w:name w:val="NumbLstAlpha"/>
    <w:uiPriority w:val="99"/>
    <w:rsid w:val="00DD2F79"/>
    <w:pPr>
      <w:numPr>
        <w:numId w:val="39"/>
      </w:numPr>
    </w:pPr>
  </w:style>
  <w:style w:type="paragraph" w:customStyle="1" w:styleId="Tabletextbold">
    <w:name w:val="Table text bold"/>
    <w:basedOn w:val="Tabletextplain"/>
    <w:uiPriority w:val="31"/>
    <w:qFormat/>
    <w:rsid w:val="00DD2F79"/>
    <w:pPr>
      <w:jc w:val="left"/>
    </w:pPr>
    <w:rPr>
      <w:b/>
    </w:rPr>
  </w:style>
  <w:style w:type="paragraph" w:customStyle="1" w:styleId="Tabletextsmall">
    <w:name w:val="Table text small"/>
    <w:basedOn w:val="Tabletextplain"/>
    <w:uiPriority w:val="31"/>
    <w:qFormat/>
    <w:rsid w:val="00DD2F79"/>
    <w:rPr>
      <w:sz w:val="16"/>
    </w:rPr>
  </w:style>
  <w:style w:type="numbering" w:styleId="111111">
    <w:name w:val="Outline List 2"/>
    <w:basedOn w:val="NoList"/>
    <w:uiPriority w:val="99"/>
    <w:semiHidden/>
    <w:unhideWhenUsed/>
    <w:rsid w:val="00DD2F79"/>
    <w:pPr>
      <w:numPr>
        <w:numId w:val="33"/>
      </w:numPr>
    </w:pPr>
  </w:style>
  <w:style w:type="paragraph" w:styleId="Bibliography">
    <w:name w:val="Bibliography"/>
    <w:basedOn w:val="Normal"/>
    <w:next w:val="Normal"/>
    <w:uiPriority w:val="49"/>
    <w:semiHidden/>
    <w:rsid w:val="00DD2F79"/>
  </w:style>
  <w:style w:type="paragraph" w:styleId="BlockText">
    <w:name w:val="Block Text"/>
    <w:basedOn w:val="Normal"/>
    <w:uiPriority w:val="99"/>
    <w:semiHidden/>
    <w:rsid w:val="00DD2F79"/>
    <w:pPr>
      <w:pBdr>
        <w:top w:val="single" w:sz="2" w:space="10" w:color="156082" w:themeColor="accent1" w:shadow="1" w:frame="1"/>
        <w:left w:val="single" w:sz="2" w:space="10" w:color="156082" w:themeColor="accent1" w:shadow="1" w:frame="1"/>
        <w:bottom w:val="single" w:sz="2" w:space="10" w:color="156082" w:themeColor="accent1" w:shadow="1" w:frame="1"/>
        <w:right w:val="single" w:sz="2" w:space="10" w:color="156082" w:themeColor="accent1" w:shadow="1" w:frame="1"/>
      </w:pBdr>
      <w:ind w:left="1152" w:right="1152"/>
    </w:pPr>
    <w:rPr>
      <w:rFonts w:asciiTheme="minorHAnsi" w:eastAsiaTheme="minorEastAsia" w:hAnsiTheme="minorHAnsi"/>
      <w:i/>
      <w:iCs/>
      <w:color w:val="156082" w:themeColor="accent1"/>
    </w:rPr>
  </w:style>
  <w:style w:type="paragraph" w:styleId="BodyTextFirstIndent">
    <w:name w:val="Body Text First Indent"/>
    <w:basedOn w:val="BodyText"/>
    <w:link w:val="BodyTextFirstIndentChar"/>
    <w:uiPriority w:val="99"/>
    <w:semiHidden/>
    <w:rsid w:val="00DD2F79"/>
    <w:pPr>
      <w:spacing w:after="240"/>
      <w:ind w:firstLine="360"/>
    </w:pPr>
  </w:style>
  <w:style w:type="character" w:customStyle="1" w:styleId="BodyTextFirstIndentChar">
    <w:name w:val="Body Text First Indent Char"/>
    <w:basedOn w:val="BodyTextChar"/>
    <w:link w:val="BodyTextFirstIndent"/>
    <w:uiPriority w:val="99"/>
    <w:semiHidden/>
    <w:rsid w:val="00DD2F79"/>
    <w:rPr>
      <w:rFonts w:ascii="Arial" w:hAnsi="Arial"/>
      <w:kern w:val="0"/>
      <w:sz w:val="20"/>
      <w:szCs w:val="20"/>
      <w14:ligatures w14:val="none"/>
    </w:rPr>
  </w:style>
  <w:style w:type="paragraph" w:styleId="BodyTextIndent">
    <w:name w:val="Body Text Indent"/>
    <w:basedOn w:val="Normal"/>
    <w:link w:val="BodyTextIndentChar"/>
    <w:uiPriority w:val="99"/>
    <w:semiHidden/>
    <w:rsid w:val="00DD2F79"/>
    <w:pPr>
      <w:spacing w:after="120"/>
      <w:ind w:left="283"/>
    </w:pPr>
  </w:style>
  <w:style w:type="character" w:customStyle="1" w:styleId="BodyTextIndentChar">
    <w:name w:val="Body Text Indent Char"/>
    <w:basedOn w:val="DefaultParagraphFont"/>
    <w:link w:val="BodyTextIndent"/>
    <w:uiPriority w:val="99"/>
    <w:semiHidden/>
    <w:rsid w:val="00DD2F79"/>
    <w:rPr>
      <w:rFonts w:ascii="Arial" w:hAnsi="Arial"/>
      <w:kern w:val="0"/>
      <w:sz w:val="20"/>
      <w:szCs w:val="20"/>
      <w14:ligatures w14:val="none"/>
    </w:rPr>
  </w:style>
  <w:style w:type="paragraph" w:styleId="BodyTextFirstIndent2">
    <w:name w:val="Body Text First Indent 2"/>
    <w:basedOn w:val="BodyTextIndent"/>
    <w:link w:val="BodyTextFirstIndent2Char"/>
    <w:uiPriority w:val="99"/>
    <w:semiHidden/>
    <w:rsid w:val="00DD2F79"/>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DD2F79"/>
    <w:rPr>
      <w:rFonts w:ascii="Arial" w:hAnsi="Arial"/>
      <w:kern w:val="0"/>
      <w:sz w:val="20"/>
      <w:szCs w:val="20"/>
      <w14:ligatures w14:val="none"/>
    </w:rPr>
  </w:style>
  <w:style w:type="paragraph" w:styleId="BodyTextIndent2">
    <w:name w:val="Body Text Indent 2"/>
    <w:basedOn w:val="Normal"/>
    <w:link w:val="BodyTextIndent2Char"/>
    <w:uiPriority w:val="99"/>
    <w:semiHidden/>
    <w:rsid w:val="00DD2F79"/>
    <w:pPr>
      <w:spacing w:after="120" w:line="480" w:lineRule="auto"/>
      <w:ind w:left="283"/>
    </w:pPr>
  </w:style>
  <w:style w:type="character" w:customStyle="1" w:styleId="BodyTextIndent2Char">
    <w:name w:val="Body Text Indent 2 Char"/>
    <w:basedOn w:val="DefaultParagraphFont"/>
    <w:link w:val="BodyTextIndent2"/>
    <w:uiPriority w:val="99"/>
    <w:semiHidden/>
    <w:rsid w:val="00DD2F79"/>
    <w:rPr>
      <w:rFonts w:ascii="Arial" w:hAnsi="Arial"/>
      <w:kern w:val="0"/>
      <w:sz w:val="20"/>
      <w:szCs w:val="20"/>
      <w14:ligatures w14:val="none"/>
    </w:rPr>
  </w:style>
  <w:style w:type="paragraph" w:styleId="BodyTextIndent3">
    <w:name w:val="Body Text Indent 3"/>
    <w:basedOn w:val="Normal"/>
    <w:link w:val="BodyTextIndent3Char"/>
    <w:uiPriority w:val="99"/>
    <w:semiHidden/>
    <w:rsid w:val="00DD2F7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D2F79"/>
    <w:rPr>
      <w:rFonts w:ascii="Arial" w:hAnsi="Arial"/>
      <w:kern w:val="0"/>
      <w:sz w:val="16"/>
      <w:szCs w:val="16"/>
      <w14:ligatures w14:val="none"/>
    </w:rPr>
  </w:style>
  <w:style w:type="character" w:styleId="BookTitle">
    <w:name w:val="Book Title"/>
    <w:basedOn w:val="DefaultParagraphFont"/>
    <w:uiPriority w:val="49"/>
    <w:semiHidden/>
    <w:qFormat/>
    <w:rsid w:val="00DD2F79"/>
    <w:rPr>
      <w:b/>
      <w:bCs/>
      <w:smallCaps/>
      <w:spacing w:val="5"/>
    </w:rPr>
  </w:style>
  <w:style w:type="table" w:styleId="ColorfulGrid">
    <w:name w:val="Colorful Grid"/>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DD2F79"/>
    <w:pPr>
      <w:spacing w:after="0" w:line="240" w:lineRule="auto"/>
    </w:pPr>
    <w:rPr>
      <w:rFonts w:ascii="Arial" w:hAnsi="Arial"/>
      <w:color w:val="000000" w:themeColor="text1"/>
      <w:kern w:val="0"/>
      <w:sz w:val="20"/>
      <w:szCs w:val="20"/>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DD2F79"/>
    <w:pPr>
      <w:spacing w:after="0" w:line="240" w:lineRule="auto"/>
    </w:pPr>
    <w:rPr>
      <w:rFonts w:ascii="Arial" w:hAnsi="Arial"/>
      <w:color w:val="FFFFFF" w:themeColor="background1"/>
      <w:kern w:val="0"/>
      <w:sz w:val="20"/>
      <w:szCs w:val="20"/>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rsid w:val="00DD2F79"/>
  </w:style>
  <w:style w:type="character" w:customStyle="1" w:styleId="DateChar">
    <w:name w:val="Date Char"/>
    <w:basedOn w:val="DefaultParagraphFont"/>
    <w:link w:val="Date"/>
    <w:uiPriority w:val="99"/>
    <w:semiHidden/>
    <w:rsid w:val="00DD2F79"/>
    <w:rPr>
      <w:rFonts w:ascii="Arial" w:hAnsi="Arial"/>
      <w:kern w:val="0"/>
      <w:sz w:val="20"/>
      <w:szCs w:val="20"/>
      <w14:ligatures w14:val="none"/>
    </w:rPr>
  </w:style>
  <w:style w:type="paragraph" w:styleId="DocumentMap">
    <w:name w:val="Document Map"/>
    <w:basedOn w:val="Normal"/>
    <w:link w:val="DocumentMapChar"/>
    <w:uiPriority w:val="99"/>
    <w:semiHidden/>
    <w:rsid w:val="00DD2F79"/>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DD2F79"/>
    <w:rPr>
      <w:rFonts w:ascii="Tahoma" w:hAnsi="Tahoma" w:cs="Tahoma"/>
      <w:kern w:val="0"/>
      <w:sz w:val="16"/>
      <w:szCs w:val="16"/>
      <w14:ligatures w14:val="none"/>
    </w:rPr>
  </w:style>
  <w:style w:type="paragraph" w:styleId="E-mailSignature">
    <w:name w:val="E-mail Signature"/>
    <w:basedOn w:val="Normal"/>
    <w:link w:val="E-mailSignatureChar"/>
    <w:uiPriority w:val="99"/>
    <w:semiHidden/>
    <w:rsid w:val="00DD2F79"/>
    <w:pPr>
      <w:spacing w:after="0" w:line="240" w:lineRule="auto"/>
    </w:pPr>
  </w:style>
  <w:style w:type="character" w:customStyle="1" w:styleId="E-mailSignatureChar">
    <w:name w:val="E-mail Signature Char"/>
    <w:basedOn w:val="DefaultParagraphFont"/>
    <w:link w:val="E-mailSignature"/>
    <w:uiPriority w:val="99"/>
    <w:semiHidden/>
    <w:rsid w:val="00DD2F79"/>
    <w:rPr>
      <w:rFonts w:ascii="Arial" w:hAnsi="Arial"/>
      <w:kern w:val="0"/>
      <w:sz w:val="20"/>
      <w:szCs w:val="20"/>
      <w14:ligatures w14:val="none"/>
    </w:rPr>
  </w:style>
  <w:style w:type="character" w:styleId="Emphasis">
    <w:name w:val="Emphasis"/>
    <w:basedOn w:val="DefaultParagraphFont"/>
    <w:uiPriority w:val="49"/>
    <w:semiHidden/>
    <w:qFormat/>
    <w:rsid w:val="00DD2F79"/>
    <w:rPr>
      <w:i/>
      <w:iCs/>
    </w:rPr>
  </w:style>
  <w:style w:type="character" w:styleId="EndnoteReference">
    <w:name w:val="endnote reference"/>
    <w:basedOn w:val="DefaultParagraphFont"/>
    <w:uiPriority w:val="99"/>
    <w:semiHidden/>
    <w:rsid w:val="00DD2F79"/>
    <w:rPr>
      <w:vertAlign w:val="superscript"/>
    </w:rPr>
  </w:style>
  <w:style w:type="paragraph" w:styleId="EndnoteText">
    <w:name w:val="endnote text"/>
    <w:basedOn w:val="Normal"/>
    <w:link w:val="EndnoteTextChar"/>
    <w:uiPriority w:val="99"/>
    <w:semiHidden/>
    <w:rsid w:val="00DD2F79"/>
    <w:pPr>
      <w:spacing w:after="0" w:line="240" w:lineRule="auto"/>
    </w:pPr>
  </w:style>
  <w:style w:type="character" w:customStyle="1" w:styleId="EndnoteTextChar">
    <w:name w:val="Endnote Text Char"/>
    <w:basedOn w:val="DefaultParagraphFont"/>
    <w:link w:val="EndnoteText"/>
    <w:uiPriority w:val="99"/>
    <w:semiHidden/>
    <w:rsid w:val="00DD2F79"/>
    <w:rPr>
      <w:rFonts w:ascii="Arial" w:hAnsi="Arial"/>
      <w:kern w:val="0"/>
      <w:sz w:val="20"/>
      <w:szCs w:val="20"/>
      <w14:ligatures w14:val="none"/>
    </w:rPr>
  </w:style>
  <w:style w:type="character" w:styleId="FootnoteReference">
    <w:name w:val="footnote reference"/>
    <w:basedOn w:val="DefaultParagraphFont"/>
    <w:uiPriority w:val="99"/>
    <w:semiHidden/>
    <w:rsid w:val="00DD2F79"/>
    <w:rPr>
      <w:vertAlign w:val="superscript"/>
    </w:rPr>
  </w:style>
  <w:style w:type="paragraph" w:styleId="FootnoteText">
    <w:name w:val="footnote text"/>
    <w:basedOn w:val="Normal"/>
    <w:link w:val="FootnoteTextChar"/>
    <w:uiPriority w:val="99"/>
    <w:semiHidden/>
    <w:rsid w:val="00DD2F79"/>
    <w:pPr>
      <w:spacing w:after="0" w:line="240" w:lineRule="auto"/>
    </w:pPr>
  </w:style>
  <w:style w:type="character" w:customStyle="1" w:styleId="FootnoteTextChar">
    <w:name w:val="Footnote Text Char"/>
    <w:basedOn w:val="DefaultParagraphFont"/>
    <w:link w:val="FootnoteText"/>
    <w:uiPriority w:val="99"/>
    <w:rsid w:val="00DD2F79"/>
    <w:rPr>
      <w:rFonts w:ascii="Arial" w:hAnsi="Arial"/>
      <w:kern w:val="0"/>
      <w:sz w:val="20"/>
      <w:szCs w:val="20"/>
      <w14:ligatures w14:val="none"/>
    </w:rPr>
  </w:style>
  <w:style w:type="character" w:styleId="HTMLAcronym">
    <w:name w:val="HTML Acronym"/>
    <w:basedOn w:val="DefaultParagraphFont"/>
    <w:uiPriority w:val="99"/>
    <w:semiHidden/>
    <w:rsid w:val="00DD2F79"/>
  </w:style>
  <w:style w:type="paragraph" w:styleId="HTMLAddress">
    <w:name w:val="HTML Address"/>
    <w:basedOn w:val="Normal"/>
    <w:link w:val="HTMLAddressChar"/>
    <w:uiPriority w:val="99"/>
    <w:semiHidden/>
    <w:rsid w:val="00DD2F79"/>
    <w:pPr>
      <w:spacing w:after="0" w:line="240" w:lineRule="auto"/>
    </w:pPr>
    <w:rPr>
      <w:i/>
      <w:iCs/>
    </w:rPr>
  </w:style>
  <w:style w:type="character" w:customStyle="1" w:styleId="HTMLAddressChar">
    <w:name w:val="HTML Address Char"/>
    <w:basedOn w:val="DefaultParagraphFont"/>
    <w:link w:val="HTMLAddress"/>
    <w:uiPriority w:val="99"/>
    <w:semiHidden/>
    <w:rsid w:val="00DD2F79"/>
    <w:rPr>
      <w:rFonts w:ascii="Arial" w:hAnsi="Arial"/>
      <w:i/>
      <w:iCs/>
      <w:kern w:val="0"/>
      <w:sz w:val="20"/>
      <w:szCs w:val="20"/>
      <w14:ligatures w14:val="none"/>
    </w:rPr>
  </w:style>
  <w:style w:type="character" w:styleId="HTMLCite">
    <w:name w:val="HTML Cite"/>
    <w:basedOn w:val="DefaultParagraphFont"/>
    <w:uiPriority w:val="99"/>
    <w:semiHidden/>
    <w:rsid w:val="00DD2F79"/>
    <w:rPr>
      <w:i/>
      <w:iCs/>
    </w:rPr>
  </w:style>
  <w:style w:type="character" w:styleId="HTMLCode">
    <w:name w:val="HTML Code"/>
    <w:basedOn w:val="DefaultParagraphFont"/>
    <w:uiPriority w:val="99"/>
    <w:semiHidden/>
    <w:rsid w:val="00DD2F79"/>
    <w:rPr>
      <w:rFonts w:ascii="Consolas" w:hAnsi="Consolas" w:cs="Consolas"/>
      <w:sz w:val="20"/>
      <w:szCs w:val="20"/>
    </w:rPr>
  </w:style>
  <w:style w:type="character" w:styleId="HTMLDefinition">
    <w:name w:val="HTML Definition"/>
    <w:basedOn w:val="DefaultParagraphFont"/>
    <w:uiPriority w:val="99"/>
    <w:semiHidden/>
    <w:rsid w:val="00DD2F79"/>
    <w:rPr>
      <w:i/>
      <w:iCs/>
    </w:rPr>
  </w:style>
  <w:style w:type="character" w:styleId="HTMLKeyboard">
    <w:name w:val="HTML Keyboard"/>
    <w:basedOn w:val="DefaultParagraphFont"/>
    <w:uiPriority w:val="99"/>
    <w:semiHidden/>
    <w:rsid w:val="00DD2F79"/>
    <w:rPr>
      <w:rFonts w:ascii="Consolas" w:hAnsi="Consolas" w:cs="Consolas"/>
      <w:sz w:val="20"/>
      <w:szCs w:val="20"/>
    </w:rPr>
  </w:style>
  <w:style w:type="paragraph" w:styleId="HTMLPreformatted">
    <w:name w:val="HTML Preformatted"/>
    <w:basedOn w:val="Normal"/>
    <w:link w:val="HTMLPreformattedChar"/>
    <w:uiPriority w:val="99"/>
    <w:semiHidden/>
    <w:rsid w:val="00DD2F79"/>
    <w:pPr>
      <w:spacing w:after="0" w:line="240" w:lineRule="auto"/>
    </w:pPr>
    <w:rPr>
      <w:rFonts w:ascii="Consolas" w:hAnsi="Consolas" w:cs="Consolas"/>
    </w:rPr>
  </w:style>
  <w:style w:type="character" w:customStyle="1" w:styleId="HTMLPreformattedChar">
    <w:name w:val="HTML Preformatted Char"/>
    <w:basedOn w:val="DefaultParagraphFont"/>
    <w:link w:val="HTMLPreformatted"/>
    <w:uiPriority w:val="99"/>
    <w:semiHidden/>
    <w:rsid w:val="00DD2F79"/>
    <w:rPr>
      <w:rFonts w:ascii="Consolas" w:hAnsi="Consolas" w:cs="Consolas"/>
      <w:kern w:val="0"/>
      <w:sz w:val="20"/>
      <w:szCs w:val="20"/>
      <w14:ligatures w14:val="none"/>
    </w:rPr>
  </w:style>
  <w:style w:type="character" w:styleId="HTMLSample">
    <w:name w:val="HTML Sample"/>
    <w:basedOn w:val="DefaultParagraphFont"/>
    <w:uiPriority w:val="99"/>
    <w:semiHidden/>
    <w:rsid w:val="00DD2F79"/>
    <w:rPr>
      <w:rFonts w:ascii="Consolas" w:hAnsi="Consolas" w:cs="Consolas"/>
      <w:sz w:val="24"/>
      <w:szCs w:val="24"/>
    </w:rPr>
  </w:style>
  <w:style w:type="character" w:styleId="HTMLTypewriter">
    <w:name w:val="HTML Typewriter"/>
    <w:basedOn w:val="DefaultParagraphFont"/>
    <w:uiPriority w:val="99"/>
    <w:semiHidden/>
    <w:rsid w:val="00DD2F79"/>
    <w:rPr>
      <w:rFonts w:ascii="Consolas" w:hAnsi="Consolas" w:cs="Consolas"/>
      <w:sz w:val="20"/>
      <w:szCs w:val="20"/>
    </w:rPr>
  </w:style>
  <w:style w:type="character" w:styleId="HTMLVariable">
    <w:name w:val="HTML Variable"/>
    <w:basedOn w:val="DefaultParagraphFont"/>
    <w:uiPriority w:val="99"/>
    <w:semiHidden/>
    <w:rsid w:val="00DD2F79"/>
    <w:rPr>
      <w:i/>
      <w:iCs/>
    </w:rPr>
  </w:style>
  <w:style w:type="paragraph" w:styleId="Index2">
    <w:name w:val="index 2"/>
    <w:basedOn w:val="Normal"/>
    <w:next w:val="Normal"/>
    <w:autoRedefine/>
    <w:uiPriority w:val="99"/>
    <w:semiHidden/>
    <w:rsid w:val="00DD2F79"/>
    <w:pPr>
      <w:spacing w:after="0" w:line="240" w:lineRule="auto"/>
      <w:ind w:left="400" w:hanging="200"/>
    </w:pPr>
  </w:style>
  <w:style w:type="paragraph" w:styleId="Index3">
    <w:name w:val="index 3"/>
    <w:basedOn w:val="Normal"/>
    <w:next w:val="Normal"/>
    <w:autoRedefine/>
    <w:uiPriority w:val="99"/>
    <w:semiHidden/>
    <w:rsid w:val="00DD2F79"/>
    <w:pPr>
      <w:spacing w:after="0" w:line="240" w:lineRule="auto"/>
      <w:ind w:left="600" w:hanging="200"/>
    </w:pPr>
  </w:style>
  <w:style w:type="paragraph" w:styleId="Index4">
    <w:name w:val="index 4"/>
    <w:basedOn w:val="Normal"/>
    <w:next w:val="Normal"/>
    <w:autoRedefine/>
    <w:uiPriority w:val="99"/>
    <w:semiHidden/>
    <w:rsid w:val="00DD2F79"/>
    <w:pPr>
      <w:spacing w:after="0" w:line="240" w:lineRule="auto"/>
      <w:ind w:left="800" w:hanging="200"/>
    </w:pPr>
  </w:style>
  <w:style w:type="paragraph" w:styleId="Index5">
    <w:name w:val="index 5"/>
    <w:basedOn w:val="Normal"/>
    <w:next w:val="Normal"/>
    <w:autoRedefine/>
    <w:uiPriority w:val="99"/>
    <w:semiHidden/>
    <w:rsid w:val="00DD2F79"/>
    <w:pPr>
      <w:spacing w:after="0" w:line="240" w:lineRule="auto"/>
      <w:ind w:left="1000" w:hanging="200"/>
    </w:pPr>
  </w:style>
  <w:style w:type="paragraph" w:styleId="Index6">
    <w:name w:val="index 6"/>
    <w:basedOn w:val="Normal"/>
    <w:next w:val="Normal"/>
    <w:autoRedefine/>
    <w:uiPriority w:val="99"/>
    <w:semiHidden/>
    <w:rsid w:val="00DD2F79"/>
    <w:pPr>
      <w:spacing w:after="0" w:line="240" w:lineRule="auto"/>
      <w:ind w:left="1200" w:hanging="200"/>
    </w:pPr>
  </w:style>
  <w:style w:type="paragraph" w:styleId="Index7">
    <w:name w:val="index 7"/>
    <w:basedOn w:val="Normal"/>
    <w:next w:val="Normal"/>
    <w:autoRedefine/>
    <w:uiPriority w:val="99"/>
    <w:semiHidden/>
    <w:rsid w:val="00DD2F79"/>
    <w:pPr>
      <w:spacing w:after="0" w:line="240" w:lineRule="auto"/>
      <w:ind w:left="1400" w:hanging="200"/>
    </w:pPr>
  </w:style>
  <w:style w:type="paragraph" w:styleId="Index8">
    <w:name w:val="index 8"/>
    <w:basedOn w:val="Normal"/>
    <w:next w:val="Normal"/>
    <w:autoRedefine/>
    <w:uiPriority w:val="99"/>
    <w:semiHidden/>
    <w:rsid w:val="00DD2F79"/>
    <w:pPr>
      <w:spacing w:after="0" w:line="240" w:lineRule="auto"/>
      <w:ind w:left="1600" w:hanging="200"/>
    </w:pPr>
  </w:style>
  <w:style w:type="paragraph" w:styleId="Index9">
    <w:name w:val="index 9"/>
    <w:basedOn w:val="Normal"/>
    <w:next w:val="Normal"/>
    <w:autoRedefine/>
    <w:uiPriority w:val="99"/>
    <w:semiHidden/>
    <w:rsid w:val="00DD2F79"/>
    <w:pPr>
      <w:spacing w:after="0" w:line="240" w:lineRule="auto"/>
      <w:ind w:left="1800" w:hanging="200"/>
    </w:pPr>
  </w:style>
  <w:style w:type="table" w:styleId="LightGrid">
    <w:name w:val="Light Grid"/>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rsid w:val="00DD2F79"/>
    <w:pPr>
      <w:spacing w:after="0" w:line="240" w:lineRule="auto"/>
    </w:pPr>
    <w:rPr>
      <w:rFonts w:ascii="Arial" w:hAnsi="Arial"/>
      <w:color w:val="000000" w:themeColor="text1" w:themeShade="BF"/>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rsid w:val="00DD2F79"/>
  </w:style>
  <w:style w:type="paragraph" w:styleId="List">
    <w:name w:val="List"/>
    <w:basedOn w:val="Normal"/>
    <w:uiPriority w:val="99"/>
    <w:semiHidden/>
    <w:rsid w:val="00DD2F79"/>
    <w:pPr>
      <w:ind w:left="283" w:hanging="283"/>
      <w:contextualSpacing/>
    </w:pPr>
  </w:style>
  <w:style w:type="paragraph" w:styleId="List2">
    <w:name w:val="List 2"/>
    <w:basedOn w:val="Normal"/>
    <w:uiPriority w:val="99"/>
    <w:semiHidden/>
    <w:rsid w:val="00DD2F79"/>
    <w:pPr>
      <w:ind w:left="566" w:hanging="283"/>
      <w:contextualSpacing/>
    </w:pPr>
  </w:style>
  <w:style w:type="paragraph" w:styleId="List3">
    <w:name w:val="List 3"/>
    <w:basedOn w:val="Normal"/>
    <w:uiPriority w:val="99"/>
    <w:semiHidden/>
    <w:rsid w:val="00DD2F79"/>
    <w:pPr>
      <w:ind w:left="849" w:hanging="283"/>
      <w:contextualSpacing/>
    </w:pPr>
  </w:style>
  <w:style w:type="paragraph" w:styleId="List4">
    <w:name w:val="List 4"/>
    <w:basedOn w:val="Normal"/>
    <w:uiPriority w:val="99"/>
    <w:semiHidden/>
    <w:rsid w:val="00DD2F79"/>
    <w:pPr>
      <w:ind w:left="1132" w:hanging="283"/>
      <w:contextualSpacing/>
    </w:pPr>
  </w:style>
  <w:style w:type="paragraph" w:styleId="List5">
    <w:name w:val="List 5"/>
    <w:basedOn w:val="Normal"/>
    <w:uiPriority w:val="99"/>
    <w:semiHidden/>
    <w:rsid w:val="00DD2F79"/>
    <w:pPr>
      <w:ind w:left="1415" w:hanging="283"/>
      <w:contextualSpacing/>
    </w:pPr>
  </w:style>
  <w:style w:type="paragraph" w:styleId="ListBullet2">
    <w:name w:val="List Bullet 2"/>
    <w:basedOn w:val="Normal"/>
    <w:uiPriority w:val="99"/>
    <w:semiHidden/>
    <w:rsid w:val="00DD2F79"/>
    <w:pPr>
      <w:numPr>
        <w:numId w:val="24"/>
      </w:numPr>
      <w:contextualSpacing/>
    </w:pPr>
  </w:style>
  <w:style w:type="paragraph" w:styleId="ListBullet3">
    <w:name w:val="List Bullet 3"/>
    <w:basedOn w:val="Normal"/>
    <w:uiPriority w:val="99"/>
    <w:semiHidden/>
    <w:rsid w:val="00DD2F79"/>
    <w:pPr>
      <w:numPr>
        <w:numId w:val="25"/>
      </w:numPr>
      <w:contextualSpacing/>
    </w:pPr>
  </w:style>
  <w:style w:type="paragraph" w:styleId="ListBullet4">
    <w:name w:val="List Bullet 4"/>
    <w:basedOn w:val="Normal"/>
    <w:uiPriority w:val="99"/>
    <w:semiHidden/>
    <w:rsid w:val="00DD2F79"/>
    <w:pPr>
      <w:numPr>
        <w:numId w:val="26"/>
      </w:numPr>
      <w:contextualSpacing/>
    </w:pPr>
  </w:style>
  <w:style w:type="paragraph" w:styleId="ListBullet5">
    <w:name w:val="List Bullet 5"/>
    <w:basedOn w:val="Normal"/>
    <w:uiPriority w:val="99"/>
    <w:semiHidden/>
    <w:rsid w:val="00DD2F79"/>
    <w:pPr>
      <w:numPr>
        <w:numId w:val="27"/>
      </w:numPr>
      <w:contextualSpacing/>
    </w:pPr>
  </w:style>
  <w:style w:type="paragraph" w:styleId="ListContinue">
    <w:name w:val="List Continue"/>
    <w:basedOn w:val="Normal"/>
    <w:uiPriority w:val="99"/>
    <w:semiHidden/>
    <w:rsid w:val="00DD2F79"/>
    <w:pPr>
      <w:spacing w:after="120"/>
      <w:ind w:left="283"/>
      <w:contextualSpacing/>
    </w:pPr>
  </w:style>
  <w:style w:type="paragraph" w:styleId="ListContinue2">
    <w:name w:val="List Continue 2"/>
    <w:basedOn w:val="Normal"/>
    <w:uiPriority w:val="99"/>
    <w:semiHidden/>
    <w:rsid w:val="00DD2F79"/>
    <w:pPr>
      <w:spacing w:after="120"/>
      <w:ind w:left="566"/>
      <w:contextualSpacing/>
    </w:pPr>
  </w:style>
  <w:style w:type="paragraph" w:styleId="ListContinue3">
    <w:name w:val="List Continue 3"/>
    <w:basedOn w:val="Normal"/>
    <w:uiPriority w:val="99"/>
    <w:semiHidden/>
    <w:rsid w:val="00DD2F79"/>
    <w:pPr>
      <w:spacing w:after="120"/>
      <w:ind w:left="849"/>
      <w:contextualSpacing/>
    </w:pPr>
  </w:style>
  <w:style w:type="paragraph" w:styleId="ListContinue4">
    <w:name w:val="List Continue 4"/>
    <w:basedOn w:val="Normal"/>
    <w:uiPriority w:val="99"/>
    <w:semiHidden/>
    <w:rsid w:val="00DD2F79"/>
    <w:pPr>
      <w:spacing w:after="120"/>
      <w:ind w:left="1132"/>
      <w:contextualSpacing/>
    </w:pPr>
  </w:style>
  <w:style w:type="paragraph" w:styleId="ListContinue5">
    <w:name w:val="List Continue 5"/>
    <w:basedOn w:val="Normal"/>
    <w:uiPriority w:val="99"/>
    <w:semiHidden/>
    <w:rsid w:val="00DD2F79"/>
    <w:pPr>
      <w:spacing w:after="120"/>
      <w:ind w:left="1415"/>
      <w:contextualSpacing/>
    </w:pPr>
  </w:style>
  <w:style w:type="paragraph" w:styleId="ListNumber2">
    <w:name w:val="List Number 2"/>
    <w:basedOn w:val="Normal"/>
    <w:uiPriority w:val="99"/>
    <w:semiHidden/>
    <w:rsid w:val="00DD2F79"/>
    <w:pPr>
      <w:numPr>
        <w:numId w:val="28"/>
      </w:numPr>
      <w:contextualSpacing/>
    </w:pPr>
  </w:style>
  <w:style w:type="paragraph" w:styleId="ListNumber3">
    <w:name w:val="List Number 3"/>
    <w:basedOn w:val="Normal"/>
    <w:uiPriority w:val="99"/>
    <w:semiHidden/>
    <w:rsid w:val="00DD2F79"/>
    <w:pPr>
      <w:numPr>
        <w:numId w:val="29"/>
      </w:numPr>
      <w:contextualSpacing/>
    </w:pPr>
  </w:style>
  <w:style w:type="paragraph" w:styleId="ListNumber4">
    <w:name w:val="List Number 4"/>
    <w:basedOn w:val="Normal"/>
    <w:uiPriority w:val="99"/>
    <w:semiHidden/>
    <w:rsid w:val="00DD2F79"/>
    <w:pPr>
      <w:numPr>
        <w:numId w:val="30"/>
      </w:numPr>
      <w:contextualSpacing/>
    </w:pPr>
  </w:style>
  <w:style w:type="paragraph" w:styleId="ListNumber5">
    <w:name w:val="List Number 5"/>
    <w:basedOn w:val="Normal"/>
    <w:uiPriority w:val="99"/>
    <w:semiHidden/>
    <w:rsid w:val="00DD2F79"/>
    <w:pPr>
      <w:numPr>
        <w:numId w:val="31"/>
      </w:numPr>
      <w:contextualSpacing/>
    </w:pPr>
  </w:style>
  <w:style w:type="paragraph" w:styleId="MacroText">
    <w:name w:val="macro"/>
    <w:link w:val="MacroTextChar"/>
    <w:uiPriority w:val="99"/>
    <w:semiHidden/>
    <w:rsid w:val="00DD2F79"/>
    <w:pPr>
      <w:tabs>
        <w:tab w:val="left" w:pos="480"/>
        <w:tab w:val="left" w:pos="960"/>
        <w:tab w:val="left" w:pos="1440"/>
        <w:tab w:val="left" w:pos="1920"/>
        <w:tab w:val="left" w:pos="2400"/>
        <w:tab w:val="left" w:pos="2880"/>
        <w:tab w:val="left" w:pos="3360"/>
        <w:tab w:val="left" w:pos="3840"/>
        <w:tab w:val="left" w:pos="4320"/>
      </w:tabs>
      <w:spacing w:after="0" w:line="300" w:lineRule="auto"/>
      <w:jc w:val="both"/>
    </w:pPr>
    <w:rPr>
      <w:rFonts w:ascii="Consolas" w:hAnsi="Consolas" w:cs="Consolas"/>
      <w:kern w:val="0"/>
      <w:sz w:val="20"/>
      <w:szCs w:val="20"/>
      <w14:ligatures w14:val="none"/>
    </w:rPr>
  </w:style>
  <w:style w:type="character" w:customStyle="1" w:styleId="MacroTextChar">
    <w:name w:val="Macro Text Char"/>
    <w:basedOn w:val="DefaultParagraphFont"/>
    <w:link w:val="MacroText"/>
    <w:uiPriority w:val="99"/>
    <w:semiHidden/>
    <w:rsid w:val="00DD2F79"/>
    <w:rPr>
      <w:rFonts w:ascii="Consolas" w:hAnsi="Consolas" w:cs="Consolas"/>
      <w:kern w:val="0"/>
      <w:sz w:val="20"/>
      <w:szCs w:val="20"/>
      <w14:ligatures w14:val="none"/>
    </w:rPr>
  </w:style>
  <w:style w:type="table" w:styleId="MediumGrid1">
    <w:name w:val="Medium Grid 1"/>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DD2F79"/>
    <w:pPr>
      <w:spacing w:after="0" w:line="240" w:lineRule="auto"/>
    </w:pPr>
    <w:rPr>
      <w:rFonts w:asciiTheme="majorHAnsi" w:eastAsiaTheme="majorEastAsia" w:hAnsiTheme="majorHAnsi" w:cstheme="majorBidi"/>
      <w:color w:val="000000" w:themeColor="text1"/>
      <w:kern w:val="0"/>
      <w:sz w:val="20"/>
      <w:szCs w:val="20"/>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2F79"/>
    <w:pPr>
      <w:spacing w:after="0" w:line="240" w:lineRule="auto"/>
    </w:pPr>
    <w:rPr>
      <w:rFonts w:ascii="Arial" w:hAnsi="Arial"/>
      <w:kern w:val="0"/>
      <w:sz w:val="20"/>
      <w:szCs w:val="20"/>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2F79"/>
    <w:pPr>
      <w:spacing w:after="0" w:line="240" w:lineRule="auto"/>
    </w:pPr>
    <w:rPr>
      <w:rFonts w:ascii="Arial" w:hAnsi="Arial"/>
      <w:kern w:val="0"/>
      <w:sz w:val="20"/>
      <w:szCs w:val="2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D2F7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D2F79"/>
    <w:rPr>
      <w:rFonts w:asciiTheme="majorHAnsi" w:eastAsiaTheme="majorEastAsia" w:hAnsiTheme="majorHAnsi" w:cstheme="majorBidi"/>
      <w:kern w:val="0"/>
      <w:shd w:val="pct20" w:color="auto" w:fill="auto"/>
      <w14:ligatures w14:val="none"/>
    </w:rPr>
  </w:style>
  <w:style w:type="paragraph" w:styleId="NoSpacing">
    <w:name w:val="No Spacing"/>
    <w:uiPriority w:val="49"/>
    <w:semiHidden/>
    <w:qFormat/>
    <w:rsid w:val="00DD2F79"/>
    <w:pPr>
      <w:spacing w:after="0" w:line="240" w:lineRule="auto"/>
      <w:jc w:val="both"/>
    </w:pPr>
    <w:rPr>
      <w:rFonts w:ascii="Arial" w:hAnsi="Arial"/>
      <w:kern w:val="0"/>
      <w:sz w:val="20"/>
      <w:szCs w:val="20"/>
      <w14:ligatures w14:val="none"/>
    </w:rPr>
  </w:style>
  <w:style w:type="paragraph" w:styleId="NormalWeb">
    <w:name w:val="Normal (Web)"/>
    <w:basedOn w:val="Normal"/>
    <w:uiPriority w:val="99"/>
    <w:semiHidden/>
    <w:rsid w:val="00DD2F79"/>
    <w:rPr>
      <w:rFonts w:ascii="Times New Roman" w:hAnsi="Times New Roman" w:cs="Times New Roman"/>
      <w:sz w:val="24"/>
      <w:szCs w:val="24"/>
    </w:rPr>
  </w:style>
  <w:style w:type="paragraph" w:styleId="NormalIndent">
    <w:name w:val="Normal Indent"/>
    <w:basedOn w:val="Normal"/>
    <w:uiPriority w:val="99"/>
    <w:semiHidden/>
    <w:rsid w:val="00DD2F79"/>
    <w:pPr>
      <w:ind w:left="720"/>
    </w:pPr>
  </w:style>
  <w:style w:type="paragraph" w:styleId="NoteHeading">
    <w:name w:val="Note Heading"/>
    <w:basedOn w:val="Normal"/>
    <w:next w:val="Normal"/>
    <w:link w:val="NoteHeadingChar"/>
    <w:uiPriority w:val="99"/>
    <w:semiHidden/>
    <w:rsid w:val="00DD2F79"/>
    <w:pPr>
      <w:spacing w:after="0" w:line="240" w:lineRule="auto"/>
    </w:pPr>
  </w:style>
  <w:style w:type="character" w:customStyle="1" w:styleId="NoteHeadingChar">
    <w:name w:val="Note Heading Char"/>
    <w:basedOn w:val="DefaultParagraphFont"/>
    <w:link w:val="NoteHeading"/>
    <w:uiPriority w:val="99"/>
    <w:semiHidden/>
    <w:rsid w:val="00DD2F79"/>
    <w:rPr>
      <w:rFonts w:ascii="Arial" w:hAnsi="Arial"/>
      <w:kern w:val="0"/>
      <w:sz w:val="20"/>
      <w:szCs w:val="20"/>
      <w14:ligatures w14:val="none"/>
    </w:rPr>
  </w:style>
  <w:style w:type="character" w:styleId="PageNumber">
    <w:name w:val="page number"/>
    <w:basedOn w:val="DefaultParagraphFont"/>
    <w:uiPriority w:val="99"/>
    <w:semiHidden/>
    <w:rsid w:val="00DD2F79"/>
  </w:style>
  <w:style w:type="character" w:styleId="PlaceholderText">
    <w:name w:val="Placeholder Text"/>
    <w:basedOn w:val="DefaultParagraphFont"/>
    <w:uiPriority w:val="99"/>
    <w:semiHidden/>
    <w:rsid w:val="00DD2F79"/>
    <w:rPr>
      <w:color w:val="808080"/>
    </w:rPr>
  </w:style>
  <w:style w:type="paragraph" w:styleId="PlainText">
    <w:name w:val="Plain Text"/>
    <w:basedOn w:val="Normal"/>
    <w:link w:val="PlainTextChar"/>
    <w:uiPriority w:val="99"/>
    <w:semiHidden/>
    <w:rsid w:val="00DD2F79"/>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DD2F79"/>
    <w:rPr>
      <w:rFonts w:ascii="Consolas" w:hAnsi="Consolas" w:cs="Consolas"/>
      <w:kern w:val="0"/>
      <w:sz w:val="21"/>
      <w:szCs w:val="21"/>
      <w14:ligatures w14:val="none"/>
    </w:rPr>
  </w:style>
  <w:style w:type="paragraph" w:styleId="Salutation">
    <w:name w:val="Salutation"/>
    <w:basedOn w:val="Normal"/>
    <w:next w:val="Normal"/>
    <w:link w:val="SalutationChar"/>
    <w:uiPriority w:val="99"/>
    <w:semiHidden/>
    <w:rsid w:val="00DD2F79"/>
  </w:style>
  <w:style w:type="character" w:customStyle="1" w:styleId="SalutationChar">
    <w:name w:val="Salutation Char"/>
    <w:basedOn w:val="DefaultParagraphFont"/>
    <w:link w:val="Salutation"/>
    <w:uiPriority w:val="99"/>
    <w:semiHidden/>
    <w:rsid w:val="00DD2F79"/>
    <w:rPr>
      <w:rFonts w:ascii="Arial" w:hAnsi="Arial"/>
      <w:kern w:val="0"/>
      <w:sz w:val="20"/>
      <w:szCs w:val="20"/>
      <w14:ligatures w14:val="none"/>
    </w:rPr>
  </w:style>
  <w:style w:type="paragraph" w:styleId="Signature">
    <w:name w:val="Signature"/>
    <w:basedOn w:val="Normal"/>
    <w:link w:val="SignatureChar"/>
    <w:uiPriority w:val="99"/>
    <w:semiHidden/>
    <w:rsid w:val="00DD2F79"/>
    <w:pPr>
      <w:spacing w:after="0" w:line="240" w:lineRule="auto"/>
      <w:ind w:left="4252"/>
    </w:pPr>
  </w:style>
  <w:style w:type="character" w:customStyle="1" w:styleId="SignatureChar">
    <w:name w:val="Signature Char"/>
    <w:basedOn w:val="DefaultParagraphFont"/>
    <w:link w:val="Signature"/>
    <w:uiPriority w:val="99"/>
    <w:semiHidden/>
    <w:rsid w:val="00DD2F79"/>
    <w:rPr>
      <w:rFonts w:ascii="Arial" w:hAnsi="Arial"/>
      <w:kern w:val="0"/>
      <w:sz w:val="20"/>
      <w:szCs w:val="20"/>
      <w14:ligatures w14:val="none"/>
    </w:rPr>
  </w:style>
  <w:style w:type="character" w:styleId="Strong">
    <w:name w:val="Strong"/>
    <w:basedOn w:val="DefaultParagraphFont"/>
    <w:uiPriority w:val="49"/>
    <w:semiHidden/>
    <w:qFormat/>
    <w:rsid w:val="00DD2F79"/>
    <w:rPr>
      <w:b/>
      <w:bCs/>
    </w:rPr>
  </w:style>
  <w:style w:type="table" w:styleId="Table3Deffects1">
    <w:name w:val="Table 3D effects 1"/>
    <w:basedOn w:val="TableNormal"/>
    <w:uiPriority w:val="99"/>
    <w:semiHidden/>
    <w:unhideWhenUsed/>
    <w:rsid w:val="00DD2F79"/>
    <w:pPr>
      <w:spacing w:after="240" w:line="300" w:lineRule="auto"/>
      <w:jc w:val="both"/>
    </w:pPr>
    <w:rPr>
      <w:rFonts w:ascii="Arial" w:hAnsi="Arial"/>
      <w:kern w:val="0"/>
      <w:sz w:val="20"/>
      <w:szCs w:val="20"/>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D2F79"/>
    <w:pPr>
      <w:spacing w:after="240" w:line="300" w:lineRule="auto"/>
      <w:jc w:val="both"/>
    </w:pPr>
    <w:rPr>
      <w:rFonts w:ascii="Arial" w:hAnsi="Arial"/>
      <w:color w:val="000080"/>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D2F79"/>
    <w:pPr>
      <w:spacing w:after="240" w:line="300" w:lineRule="auto"/>
      <w:jc w:val="both"/>
    </w:pPr>
    <w:rPr>
      <w:rFonts w:ascii="Arial" w:hAnsi="Arial"/>
      <w:color w:val="FFFFFF"/>
      <w:kern w:val="0"/>
      <w:sz w:val="20"/>
      <w:szCs w:val="20"/>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D2F79"/>
    <w:pPr>
      <w:spacing w:after="240" w:line="300" w:lineRule="auto"/>
      <w:jc w:val="both"/>
    </w:pPr>
    <w:rPr>
      <w:rFonts w:ascii="Arial" w:hAnsi="Arial"/>
      <w:b/>
      <w:bCs/>
      <w:kern w:val="0"/>
      <w:sz w:val="20"/>
      <w:szCs w:val="20"/>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D2F79"/>
    <w:pPr>
      <w:spacing w:after="240" w:line="300" w:lineRule="auto"/>
      <w:jc w:val="both"/>
    </w:pPr>
    <w:rPr>
      <w:rFonts w:ascii="Arial" w:hAnsi="Arial"/>
      <w:kern w:val="0"/>
      <w:sz w:val="20"/>
      <w:szCs w:val="20"/>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D2F79"/>
    <w:pPr>
      <w:spacing w:after="240" w:line="300" w:lineRule="auto"/>
      <w:jc w:val="both"/>
    </w:pPr>
    <w:rPr>
      <w:rFonts w:ascii="Arial" w:hAnsi="Arial"/>
      <w:kern w:val="0"/>
      <w:sz w:val="20"/>
      <w:szCs w:val="20"/>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D2F79"/>
    <w:pPr>
      <w:spacing w:after="240" w:line="300" w:lineRule="auto"/>
      <w:jc w:val="both"/>
    </w:pPr>
    <w:rPr>
      <w:rFonts w:ascii="Arial" w:hAnsi="Arial"/>
      <w:b/>
      <w:bCs/>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D2F79"/>
    <w:pPr>
      <w:spacing w:after="0"/>
      <w:ind w:left="200" w:hanging="200"/>
    </w:pPr>
  </w:style>
  <w:style w:type="paragraph" w:styleId="TableofFigures">
    <w:name w:val="table of figures"/>
    <w:basedOn w:val="Normal"/>
    <w:next w:val="Normal"/>
    <w:uiPriority w:val="99"/>
    <w:semiHidden/>
    <w:rsid w:val="00DD2F79"/>
    <w:pPr>
      <w:spacing w:after="0"/>
    </w:pPr>
  </w:style>
  <w:style w:type="table" w:styleId="TableProfessional">
    <w:name w:val="Table Professional"/>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D2F79"/>
    <w:pPr>
      <w:spacing w:after="240" w:line="300" w:lineRule="auto"/>
      <w:jc w:val="both"/>
    </w:pPr>
    <w:rPr>
      <w:rFonts w:ascii="Arial" w:hAnsi="Arial"/>
      <w:kern w:val="0"/>
      <w:sz w:val="20"/>
      <w:szCs w:val="20"/>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D2F79"/>
    <w:pPr>
      <w:spacing w:after="240" w:line="300" w:lineRule="auto"/>
      <w:jc w:val="both"/>
    </w:pPr>
    <w:rPr>
      <w:rFonts w:ascii="Arial" w:hAnsi="Arial"/>
      <w:kern w:val="0"/>
      <w:sz w:val="20"/>
      <w:szCs w:val="20"/>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D2F79"/>
    <w:pPr>
      <w:spacing w:after="240" w:line="300" w:lineRule="auto"/>
      <w:jc w:val="both"/>
    </w:pPr>
    <w:rPr>
      <w:rFonts w:ascii="Arial" w:hAnsi="Arial"/>
      <w:kern w:val="0"/>
      <w:sz w:val="20"/>
      <w:szCs w:val="20"/>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D2F79"/>
    <w:pPr>
      <w:spacing w:after="240" w:line="300" w:lineRule="auto"/>
      <w:jc w:val="both"/>
    </w:pPr>
    <w:rPr>
      <w:rFonts w:ascii="Arial" w:hAnsi="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D2F79"/>
    <w:pPr>
      <w:spacing w:after="240" w:line="300" w:lineRule="auto"/>
      <w:jc w:val="both"/>
    </w:pPr>
    <w:rPr>
      <w:rFonts w:ascii="Arial" w:hAnsi="Arial"/>
      <w:kern w:val="0"/>
      <w:sz w:val="20"/>
      <w:szCs w:val="20"/>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Bullet2">
    <w:name w:val="Bullet 2"/>
    <w:aliases w:val="Bullet 2 CB"/>
    <w:basedOn w:val="Normal"/>
    <w:uiPriority w:val="29"/>
    <w:semiHidden/>
    <w:qFormat/>
    <w:rsid w:val="00DD2F79"/>
    <w:pPr>
      <w:numPr>
        <w:ilvl w:val="1"/>
        <w:numId w:val="54"/>
      </w:numPr>
    </w:pPr>
  </w:style>
  <w:style w:type="paragraph" w:customStyle="1" w:styleId="TableList11">
    <w:name w:val="Table List 11"/>
    <w:aliases w:val="Table list 1 RB"/>
    <w:basedOn w:val="Tabletextplain"/>
    <w:uiPriority w:val="31"/>
    <w:qFormat/>
    <w:rsid w:val="00DD2F79"/>
    <w:pPr>
      <w:numPr>
        <w:numId w:val="44"/>
      </w:numPr>
      <w:tabs>
        <w:tab w:val="clear" w:pos="1701"/>
      </w:tabs>
    </w:pPr>
  </w:style>
  <w:style w:type="paragraph" w:customStyle="1" w:styleId="Tablesublist1">
    <w:name w:val="Table sublist 1"/>
    <w:aliases w:val="Table sublist 1 RB"/>
    <w:basedOn w:val="Tabletextplain"/>
    <w:uiPriority w:val="31"/>
    <w:qFormat/>
    <w:rsid w:val="00DD2F79"/>
    <w:pPr>
      <w:numPr>
        <w:ilvl w:val="1"/>
        <w:numId w:val="44"/>
      </w:numPr>
      <w:tabs>
        <w:tab w:val="clear" w:pos="2268"/>
      </w:tabs>
    </w:pPr>
  </w:style>
  <w:style w:type="paragraph" w:customStyle="1" w:styleId="KHA">
    <w:name w:val="KHA"/>
    <w:basedOn w:val="Normal"/>
    <w:next w:val="KHA1"/>
    <w:uiPriority w:val="19"/>
    <w:qFormat/>
    <w:rsid w:val="00DD2F79"/>
    <w:pPr>
      <w:numPr>
        <w:numId w:val="49"/>
      </w:numPr>
      <w:spacing w:line="264" w:lineRule="auto"/>
      <w:jc w:val="left"/>
    </w:pPr>
    <w:rPr>
      <w:rFonts w:ascii="Times New Roman" w:hAnsi="Times New Roman"/>
      <w:b/>
    </w:rPr>
  </w:style>
  <w:style w:type="paragraph" w:customStyle="1" w:styleId="KHA1">
    <w:name w:val="KHA1"/>
    <w:basedOn w:val="Normal"/>
    <w:next w:val="KHa0"/>
    <w:uiPriority w:val="19"/>
    <w:qFormat/>
    <w:rsid w:val="00DD2F79"/>
    <w:pPr>
      <w:numPr>
        <w:ilvl w:val="1"/>
        <w:numId w:val="49"/>
      </w:numPr>
      <w:spacing w:line="264" w:lineRule="auto"/>
    </w:pPr>
    <w:rPr>
      <w:rFonts w:ascii="Times New Roman" w:hAnsi="Times New Roman"/>
      <w:i/>
    </w:rPr>
  </w:style>
  <w:style w:type="paragraph" w:customStyle="1" w:styleId="KHa0">
    <w:name w:val="KH(a)"/>
    <w:basedOn w:val="KHA"/>
    <w:next w:val="KHi"/>
    <w:uiPriority w:val="20"/>
    <w:qFormat/>
    <w:rsid w:val="00DD2F79"/>
    <w:pPr>
      <w:numPr>
        <w:ilvl w:val="2"/>
      </w:numPr>
    </w:pPr>
    <w:rPr>
      <w:b w:val="0"/>
    </w:rPr>
  </w:style>
  <w:style w:type="paragraph" w:customStyle="1" w:styleId="KHi">
    <w:name w:val="KH(i)"/>
    <w:basedOn w:val="Normal"/>
    <w:uiPriority w:val="20"/>
    <w:qFormat/>
    <w:rsid w:val="00DD2F79"/>
    <w:pPr>
      <w:numPr>
        <w:ilvl w:val="3"/>
        <w:numId w:val="49"/>
      </w:numPr>
      <w:spacing w:line="264" w:lineRule="auto"/>
    </w:pPr>
    <w:rPr>
      <w:rFonts w:ascii="Times New Roman" w:hAnsi="Times New Roman"/>
    </w:rPr>
  </w:style>
  <w:style w:type="numbering" w:customStyle="1" w:styleId="NumbListKHA">
    <w:name w:val="NumbListKHA"/>
    <w:uiPriority w:val="99"/>
    <w:rsid w:val="00DD2F79"/>
    <w:pPr>
      <w:numPr>
        <w:numId w:val="48"/>
      </w:numPr>
    </w:pPr>
  </w:style>
  <w:style w:type="paragraph" w:customStyle="1" w:styleId="KHText1">
    <w:name w:val="KHText 1"/>
    <w:basedOn w:val="Normal"/>
    <w:uiPriority w:val="21"/>
    <w:qFormat/>
    <w:rsid w:val="00DD2F79"/>
    <w:pPr>
      <w:spacing w:line="264" w:lineRule="auto"/>
    </w:pPr>
    <w:rPr>
      <w:rFonts w:ascii="Times New Roman" w:hAnsi="Times New Roman"/>
    </w:rPr>
  </w:style>
  <w:style w:type="paragraph" w:customStyle="1" w:styleId="KHText2">
    <w:name w:val="KHText 2"/>
    <w:basedOn w:val="Normal"/>
    <w:uiPriority w:val="21"/>
    <w:qFormat/>
    <w:rsid w:val="00DD2F79"/>
    <w:pPr>
      <w:spacing w:line="264" w:lineRule="auto"/>
      <w:ind w:left="851"/>
    </w:pPr>
    <w:rPr>
      <w:rFonts w:ascii="Times New Roman" w:hAnsi="Times New Roman"/>
    </w:rPr>
  </w:style>
  <w:style w:type="paragraph" w:customStyle="1" w:styleId="KHText3">
    <w:name w:val="KHText 3"/>
    <w:basedOn w:val="Normal"/>
    <w:uiPriority w:val="21"/>
    <w:qFormat/>
    <w:rsid w:val="00DD2F79"/>
    <w:pPr>
      <w:spacing w:line="264" w:lineRule="auto"/>
      <w:ind w:left="1701"/>
    </w:pPr>
    <w:rPr>
      <w:rFonts w:ascii="Times New Roman" w:hAnsi="Times New Roman"/>
    </w:rPr>
  </w:style>
  <w:style w:type="paragraph" w:customStyle="1" w:styleId="KHText4">
    <w:name w:val="KHText 4"/>
    <w:basedOn w:val="Normal"/>
    <w:uiPriority w:val="21"/>
    <w:qFormat/>
    <w:rsid w:val="00DD2F79"/>
    <w:pPr>
      <w:spacing w:line="264" w:lineRule="auto"/>
      <w:ind w:left="2552"/>
    </w:pPr>
    <w:rPr>
      <w:rFonts w:ascii="Times New Roman" w:hAnsi="Times New Roman"/>
    </w:rPr>
  </w:style>
  <w:style w:type="paragraph" w:customStyle="1" w:styleId="KHText5">
    <w:name w:val="KHText 5"/>
    <w:basedOn w:val="Normal"/>
    <w:uiPriority w:val="21"/>
    <w:qFormat/>
    <w:rsid w:val="00DD2F79"/>
    <w:pPr>
      <w:spacing w:line="264" w:lineRule="auto"/>
      <w:ind w:left="3402"/>
    </w:pPr>
    <w:rPr>
      <w:rFonts w:ascii="Times New Roman" w:hAnsi="Times New Roman"/>
    </w:rPr>
  </w:style>
  <w:style w:type="paragraph" w:customStyle="1" w:styleId="Label1">
    <w:name w:val="Label 1"/>
    <w:basedOn w:val="Normal"/>
    <w:uiPriority w:val="24"/>
    <w:qFormat/>
    <w:rsid w:val="00DD2F79"/>
    <w:pPr>
      <w:numPr>
        <w:numId w:val="50"/>
      </w:numPr>
      <w:spacing w:line="264" w:lineRule="auto"/>
    </w:pPr>
    <w:rPr>
      <w:rFonts w:ascii="Times New Roman" w:hAnsi="Times New Roman"/>
    </w:rPr>
  </w:style>
  <w:style w:type="paragraph" w:customStyle="1" w:styleId="Label11">
    <w:name w:val="Label 1.1"/>
    <w:basedOn w:val="Normal"/>
    <w:uiPriority w:val="24"/>
    <w:qFormat/>
    <w:rsid w:val="00DD2F79"/>
    <w:pPr>
      <w:numPr>
        <w:ilvl w:val="1"/>
        <w:numId w:val="50"/>
      </w:numPr>
      <w:spacing w:line="264" w:lineRule="auto"/>
    </w:pPr>
    <w:rPr>
      <w:rFonts w:ascii="Times New Roman" w:hAnsi="Times New Roman"/>
    </w:rPr>
  </w:style>
  <w:style w:type="paragraph" w:customStyle="1" w:styleId="LabelHeading">
    <w:name w:val="Label Heading"/>
    <w:basedOn w:val="Normal"/>
    <w:next w:val="Normal"/>
    <w:uiPriority w:val="23"/>
    <w:qFormat/>
    <w:rsid w:val="00DD2F79"/>
    <w:pPr>
      <w:spacing w:line="264" w:lineRule="auto"/>
      <w:jc w:val="center"/>
    </w:pPr>
    <w:rPr>
      <w:rFonts w:ascii="Times New Roman" w:hAnsi="Times New Roman"/>
      <w:b/>
      <w:smallCaps/>
    </w:rPr>
  </w:style>
  <w:style w:type="paragraph" w:customStyle="1" w:styleId="LabelPartHeading">
    <w:name w:val="Label Part Heading"/>
    <w:basedOn w:val="Normal"/>
    <w:next w:val="Normal"/>
    <w:uiPriority w:val="23"/>
    <w:qFormat/>
    <w:rsid w:val="00DD2F79"/>
    <w:pPr>
      <w:numPr>
        <w:numId w:val="52"/>
      </w:numPr>
      <w:spacing w:line="264" w:lineRule="auto"/>
      <w:jc w:val="center"/>
    </w:pPr>
    <w:rPr>
      <w:rFonts w:ascii="Times New Roman" w:hAnsi="Times New Roman"/>
      <w:b/>
      <w:smallCaps/>
    </w:rPr>
  </w:style>
  <w:style w:type="numbering" w:customStyle="1" w:styleId="NumbListKHLabel">
    <w:name w:val="NumbListKHLabel"/>
    <w:uiPriority w:val="99"/>
    <w:rsid w:val="00DD2F79"/>
    <w:pPr>
      <w:numPr>
        <w:numId w:val="50"/>
      </w:numPr>
    </w:pPr>
  </w:style>
  <w:style w:type="numbering" w:customStyle="1" w:styleId="NumbListKHPart">
    <w:name w:val="NumbListKHPart"/>
    <w:uiPriority w:val="99"/>
    <w:rsid w:val="00DD2F79"/>
    <w:pPr>
      <w:numPr>
        <w:numId w:val="51"/>
      </w:numPr>
    </w:pPr>
  </w:style>
  <w:style w:type="paragraph" w:customStyle="1" w:styleId="LandReg1">
    <w:name w:val="LandReg 1"/>
    <w:basedOn w:val="Normal"/>
    <w:uiPriority w:val="26"/>
    <w:qFormat/>
    <w:rsid w:val="00DD2F79"/>
    <w:pPr>
      <w:numPr>
        <w:numId w:val="53"/>
      </w:numPr>
    </w:pPr>
    <w:rPr>
      <w:b/>
    </w:rPr>
  </w:style>
  <w:style w:type="paragraph" w:customStyle="1" w:styleId="LandReg11">
    <w:name w:val="LandReg 1.1"/>
    <w:basedOn w:val="Normal"/>
    <w:uiPriority w:val="26"/>
    <w:qFormat/>
    <w:rsid w:val="00DD2F79"/>
    <w:pPr>
      <w:numPr>
        <w:ilvl w:val="1"/>
        <w:numId w:val="53"/>
      </w:numPr>
    </w:pPr>
    <w:rPr>
      <w:b/>
    </w:rPr>
  </w:style>
  <w:style w:type="paragraph" w:customStyle="1" w:styleId="LandReg111">
    <w:name w:val="LandReg 1.1.1"/>
    <w:basedOn w:val="Normal"/>
    <w:uiPriority w:val="26"/>
    <w:qFormat/>
    <w:rsid w:val="00DD2F79"/>
    <w:pPr>
      <w:numPr>
        <w:ilvl w:val="2"/>
        <w:numId w:val="53"/>
      </w:numPr>
    </w:pPr>
  </w:style>
  <w:style w:type="paragraph" w:customStyle="1" w:styleId="LandReg111a">
    <w:name w:val="LandReg 1.1.1 (a)"/>
    <w:basedOn w:val="Normal"/>
    <w:uiPriority w:val="26"/>
    <w:qFormat/>
    <w:rsid w:val="00DD2F79"/>
    <w:pPr>
      <w:numPr>
        <w:ilvl w:val="3"/>
        <w:numId w:val="53"/>
      </w:numPr>
    </w:pPr>
  </w:style>
  <w:style w:type="paragraph" w:customStyle="1" w:styleId="LandReg111ai">
    <w:name w:val="LandReg 1.1.1 (a)(i)"/>
    <w:basedOn w:val="Normal"/>
    <w:uiPriority w:val="26"/>
    <w:qFormat/>
    <w:rsid w:val="00DD2F79"/>
    <w:pPr>
      <w:numPr>
        <w:ilvl w:val="4"/>
        <w:numId w:val="53"/>
      </w:numPr>
    </w:pPr>
  </w:style>
  <w:style w:type="numbering" w:customStyle="1" w:styleId="NumbListLandReg">
    <w:name w:val="NumbListLandReg"/>
    <w:uiPriority w:val="99"/>
    <w:rsid w:val="00DD2F79"/>
    <w:pPr>
      <w:numPr>
        <w:numId w:val="53"/>
      </w:numPr>
    </w:pPr>
  </w:style>
  <w:style w:type="paragraph" w:customStyle="1" w:styleId="LRPCHeading">
    <w:name w:val="LRPC Heading"/>
    <w:basedOn w:val="Normal"/>
    <w:uiPriority w:val="27"/>
    <w:qFormat/>
    <w:rsid w:val="00DD2F79"/>
    <w:pPr>
      <w:ind w:left="851" w:hanging="851"/>
    </w:pPr>
    <w:rPr>
      <w:b/>
    </w:rPr>
  </w:style>
  <w:style w:type="paragraph" w:customStyle="1" w:styleId="LRPCText">
    <w:name w:val="LRPC Text"/>
    <w:basedOn w:val="Normal"/>
    <w:uiPriority w:val="27"/>
    <w:qFormat/>
    <w:rsid w:val="00DD2F79"/>
    <w:rPr>
      <w:rFonts w:ascii="Times New Roman" w:hAnsi="Times New Roman"/>
      <w:sz w:val="16"/>
    </w:rPr>
  </w:style>
  <w:style w:type="paragraph" w:customStyle="1" w:styleId="KHTextSmall">
    <w:name w:val="KHTextSmall"/>
    <w:basedOn w:val="Normal"/>
    <w:uiPriority w:val="49"/>
    <w:semiHidden/>
    <w:rsid w:val="00DD2F79"/>
    <w:rPr>
      <w:rFonts w:ascii="Times New Roman" w:hAnsi="Times New Roman"/>
      <w:sz w:val="16"/>
    </w:rPr>
  </w:style>
  <w:style w:type="paragraph" w:customStyle="1" w:styleId="KHTextSmallBold">
    <w:name w:val="KHTextSmallBold"/>
    <w:basedOn w:val="KHTextSmall"/>
    <w:uiPriority w:val="49"/>
    <w:semiHidden/>
    <w:rsid w:val="00DD2F79"/>
    <w:rPr>
      <w:b/>
    </w:rPr>
  </w:style>
  <w:style w:type="paragraph" w:customStyle="1" w:styleId="TitlePageSpacer">
    <w:name w:val="TitlePageSpacer"/>
    <w:basedOn w:val="Normal"/>
    <w:semiHidden/>
    <w:qFormat/>
    <w:rsid w:val="00DD2F79"/>
    <w:pPr>
      <w:spacing w:after="1560" w:line="240" w:lineRule="auto"/>
    </w:pPr>
  </w:style>
  <w:style w:type="table" w:styleId="GridTable1Light">
    <w:name w:val="Grid Table 1 Light"/>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styleId="Hashtag">
    <w:name w:val="Hashtag"/>
    <w:basedOn w:val="DefaultParagraphFont"/>
    <w:uiPriority w:val="99"/>
    <w:semiHidden/>
    <w:unhideWhenUsed/>
    <w:rsid w:val="00DD2F79"/>
    <w:rPr>
      <w:color w:val="2B579A"/>
      <w:shd w:val="clear" w:color="auto" w:fill="E1DFDD"/>
    </w:rPr>
  </w:style>
  <w:style w:type="table" w:styleId="ListTable1Light">
    <w:name w:val="List Table 1 Light"/>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D2F79"/>
    <w:pPr>
      <w:spacing w:after="0" w:line="240" w:lineRule="auto"/>
    </w:pPr>
    <w:rPr>
      <w:rFonts w:ascii="Arial" w:hAnsi="Arial"/>
      <w:color w:val="FFFFFF" w:themeColor="background1"/>
      <w:kern w:val="0"/>
      <w:sz w:val="20"/>
      <w:szCs w:val="20"/>
      <w14:ligatures w14:val="none"/>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D2F79"/>
    <w:pPr>
      <w:spacing w:after="0" w:line="240" w:lineRule="auto"/>
    </w:pPr>
    <w:rPr>
      <w:rFonts w:ascii="Arial" w:hAnsi="Arial"/>
      <w:color w:val="000000" w:themeColor="text1"/>
      <w:kern w:val="0"/>
      <w:sz w:val="20"/>
      <w:szCs w:val="20"/>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DD2F79"/>
    <w:pPr>
      <w:spacing w:after="0" w:line="240" w:lineRule="auto"/>
    </w:pPr>
    <w:rPr>
      <w:rFonts w:ascii="Arial" w:hAnsi="Arial"/>
      <w:color w:val="000000" w:themeColor="text1"/>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D2F79"/>
    <w:pPr>
      <w:spacing w:after="0" w:line="240" w:lineRule="auto"/>
    </w:pPr>
    <w:rPr>
      <w:rFonts w:ascii="Arial" w:hAnsi="Arial"/>
      <w:color w:val="0F4761" w:themeColor="accent1"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D2F79"/>
    <w:pPr>
      <w:spacing w:after="0" w:line="240" w:lineRule="auto"/>
    </w:pPr>
    <w:rPr>
      <w:rFonts w:ascii="Arial" w:hAnsi="Arial"/>
      <w:color w:val="BF4E14" w:themeColor="accent2"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D2F79"/>
    <w:pPr>
      <w:spacing w:after="0" w:line="240" w:lineRule="auto"/>
    </w:pPr>
    <w:rPr>
      <w:rFonts w:ascii="Arial" w:hAnsi="Arial"/>
      <w:color w:val="124F1A" w:themeColor="accent3"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D2F79"/>
    <w:pPr>
      <w:spacing w:after="0" w:line="240" w:lineRule="auto"/>
    </w:pPr>
    <w:rPr>
      <w:rFonts w:ascii="Arial" w:hAnsi="Arial"/>
      <w:color w:val="0B769F" w:themeColor="accent4"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D2F79"/>
    <w:pPr>
      <w:spacing w:after="0" w:line="240" w:lineRule="auto"/>
    </w:pPr>
    <w:rPr>
      <w:rFonts w:ascii="Arial" w:hAnsi="Arial"/>
      <w:color w:val="77206D" w:themeColor="accent5"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D2F79"/>
    <w:pPr>
      <w:spacing w:after="0" w:line="240" w:lineRule="auto"/>
    </w:pPr>
    <w:rPr>
      <w:rFonts w:ascii="Arial" w:hAnsi="Arial"/>
      <w:color w:val="3A7C22" w:themeColor="accent6" w:themeShade="BF"/>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1">
    <w:name w:val="Plain Table 1"/>
    <w:basedOn w:val="TableNormal"/>
    <w:uiPriority w:val="41"/>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D2F79"/>
    <w:pPr>
      <w:spacing w:after="0" w:line="240" w:lineRule="auto"/>
    </w:pPr>
    <w:rPr>
      <w:rFonts w:ascii="Arial" w:hAnsi="Arial"/>
      <w:kern w:val="0"/>
      <w:sz w:val="20"/>
      <w:szCs w:val="2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D2F79"/>
    <w:pPr>
      <w:spacing w:after="0" w:line="240" w:lineRule="auto"/>
    </w:pPr>
    <w:rPr>
      <w:rFonts w:ascii="Arial" w:hAnsi="Arial"/>
      <w:kern w:val="0"/>
      <w:sz w:val="20"/>
      <w:szCs w:val="20"/>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D2F79"/>
    <w:pPr>
      <w:spacing w:after="0" w:line="240" w:lineRule="auto"/>
    </w:pPr>
    <w:rPr>
      <w:rFonts w:ascii="Arial" w:hAnsi="Arial"/>
      <w:kern w:val="0"/>
      <w:sz w:val="20"/>
      <w:szCs w:val="20"/>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D2F79"/>
    <w:rPr>
      <w:u w:val="dotted"/>
    </w:rPr>
  </w:style>
  <w:style w:type="character" w:styleId="SmartLink">
    <w:name w:val="Smart Link"/>
    <w:basedOn w:val="DefaultParagraphFont"/>
    <w:uiPriority w:val="99"/>
    <w:semiHidden/>
    <w:unhideWhenUsed/>
    <w:rsid w:val="00DD2F79"/>
    <w:rPr>
      <w:color w:val="0000FF"/>
      <w:u w:val="single"/>
      <w:shd w:val="clear" w:color="auto" w:fill="F3F2F1"/>
    </w:rPr>
  </w:style>
  <w:style w:type="table" w:styleId="TableGridLight">
    <w:name w:val="Grid Table Light"/>
    <w:basedOn w:val="TableNormal"/>
    <w:uiPriority w:val="40"/>
    <w:rsid w:val="00DD2F79"/>
    <w:pPr>
      <w:spacing w:after="0" w:line="240" w:lineRule="auto"/>
    </w:pPr>
    <w:rPr>
      <w:rFonts w:ascii="Arial" w:hAnsi="Arial"/>
      <w:kern w:val="0"/>
      <w:sz w:val="20"/>
      <w:szCs w:val="2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113949">
      <w:bodyDiv w:val="1"/>
      <w:marLeft w:val="0"/>
      <w:marRight w:val="0"/>
      <w:marTop w:val="0"/>
      <w:marBottom w:val="0"/>
      <w:divBdr>
        <w:top w:val="none" w:sz="0" w:space="0" w:color="auto"/>
        <w:left w:val="none" w:sz="0" w:space="0" w:color="auto"/>
        <w:bottom w:val="none" w:sz="0" w:space="0" w:color="auto"/>
        <w:right w:val="none" w:sz="0" w:space="0" w:color="auto"/>
      </w:divBdr>
      <w:divsChild>
        <w:div w:id="1469274836">
          <w:marLeft w:val="0"/>
          <w:marRight w:val="0"/>
          <w:marTop w:val="0"/>
          <w:marBottom w:val="0"/>
          <w:divBdr>
            <w:top w:val="none" w:sz="0" w:space="0" w:color="auto"/>
            <w:left w:val="none" w:sz="0" w:space="0" w:color="auto"/>
            <w:bottom w:val="none" w:sz="0" w:space="0" w:color="auto"/>
            <w:right w:val="none" w:sz="0" w:space="0" w:color="auto"/>
          </w:divBdr>
        </w:div>
        <w:div w:id="446240559">
          <w:marLeft w:val="0"/>
          <w:marRight w:val="0"/>
          <w:marTop w:val="0"/>
          <w:marBottom w:val="0"/>
          <w:divBdr>
            <w:top w:val="none" w:sz="0" w:space="0" w:color="auto"/>
            <w:left w:val="none" w:sz="0" w:space="0" w:color="auto"/>
            <w:bottom w:val="none" w:sz="0" w:space="0" w:color="auto"/>
            <w:right w:val="none" w:sz="0" w:space="0" w:color="auto"/>
          </w:divBdr>
        </w:div>
        <w:div w:id="2146269003">
          <w:marLeft w:val="0"/>
          <w:marRight w:val="0"/>
          <w:marTop w:val="0"/>
          <w:marBottom w:val="0"/>
          <w:divBdr>
            <w:top w:val="none" w:sz="0" w:space="0" w:color="auto"/>
            <w:left w:val="none" w:sz="0" w:space="0" w:color="auto"/>
            <w:bottom w:val="none" w:sz="0" w:space="0" w:color="auto"/>
            <w:right w:val="none" w:sz="0" w:space="0" w:color="auto"/>
          </w:divBdr>
          <w:divsChild>
            <w:div w:id="180632934">
              <w:marLeft w:val="0"/>
              <w:marRight w:val="0"/>
              <w:marTop w:val="30"/>
              <w:marBottom w:val="30"/>
              <w:divBdr>
                <w:top w:val="none" w:sz="0" w:space="0" w:color="auto"/>
                <w:left w:val="none" w:sz="0" w:space="0" w:color="auto"/>
                <w:bottom w:val="none" w:sz="0" w:space="0" w:color="auto"/>
                <w:right w:val="none" w:sz="0" w:space="0" w:color="auto"/>
              </w:divBdr>
              <w:divsChild>
                <w:div w:id="1789810165">
                  <w:marLeft w:val="0"/>
                  <w:marRight w:val="0"/>
                  <w:marTop w:val="0"/>
                  <w:marBottom w:val="0"/>
                  <w:divBdr>
                    <w:top w:val="none" w:sz="0" w:space="0" w:color="auto"/>
                    <w:left w:val="none" w:sz="0" w:space="0" w:color="auto"/>
                    <w:bottom w:val="none" w:sz="0" w:space="0" w:color="auto"/>
                    <w:right w:val="none" w:sz="0" w:space="0" w:color="auto"/>
                  </w:divBdr>
                  <w:divsChild>
                    <w:div w:id="1767070642">
                      <w:marLeft w:val="0"/>
                      <w:marRight w:val="0"/>
                      <w:marTop w:val="0"/>
                      <w:marBottom w:val="0"/>
                      <w:divBdr>
                        <w:top w:val="none" w:sz="0" w:space="0" w:color="auto"/>
                        <w:left w:val="none" w:sz="0" w:space="0" w:color="auto"/>
                        <w:bottom w:val="none" w:sz="0" w:space="0" w:color="auto"/>
                        <w:right w:val="none" w:sz="0" w:space="0" w:color="auto"/>
                      </w:divBdr>
                    </w:div>
                  </w:divsChild>
                </w:div>
                <w:div w:id="1532765363">
                  <w:marLeft w:val="0"/>
                  <w:marRight w:val="0"/>
                  <w:marTop w:val="0"/>
                  <w:marBottom w:val="0"/>
                  <w:divBdr>
                    <w:top w:val="none" w:sz="0" w:space="0" w:color="auto"/>
                    <w:left w:val="none" w:sz="0" w:space="0" w:color="auto"/>
                    <w:bottom w:val="none" w:sz="0" w:space="0" w:color="auto"/>
                    <w:right w:val="none" w:sz="0" w:space="0" w:color="auto"/>
                  </w:divBdr>
                  <w:divsChild>
                    <w:div w:id="1165320658">
                      <w:marLeft w:val="0"/>
                      <w:marRight w:val="0"/>
                      <w:marTop w:val="0"/>
                      <w:marBottom w:val="0"/>
                      <w:divBdr>
                        <w:top w:val="none" w:sz="0" w:space="0" w:color="auto"/>
                        <w:left w:val="none" w:sz="0" w:space="0" w:color="auto"/>
                        <w:bottom w:val="none" w:sz="0" w:space="0" w:color="auto"/>
                        <w:right w:val="none" w:sz="0" w:space="0" w:color="auto"/>
                      </w:divBdr>
                    </w:div>
                  </w:divsChild>
                </w:div>
                <w:div w:id="990478199">
                  <w:marLeft w:val="0"/>
                  <w:marRight w:val="0"/>
                  <w:marTop w:val="0"/>
                  <w:marBottom w:val="0"/>
                  <w:divBdr>
                    <w:top w:val="none" w:sz="0" w:space="0" w:color="auto"/>
                    <w:left w:val="none" w:sz="0" w:space="0" w:color="auto"/>
                    <w:bottom w:val="none" w:sz="0" w:space="0" w:color="auto"/>
                    <w:right w:val="none" w:sz="0" w:space="0" w:color="auto"/>
                  </w:divBdr>
                  <w:divsChild>
                    <w:div w:id="28649122">
                      <w:marLeft w:val="0"/>
                      <w:marRight w:val="0"/>
                      <w:marTop w:val="0"/>
                      <w:marBottom w:val="0"/>
                      <w:divBdr>
                        <w:top w:val="none" w:sz="0" w:space="0" w:color="auto"/>
                        <w:left w:val="none" w:sz="0" w:space="0" w:color="auto"/>
                        <w:bottom w:val="none" w:sz="0" w:space="0" w:color="auto"/>
                        <w:right w:val="none" w:sz="0" w:space="0" w:color="auto"/>
                      </w:divBdr>
                    </w:div>
                  </w:divsChild>
                </w:div>
                <w:div w:id="1813013988">
                  <w:marLeft w:val="0"/>
                  <w:marRight w:val="0"/>
                  <w:marTop w:val="0"/>
                  <w:marBottom w:val="0"/>
                  <w:divBdr>
                    <w:top w:val="none" w:sz="0" w:space="0" w:color="auto"/>
                    <w:left w:val="none" w:sz="0" w:space="0" w:color="auto"/>
                    <w:bottom w:val="none" w:sz="0" w:space="0" w:color="auto"/>
                    <w:right w:val="none" w:sz="0" w:space="0" w:color="auto"/>
                  </w:divBdr>
                  <w:divsChild>
                    <w:div w:id="629018441">
                      <w:marLeft w:val="0"/>
                      <w:marRight w:val="0"/>
                      <w:marTop w:val="0"/>
                      <w:marBottom w:val="0"/>
                      <w:divBdr>
                        <w:top w:val="none" w:sz="0" w:space="0" w:color="auto"/>
                        <w:left w:val="none" w:sz="0" w:space="0" w:color="auto"/>
                        <w:bottom w:val="none" w:sz="0" w:space="0" w:color="auto"/>
                        <w:right w:val="none" w:sz="0" w:space="0" w:color="auto"/>
                      </w:divBdr>
                    </w:div>
                  </w:divsChild>
                </w:div>
                <w:div w:id="1964573209">
                  <w:marLeft w:val="0"/>
                  <w:marRight w:val="0"/>
                  <w:marTop w:val="0"/>
                  <w:marBottom w:val="0"/>
                  <w:divBdr>
                    <w:top w:val="none" w:sz="0" w:space="0" w:color="auto"/>
                    <w:left w:val="none" w:sz="0" w:space="0" w:color="auto"/>
                    <w:bottom w:val="none" w:sz="0" w:space="0" w:color="auto"/>
                    <w:right w:val="none" w:sz="0" w:space="0" w:color="auto"/>
                  </w:divBdr>
                  <w:divsChild>
                    <w:div w:id="270283829">
                      <w:marLeft w:val="0"/>
                      <w:marRight w:val="0"/>
                      <w:marTop w:val="0"/>
                      <w:marBottom w:val="0"/>
                      <w:divBdr>
                        <w:top w:val="none" w:sz="0" w:space="0" w:color="auto"/>
                        <w:left w:val="none" w:sz="0" w:space="0" w:color="auto"/>
                        <w:bottom w:val="none" w:sz="0" w:space="0" w:color="auto"/>
                        <w:right w:val="none" w:sz="0" w:space="0" w:color="auto"/>
                      </w:divBdr>
                    </w:div>
                  </w:divsChild>
                </w:div>
                <w:div w:id="1671523634">
                  <w:marLeft w:val="0"/>
                  <w:marRight w:val="0"/>
                  <w:marTop w:val="0"/>
                  <w:marBottom w:val="0"/>
                  <w:divBdr>
                    <w:top w:val="none" w:sz="0" w:space="0" w:color="auto"/>
                    <w:left w:val="none" w:sz="0" w:space="0" w:color="auto"/>
                    <w:bottom w:val="none" w:sz="0" w:space="0" w:color="auto"/>
                    <w:right w:val="none" w:sz="0" w:space="0" w:color="auto"/>
                  </w:divBdr>
                  <w:divsChild>
                    <w:div w:id="5690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7380725">
      <w:bodyDiv w:val="1"/>
      <w:marLeft w:val="0"/>
      <w:marRight w:val="0"/>
      <w:marTop w:val="0"/>
      <w:marBottom w:val="0"/>
      <w:divBdr>
        <w:top w:val="none" w:sz="0" w:space="0" w:color="auto"/>
        <w:left w:val="none" w:sz="0" w:space="0" w:color="auto"/>
        <w:bottom w:val="none" w:sz="0" w:space="0" w:color="auto"/>
        <w:right w:val="none" w:sz="0" w:space="0" w:color="auto"/>
      </w:divBdr>
    </w:div>
    <w:div w:id="1568497568">
      <w:bodyDiv w:val="1"/>
      <w:marLeft w:val="0"/>
      <w:marRight w:val="0"/>
      <w:marTop w:val="0"/>
      <w:marBottom w:val="0"/>
      <w:divBdr>
        <w:top w:val="none" w:sz="0" w:space="0" w:color="auto"/>
        <w:left w:val="none" w:sz="0" w:space="0" w:color="auto"/>
        <w:bottom w:val="none" w:sz="0" w:space="0" w:color="auto"/>
        <w:right w:val="none" w:sz="0" w:space="0" w:color="auto"/>
      </w:divBdr>
      <w:divsChild>
        <w:div w:id="1036269830">
          <w:marLeft w:val="0"/>
          <w:marRight w:val="0"/>
          <w:marTop w:val="0"/>
          <w:marBottom w:val="0"/>
          <w:divBdr>
            <w:top w:val="none" w:sz="0" w:space="0" w:color="auto"/>
            <w:left w:val="none" w:sz="0" w:space="0" w:color="auto"/>
            <w:bottom w:val="none" w:sz="0" w:space="0" w:color="auto"/>
            <w:right w:val="none" w:sz="0" w:space="0" w:color="auto"/>
          </w:divBdr>
          <w:divsChild>
            <w:div w:id="74015012">
              <w:marLeft w:val="0"/>
              <w:marRight w:val="0"/>
              <w:marTop w:val="0"/>
              <w:marBottom w:val="0"/>
              <w:divBdr>
                <w:top w:val="none" w:sz="0" w:space="0" w:color="auto"/>
                <w:left w:val="none" w:sz="0" w:space="0" w:color="auto"/>
                <w:bottom w:val="none" w:sz="0" w:space="0" w:color="auto"/>
                <w:right w:val="none" w:sz="0" w:space="0" w:color="auto"/>
              </w:divBdr>
            </w:div>
          </w:divsChild>
        </w:div>
        <w:div w:id="882596490">
          <w:marLeft w:val="0"/>
          <w:marRight w:val="0"/>
          <w:marTop w:val="0"/>
          <w:marBottom w:val="0"/>
          <w:divBdr>
            <w:top w:val="none" w:sz="0" w:space="0" w:color="auto"/>
            <w:left w:val="none" w:sz="0" w:space="0" w:color="auto"/>
            <w:bottom w:val="none" w:sz="0" w:space="0" w:color="auto"/>
            <w:right w:val="none" w:sz="0" w:space="0" w:color="auto"/>
          </w:divBdr>
          <w:divsChild>
            <w:div w:id="939529976">
              <w:marLeft w:val="0"/>
              <w:marRight w:val="0"/>
              <w:marTop w:val="0"/>
              <w:marBottom w:val="0"/>
              <w:divBdr>
                <w:top w:val="none" w:sz="0" w:space="0" w:color="auto"/>
                <w:left w:val="none" w:sz="0" w:space="0" w:color="auto"/>
                <w:bottom w:val="none" w:sz="0" w:space="0" w:color="auto"/>
                <w:right w:val="none" w:sz="0" w:space="0" w:color="auto"/>
              </w:divBdr>
            </w:div>
          </w:divsChild>
        </w:div>
        <w:div w:id="795759121">
          <w:marLeft w:val="0"/>
          <w:marRight w:val="0"/>
          <w:marTop w:val="0"/>
          <w:marBottom w:val="0"/>
          <w:divBdr>
            <w:top w:val="none" w:sz="0" w:space="0" w:color="auto"/>
            <w:left w:val="none" w:sz="0" w:space="0" w:color="auto"/>
            <w:bottom w:val="none" w:sz="0" w:space="0" w:color="auto"/>
            <w:right w:val="none" w:sz="0" w:space="0" w:color="auto"/>
          </w:divBdr>
          <w:divsChild>
            <w:div w:id="256795626">
              <w:marLeft w:val="0"/>
              <w:marRight w:val="0"/>
              <w:marTop w:val="0"/>
              <w:marBottom w:val="0"/>
              <w:divBdr>
                <w:top w:val="none" w:sz="0" w:space="0" w:color="auto"/>
                <w:left w:val="none" w:sz="0" w:space="0" w:color="auto"/>
                <w:bottom w:val="none" w:sz="0" w:space="0" w:color="auto"/>
                <w:right w:val="none" w:sz="0" w:space="0" w:color="auto"/>
              </w:divBdr>
            </w:div>
          </w:divsChild>
        </w:div>
        <w:div w:id="1758019287">
          <w:marLeft w:val="0"/>
          <w:marRight w:val="0"/>
          <w:marTop w:val="0"/>
          <w:marBottom w:val="0"/>
          <w:divBdr>
            <w:top w:val="none" w:sz="0" w:space="0" w:color="auto"/>
            <w:left w:val="none" w:sz="0" w:space="0" w:color="auto"/>
            <w:bottom w:val="none" w:sz="0" w:space="0" w:color="auto"/>
            <w:right w:val="none" w:sz="0" w:space="0" w:color="auto"/>
          </w:divBdr>
          <w:divsChild>
            <w:div w:id="2114275683">
              <w:marLeft w:val="0"/>
              <w:marRight w:val="0"/>
              <w:marTop w:val="0"/>
              <w:marBottom w:val="0"/>
              <w:divBdr>
                <w:top w:val="none" w:sz="0" w:space="0" w:color="auto"/>
                <w:left w:val="none" w:sz="0" w:space="0" w:color="auto"/>
                <w:bottom w:val="none" w:sz="0" w:space="0" w:color="auto"/>
                <w:right w:val="none" w:sz="0" w:space="0" w:color="auto"/>
              </w:divBdr>
            </w:div>
          </w:divsChild>
        </w:div>
        <w:div w:id="1009141889">
          <w:marLeft w:val="0"/>
          <w:marRight w:val="0"/>
          <w:marTop w:val="0"/>
          <w:marBottom w:val="0"/>
          <w:divBdr>
            <w:top w:val="none" w:sz="0" w:space="0" w:color="auto"/>
            <w:left w:val="none" w:sz="0" w:space="0" w:color="auto"/>
            <w:bottom w:val="none" w:sz="0" w:space="0" w:color="auto"/>
            <w:right w:val="none" w:sz="0" w:space="0" w:color="auto"/>
          </w:divBdr>
          <w:divsChild>
            <w:div w:id="1383095541">
              <w:marLeft w:val="0"/>
              <w:marRight w:val="0"/>
              <w:marTop w:val="0"/>
              <w:marBottom w:val="0"/>
              <w:divBdr>
                <w:top w:val="none" w:sz="0" w:space="0" w:color="auto"/>
                <w:left w:val="none" w:sz="0" w:space="0" w:color="auto"/>
                <w:bottom w:val="none" w:sz="0" w:space="0" w:color="auto"/>
                <w:right w:val="none" w:sz="0" w:space="0" w:color="auto"/>
              </w:divBdr>
            </w:div>
          </w:divsChild>
        </w:div>
        <w:div w:id="1720863874">
          <w:marLeft w:val="0"/>
          <w:marRight w:val="0"/>
          <w:marTop w:val="0"/>
          <w:marBottom w:val="0"/>
          <w:divBdr>
            <w:top w:val="none" w:sz="0" w:space="0" w:color="auto"/>
            <w:left w:val="none" w:sz="0" w:space="0" w:color="auto"/>
            <w:bottom w:val="none" w:sz="0" w:space="0" w:color="auto"/>
            <w:right w:val="none" w:sz="0" w:space="0" w:color="auto"/>
          </w:divBdr>
          <w:divsChild>
            <w:div w:id="56518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908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www.gov.uk/bank-holiday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ell2wales.gov.wales/helpandresources/cdp/procurementact2023"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sell2wales.gov.wal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ell2wales.gov.wales" TargetMode="External"/><Relationship Id="rId20" Type="http://schemas.openxmlformats.org/officeDocument/2006/relationships/hyperlink" Target="https://businesswales.gov.wales/socialbusinesswale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www.gov.uk/find-tender" TargetMode="External"/><Relationship Id="rId23"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https://gov.wales/sites/default/files/publications/2019-09/joint-bidding-guide.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www.sell2wales.gov.wales" TargetMode="External"/><Relationship Id="rId22" Type="http://schemas.openxmlformats.org/officeDocument/2006/relationships/hyperlink" Target="https://www.gov.uk/government/collections/information-and-guidance-for-supplier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find-tender.service.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BlakeMorgan%20Word%20Templates\Workgroup%20Templates\BM%20LegalDoc.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e22b57-5c50-4111-963f-0284255e4467">
      <Terms xmlns="http://schemas.microsoft.com/office/infopath/2007/PartnerControls"/>
    </lcf76f155ced4ddcb4097134ff3c332f>
    <TaxCatchAll xmlns="7a609271-bf55-46af-806b-82a6836958bb" xsi:nil="true"/>
    <Security xmlns="7a609271-bf55-46af-806b-82a6836958bb" xsi:nil="true"/>
    <Retention_x0020_Period xmlns="7a609271-bf55-46af-806b-82a6836958b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709e74da-8c42-47ff-a2b2-b544444cc05f" ContentTypeId="0x01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roperties xmlns="http://www.imanage.com/work/xmlschema">
  <documentid>LEGAL!81484380.1</documentid>
  <senderid>LEWIST</senderid>
  <senderemail>TOMOS.LEWIS@BLAKEMORGAN.CO.UK</senderemail>
  <lastmodified>2025-04-22T11:59:00.0000000+01:00</lastmodified>
  <database>LEGAL</database>
</properties>
</file>

<file path=customXml/itemProps1.xml><?xml version="1.0" encoding="utf-8"?>
<ds:datastoreItem xmlns:ds="http://schemas.openxmlformats.org/officeDocument/2006/customXml" ds:itemID="{EEB3D385-BA55-4128-9257-AAAADD6F5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993772-3A3F-454B-9243-52757818B882}">
  <ds:schemaRefs>
    <ds:schemaRef ds:uri="http://schemas.microsoft.com/office/2006/metadata/properties"/>
    <ds:schemaRef ds:uri="http://schemas.microsoft.com/office/infopath/2007/PartnerControls"/>
    <ds:schemaRef ds:uri="f0e22b57-5c50-4111-963f-0284255e4467"/>
    <ds:schemaRef ds:uri="7a609271-bf55-46af-806b-82a6836958bb"/>
  </ds:schemaRefs>
</ds:datastoreItem>
</file>

<file path=customXml/itemProps3.xml><?xml version="1.0" encoding="utf-8"?>
<ds:datastoreItem xmlns:ds="http://schemas.openxmlformats.org/officeDocument/2006/customXml" ds:itemID="{0901A116-1F9A-41D1-BD8D-CDBB00681E3B}">
  <ds:schemaRefs>
    <ds:schemaRef ds:uri="http://schemas.microsoft.com/sharepoint/v3/contenttype/forms"/>
  </ds:schemaRefs>
</ds:datastoreItem>
</file>

<file path=customXml/itemProps4.xml><?xml version="1.0" encoding="utf-8"?>
<ds:datastoreItem xmlns:ds="http://schemas.openxmlformats.org/officeDocument/2006/customXml" ds:itemID="{194EC29D-FA6E-4B4E-B2DA-5FD0BF86B4EB}">
  <ds:schemaRefs>
    <ds:schemaRef ds:uri="Microsoft.SharePoint.Taxonomy.ContentTypeSync"/>
  </ds:schemaRefs>
</ds:datastoreItem>
</file>

<file path=customXml/itemProps5.xml><?xml version="1.0" encoding="utf-8"?>
<ds:datastoreItem xmlns:ds="http://schemas.openxmlformats.org/officeDocument/2006/customXml" ds:itemID="{5A043527-0D4F-47E2-8B9F-113BBB7192A4}">
  <ds:schemaRefs>
    <ds:schemaRef ds:uri="http://schemas.openxmlformats.org/officeDocument/2006/bibliography"/>
  </ds:schemaRefs>
</ds:datastoreItem>
</file>

<file path=customXml/itemProps6.xml><?xml version="1.0" encoding="utf-8"?>
<ds:datastoreItem xmlns:ds="http://schemas.openxmlformats.org/officeDocument/2006/customXml" ds:itemID="{C5B554D5-E06B-498B-8F11-D3FBD78116F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BM LegalDoc</Template>
  <TotalTime>588</TotalTime>
  <Pages>41</Pages>
  <Words>13033</Words>
  <Characters>74292</Characters>
  <Application>Microsoft Office Word</Application>
  <DocSecurity>0</DocSecurity>
  <Lines>619</Lines>
  <Paragraphs>174</Paragraphs>
  <ScaleCrop>false</ScaleCrop>
  <Company/>
  <LinksUpToDate>false</LinksUpToDate>
  <CharactersWithSpaces>87151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Parsons, Rebecca</dc:creator>
  <cp:keywords/>
  <dc:description/>
  <cp:lastModifiedBy>David Williams</cp:lastModifiedBy>
  <cp:revision>159</cp:revision>
  <cp:lastPrinted>2025-10-31T08:34:00Z</cp:lastPrinted>
  <dcterms:created xsi:type="dcterms:W3CDTF">2026-09-07T07:33:00Z</dcterms:created>
  <dcterms:modified xsi:type="dcterms:W3CDTF">2026-09-18T09:27:00Z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0x010100E1BD3B5FAC05D449B4E37AAAF1426EA5</vt:lpwstr>
  </property>
  <property fmtid="{D5CDD505-2E9C-101B-9397-08002B2CF9AE}" pid="3" name="WSFooter">
    <vt:lpwstr>LEGAL\81484380\1</vt:lpwstr>
  </property>
  <property fmtid="{D5CDD505-2E9C-101B-9397-08002B2CF9AE}" pid="4" name="DocumentType">
    <vt:lpwstr>Document</vt:lpwstr>
  </property>
  <property fmtid="{D5CDD505-2E9C-101B-9397-08002B2CF9AE}" pid="5" name="MediaServiceImageTags">
    <vt:lpwstr/>
  </property>
</Properties>
</file>