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8AC7" w14:textId="3BE0F135" w:rsidR="002635BD" w:rsidRPr="00BD47D2" w:rsidRDefault="00D70F7E" w:rsidP="00B46227">
      <w:r>
        <w:rPr>
          <w:noProof/>
        </w:rPr>
        <w:drawing>
          <wp:anchor distT="0" distB="0" distL="114300" distR="114300" simplePos="0" relativeHeight="251658240" behindDoc="0" locked="0" layoutInCell="1" allowOverlap="1" wp14:anchorId="3F9263A2" wp14:editId="40E39EB7">
            <wp:simplePos x="0" y="0"/>
            <wp:positionH relativeFrom="margin">
              <wp:posOffset>837565</wp:posOffset>
            </wp:positionH>
            <wp:positionV relativeFrom="paragraph">
              <wp:posOffset>83820</wp:posOffset>
            </wp:positionV>
            <wp:extent cx="4762500" cy="1543050"/>
            <wp:effectExtent l="0" t="0" r="0" b="0"/>
            <wp:wrapSquare wrapText="bothSides"/>
            <wp:docPr id="1"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543050"/>
                    </a:xfrm>
                    <a:prstGeom prst="rect">
                      <a:avLst/>
                    </a:prstGeom>
                    <a:noFill/>
                    <a:ln>
                      <a:noFill/>
                    </a:ln>
                  </pic:spPr>
                </pic:pic>
              </a:graphicData>
            </a:graphic>
          </wp:anchor>
        </w:drawing>
      </w:r>
    </w:p>
    <w:p w14:paraId="25647ADC" w14:textId="026B6E12" w:rsidR="00D70F7E" w:rsidRDefault="00D70F7E" w:rsidP="00D70F7E">
      <w:pPr>
        <w:pStyle w:val="NormalWeb"/>
      </w:pPr>
    </w:p>
    <w:p w14:paraId="117A4181" w14:textId="77777777" w:rsidR="00CB764E" w:rsidRPr="00087FD7" w:rsidRDefault="00CB764E" w:rsidP="00D70F7E">
      <w:pPr>
        <w:jc w:val="center"/>
      </w:pPr>
    </w:p>
    <w:p w14:paraId="1A2FB108" w14:textId="77777777" w:rsidR="00CB764E" w:rsidRPr="00087FD7" w:rsidRDefault="00CB764E" w:rsidP="00CB764E"/>
    <w:p w14:paraId="32A7381B" w14:textId="77777777" w:rsidR="00CB764E" w:rsidRPr="00087FD7" w:rsidRDefault="00CB764E" w:rsidP="00CB764E"/>
    <w:p w14:paraId="54202020" w14:textId="77777777" w:rsidR="00CB764E" w:rsidRPr="00087FD7" w:rsidRDefault="00CB764E" w:rsidP="00CB764E"/>
    <w:p w14:paraId="6F7D4DEE" w14:textId="77777777" w:rsidR="00CB764E" w:rsidRPr="00087FD7" w:rsidRDefault="00CB764E" w:rsidP="00CB764E"/>
    <w:p w14:paraId="3523894A" w14:textId="77777777" w:rsidR="00CB764E" w:rsidRPr="00087FD7" w:rsidRDefault="00CB764E" w:rsidP="00CB764E"/>
    <w:p w14:paraId="2BABD5B6" w14:textId="77777777" w:rsidR="00CB764E" w:rsidRDefault="00CB764E" w:rsidP="00CB764E">
      <w:pPr>
        <w:jc w:val="center"/>
      </w:pPr>
    </w:p>
    <w:p w14:paraId="7A32606F" w14:textId="77777777" w:rsidR="00CB764E" w:rsidRPr="00E56603" w:rsidRDefault="00CB764E" w:rsidP="00CB764E">
      <w:pPr>
        <w:rPr>
          <w:rFonts w:cs="Arial"/>
          <w:color w:val="233780"/>
          <w:kern w:val="0"/>
          <w:sz w:val="40"/>
          <w:szCs w:val="40"/>
        </w:rPr>
      </w:pPr>
    </w:p>
    <w:p w14:paraId="79AA80CD" w14:textId="77777777" w:rsidR="00CB764E" w:rsidRDefault="00CB764E" w:rsidP="00CB764E">
      <w:pPr>
        <w:rPr>
          <w:rFonts w:cs="Arial"/>
          <w:color w:val="233780"/>
          <w:kern w:val="0"/>
          <w:sz w:val="40"/>
          <w:szCs w:val="40"/>
          <w:lang w:val="en-US"/>
        </w:rPr>
      </w:pPr>
    </w:p>
    <w:p w14:paraId="1D1C29B1" w14:textId="2BE925F4" w:rsidR="00CB764E" w:rsidRDefault="00CB764E" w:rsidP="00CB764E">
      <w:r w:rsidRPr="00D55F7B">
        <w:rPr>
          <w:rFonts w:cs="Arial"/>
          <w:color w:val="233780"/>
          <w:kern w:val="0"/>
          <w:sz w:val="40"/>
          <w:szCs w:val="40"/>
          <w:lang w:val="en-US"/>
        </w:rPr>
        <w:t xml:space="preserve">Invitation to Tender </w:t>
      </w:r>
      <w:r w:rsidR="000212CD">
        <w:rPr>
          <w:rFonts w:cs="Arial"/>
          <w:color w:val="233780"/>
          <w:kern w:val="0"/>
          <w:sz w:val="40"/>
          <w:szCs w:val="40"/>
          <w:lang w:val="en-US"/>
        </w:rPr>
        <w:t>–</w:t>
      </w:r>
      <w:r w:rsidRPr="00D55F7B">
        <w:rPr>
          <w:rFonts w:cs="Arial"/>
          <w:color w:val="233780"/>
          <w:kern w:val="0"/>
          <w:sz w:val="40"/>
          <w:szCs w:val="40"/>
          <w:lang w:val="en-US"/>
        </w:rPr>
        <w:t xml:space="preserve"> </w:t>
      </w:r>
      <w:r w:rsidR="007E7C1A">
        <w:rPr>
          <w:rFonts w:cs="Arial"/>
          <w:color w:val="233780"/>
          <w:kern w:val="0"/>
          <w:sz w:val="40"/>
          <w:szCs w:val="40"/>
          <w:lang w:val="en-US"/>
        </w:rPr>
        <w:t>Specification</w:t>
      </w:r>
    </w:p>
    <w:p w14:paraId="3D4491EC" w14:textId="6A9AABC0" w:rsidR="00246E9F" w:rsidRDefault="00CB764E" w:rsidP="00CB764E">
      <w:pPr>
        <w:rPr>
          <w:rFonts w:cs="Arial"/>
          <w:color w:val="233780"/>
          <w:kern w:val="0"/>
          <w:sz w:val="40"/>
          <w:szCs w:val="40"/>
          <w:lang w:val="en-US"/>
        </w:rPr>
      </w:pPr>
      <w:r w:rsidRPr="00725C1D">
        <w:rPr>
          <w:rFonts w:cs="Arial"/>
          <w:color w:val="233780"/>
          <w:kern w:val="0"/>
          <w:sz w:val="40"/>
          <w:szCs w:val="40"/>
          <w:lang w:val="en-US"/>
        </w:rPr>
        <w:t>Title:</w:t>
      </w:r>
      <w:r w:rsidR="00246E9F">
        <w:rPr>
          <w:rFonts w:cs="Arial"/>
          <w:color w:val="233780"/>
          <w:kern w:val="0"/>
          <w:sz w:val="40"/>
          <w:szCs w:val="40"/>
          <w:lang w:val="en-US"/>
        </w:rPr>
        <w:t xml:space="preserve"> Electrical Installation and Maintenance Including PAT and Fixed Wire Testing</w:t>
      </w:r>
    </w:p>
    <w:p w14:paraId="09247613" w14:textId="77777777" w:rsidR="00246E9F" w:rsidRDefault="00246E9F" w:rsidP="00CB764E">
      <w:pPr>
        <w:rPr>
          <w:rFonts w:cs="Arial"/>
          <w:color w:val="233780"/>
          <w:kern w:val="0"/>
          <w:sz w:val="40"/>
          <w:szCs w:val="40"/>
          <w:lang w:val="en-US"/>
        </w:rPr>
      </w:pPr>
    </w:p>
    <w:p w14:paraId="09E7EB73" w14:textId="46D6B3BD"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Tender Reference: </w:t>
      </w:r>
      <w:r w:rsidR="00A415C3">
        <w:rPr>
          <w:rFonts w:cs="Arial"/>
          <w:color w:val="233780"/>
          <w:kern w:val="0"/>
          <w:sz w:val="40"/>
          <w:szCs w:val="40"/>
          <w:lang w:val="en-US"/>
        </w:rPr>
        <w:t>PA23WITT1</w:t>
      </w:r>
    </w:p>
    <w:p w14:paraId="7E9E7AF2" w14:textId="77777777" w:rsidR="00B36465" w:rsidRDefault="00B36465">
      <w:pPr>
        <w:spacing w:before="0" w:line="259" w:lineRule="auto"/>
      </w:pPr>
    </w:p>
    <w:p w14:paraId="3A0B730A" w14:textId="77777777" w:rsidR="00B36465" w:rsidRDefault="00B36465">
      <w:pPr>
        <w:spacing w:before="0" w:line="259" w:lineRule="auto"/>
      </w:pPr>
      <w:r>
        <w:br w:type="page"/>
      </w:r>
    </w:p>
    <w:sdt>
      <w:sdtPr>
        <w:id w:val="449130103"/>
        <w:docPartObj>
          <w:docPartGallery w:val="Table of Contents"/>
          <w:docPartUnique/>
        </w:docPartObj>
      </w:sdtPr>
      <w:sdtEndPr/>
      <w:sdtContent>
        <w:p w14:paraId="5DA3D33F" w14:textId="1C73FC95" w:rsidR="00155E8F" w:rsidRPr="00377F38" w:rsidRDefault="1010292A" w:rsidP="00B36465">
          <w:r>
            <w:t>Contents</w:t>
          </w:r>
        </w:p>
        <w:p w14:paraId="192A4168" w14:textId="394E56FB" w:rsidR="002C20CE" w:rsidRDefault="00DC0820">
          <w:pPr>
            <w:pStyle w:val="TOC1"/>
            <w:rPr>
              <w:rFonts w:asciiTheme="minorHAnsi" w:eastAsiaTheme="minorEastAsia" w:hAnsiTheme="minorHAnsi"/>
              <w:noProof/>
              <w:sz w:val="24"/>
              <w:szCs w:val="24"/>
              <w:lang w:eastAsia="en-GB"/>
            </w:rPr>
          </w:pPr>
          <w:r>
            <w:fldChar w:fldCharType="begin"/>
          </w:r>
          <w:r w:rsidR="004D04B5">
            <w:instrText>TOC \o "1-1" \z \u \h</w:instrText>
          </w:r>
          <w:r>
            <w:fldChar w:fldCharType="separate"/>
          </w:r>
          <w:hyperlink w:anchor="_Toc194901871" w:history="1">
            <w:r w:rsidR="002C20CE" w:rsidRPr="001E1AFA">
              <w:rPr>
                <w:rStyle w:val="Hyperlink"/>
                <w:noProof/>
              </w:rPr>
              <w:t>1.</w:t>
            </w:r>
            <w:r w:rsidR="002C20CE">
              <w:rPr>
                <w:rFonts w:asciiTheme="minorHAnsi" w:eastAsiaTheme="minorEastAsia" w:hAnsiTheme="minorHAnsi"/>
                <w:noProof/>
                <w:sz w:val="24"/>
                <w:szCs w:val="24"/>
                <w:lang w:eastAsia="en-GB"/>
              </w:rPr>
              <w:tab/>
            </w:r>
            <w:r w:rsidR="002C20CE" w:rsidRPr="001E1AFA">
              <w:rPr>
                <w:rStyle w:val="Hyperlink"/>
                <w:noProof/>
              </w:rPr>
              <w:t>Introduction</w:t>
            </w:r>
            <w:r w:rsidR="002C20CE">
              <w:rPr>
                <w:noProof/>
                <w:webHidden/>
              </w:rPr>
              <w:tab/>
            </w:r>
            <w:r w:rsidR="002C20CE">
              <w:rPr>
                <w:noProof/>
                <w:webHidden/>
              </w:rPr>
              <w:fldChar w:fldCharType="begin"/>
            </w:r>
            <w:r w:rsidR="002C20CE">
              <w:rPr>
                <w:noProof/>
                <w:webHidden/>
              </w:rPr>
              <w:instrText xml:space="preserve"> PAGEREF _Toc194901871 \h </w:instrText>
            </w:r>
            <w:r w:rsidR="002C20CE">
              <w:rPr>
                <w:noProof/>
                <w:webHidden/>
              </w:rPr>
            </w:r>
            <w:r w:rsidR="002C20CE">
              <w:rPr>
                <w:noProof/>
                <w:webHidden/>
              </w:rPr>
              <w:fldChar w:fldCharType="separate"/>
            </w:r>
            <w:r w:rsidR="00850E27">
              <w:rPr>
                <w:noProof/>
                <w:webHidden/>
              </w:rPr>
              <w:t>2</w:t>
            </w:r>
            <w:r w:rsidR="002C20CE">
              <w:rPr>
                <w:noProof/>
                <w:webHidden/>
              </w:rPr>
              <w:fldChar w:fldCharType="end"/>
            </w:r>
          </w:hyperlink>
        </w:p>
        <w:p w14:paraId="051BFA1E" w14:textId="78A4D1FE" w:rsidR="002C20CE" w:rsidRDefault="002C20CE">
          <w:pPr>
            <w:pStyle w:val="TOC1"/>
            <w:rPr>
              <w:rFonts w:asciiTheme="minorHAnsi" w:eastAsiaTheme="minorEastAsia" w:hAnsiTheme="minorHAnsi"/>
              <w:noProof/>
              <w:sz w:val="24"/>
              <w:szCs w:val="24"/>
              <w:lang w:eastAsia="en-GB"/>
            </w:rPr>
          </w:pPr>
          <w:hyperlink w:anchor="_Toc194901872" w:history="1">
            <w:r w:rsidRPr="001E1AFA">
              <w:rPr>
                <w:rStyle w:val="Hyperlink"/>
                <w:noProof/>
              </w:rPr>
              <w:t>2.</w:t>
            </w:r>
            <w:r>
              <w:rPr>
                <w:rFonts w:asciiTheme="minorHAnsi" w:eastAsiaTheme="minorEastAsia" w:hAnsiTheme="minorHAnsi"/>
                <w:noProof/>
                <w:sz w:val="24"/>
                <w:szCs w:val="24"/>
                <w:lang w:eastAsia="en-GB"/>
              </w:rPr>
              <w:tab/>
            </w:r>
            <w:r w:rsidRPr="001E1AFA">
              <w:rPr>
                <w:rStyle w:val="Hyperlink"/>
                <w:noProof/>
              </w:rPr>
              <w:t>Background</w:t>
            </w:r>
            <w:r>
              <w:rPr>
                <w:noProof/>
                <w:webHidden/>
              </w:rPr>
              <w:tab/>
            </w:r>
            <w:r>
              <w:rPr>
                <w:noProof/>
                <w:webHidden/>
              </w:rPr>
              <w:fldChar w:fldCharType="begin"/>
            </w:r>
            <w:r>
              <w:rPr>
                <w:noProof/>
                <w:webHidden/>
              </w:rPr>
              <w:instrText xml:space="preserve"> PAGEREF _Toc194901872 \h </w:instrText>
            </w:r>
            <w:r>
              <w:rPr>
                <w:noProof/>
                <w:webHidden/>
              </w:rPr>
            </w:r>
            <w:r>
              <w:rPr>
                <w:noProof/>
                <w:webHidden/>
              </w:rPr>
              <w:fldChar w:fldCharType="separate"/>
            </w:r>
            <w:r w:rsidR="00850E27">
              <w:rPr>
                <w:noProof/>
                <w:webHidden/>
              </w:rPr>
              <w:t>3</w:t>
            </w:r>
            <w:r>
              <w:rPr>
                <w:noProof/>
                <w:webHidden/>
              </w:rPr>
              <w:fldChar w:fldCharType="end"/>
            </w:r>
          </w:hyperlink>
        </w:p>
        <w:p w14:paraId="1D570161" w14:textId="69730F9D" w:rsidR="002C20CE" w:rsidRDefault="002C20CE">
          <w:pPr>
            <w:pStyle w:val="TOC1"/>
            <w:rPr>
              <w:rFonts w:asciiTheme="minorHAnsi" w:eastAsiaTheme="minorEastAsia" w:hAnsiTheme="minorHAnsi"/>
              <w:noProof/>
              <w:sz w:val="24"/>
              <w:szCs w:val="24"/>
              <w:lang w:eastAsia="en-GB"/>
            </w:rPr>
          </w:pPr>
          <w:hyperlink w:anchor="_Toc194901873" w:history="1">
            <w:r w:rsidRPr="001E1AFA">
              <w:rPr>
                <w:rStyle w:val="Hyperlink"/>
                <w:noProof/>
              </w:rPr>
              <w:t>3.</w:t>
            </w:r>
            <w:r>
              <w:rPr>
                <w:rFonts w:asciiTheme="minorHAnsi" w:eastAsiaTheme="minorEastAsia" w:hAnsiTheme="minorHAnsi"/>
                <w:noProof/>
                <w:sz w:val="24"/>
                <w:szCs w:val="24"/>
                <w:lang w:eastAsia="en-GB"/>
              </w:rPr>
              <w:tab/>
            </w:r>
            <w:r w:rsidRPr="001E1AFA">
              <w:rPr>
                <w:rStyle w:val="Hyperlink"/>
                <w:noProof/>
              </w:rPr>
              <w:t>Social Value</w:t>
            </w:r>
            <w:r>
              <w:rPr>
                <w:noProof/>
                <w:webHidden/>
              </w:rPr>
              <w:tab/>
            </w:r>
            <w:r>
              <w:rPr>
                <w:noProof/>
                <w:webHidden/>
              </w:rPr>
              <w:fldChar w:fldCharType="begin"/>
            </w:r>
            <w:r>
              <w:rPr>
                <w:noProof/>
                <w:webHidden/>
              </w:rPr>
              <w:instrText xml:space="preserve"> PAGEREF _Toc194901873 \h </w:instrText>
            </w:r>
            <w:r>
              <w:rPr>
                <w:noProof/>
                <w:webHidden/>
              </w:rPr>
            </w:r>
            <w:r>
              <w:rPr>
                <w:noProof/>
                <w:webHidden/>
              </w:rPr>
              <w:fldChar w:fldCharType="separate"/>
            </w:r>
            <w:r w:rsidR="00850E27">
              <w:rPr>
                <w:noProof/>
                <w:webHidden/>
              </w:rPr>
              <w:t>4</w:t>
            </w:r>
            <w:r>
              <w:rPr>
                <w:noProof/>
                <w:webHidden/>
              </w:rPr>
              <w:fldChar w:fldCharType="end"/>
            </w:r>
          </w:hyperlink>
        </w:p>
        <w:p w14:paraId="2DDCADB9" w14:textId="4CCFA162" w:rsidR="002C20CE" w:rsidRDefault="002C20CE">
          <w:pPr>
            <w:pStyle w:val="TOC1"/>
            <w:rPr>
              <w:rFonts w:asciiTheme="minorHAnsi" w:eastAsiaTheme="minorEastAsia" w:hAnsiTheme="minorHAnsi"/>
              <w:noProof/>
              <w:sz w:val="24"/>
              <w:szCs w:val="24"/>
              <w:lang w:eastAsia="en-GB"/>
            </w:rPr>
          </w:pPr>
          <w:hyperlink w:anchor="_Toc194901874" w:history="1">
            <w:r w:rsidRPr="001E1AFA">
              <w:rPr>
                <w:rStyle w:val="Hyperlink"/>
                <w:noProof/>
              </w:rPr>
              <w:t>4.</w:t>
            </w:r>
            <w:r>
              <w:rPr>
                <w:rFonts w:asciiTheme="minorHAnsi" w:eastAsiaTheme="minorEastAsia" w:hAnsiTheme="minorHAnsi"/>
                <w:noProof/>
                <w:sz w:val="24"/>
                <w:szCs w:val="24"/>
                <w:lang w:eastAsia="en-GB"/>
              </w:rPr>
              <w:tab/>
            </w:r>
            <w:r w:rsidRPr="001E1AFA">
              <w:rPr>
                <w:rStyle w:val="Hyperlink"/>
                <w:noProof/>
              </w:rPr>
              <w:t>Scope and Specification</w:t>
            </w:r>
            <w:r>
              <w:rPr>
                <w:noProof/>
                <w:webHidden/>
              </w:rPr>
              <w:tab/>
            </w:r>
            <w:r>
              <w:rPr>
                <w:noProof/>
                <w:webHidden/>
              </w:rPr>
              <w:fldChar w:fldCharType="begin"/>
            </w:r>
            <w:r>
              <w:rPr>
                <w:noProof/>
                <w:webHidden/>
              </w:rPr>
              <w:instrText xml:space="preserve"> PAGEREF _Toc194901874 \h </w:instrText>
            </w:r>
            <w:r>
              <w:rPr>
                <w:noProof/>
                <w:webHidden/>
              </w:rPr>
            </w:r>
            <w:r>
              <w:rPr>
                <w:noProof/>
                <w:webHidden/>
              </w:rPr>
              <w:fldChar w:fldCharType="separate"/>
            </w:r>
            <w:r w:rsidR="00850E27">
              <w:rPr>
                <w:noProof/>
                <w:webHidden/>
              </w:rPr>
              <w:t>4</w:t>
            </w:r>
            <w:r>
              <w:rPr>
                <w:noProof/>
                <w:webHidden/>
              </w:rPr>
              <w:fldChar w:fldCharType="end"/>
            </w:r>
          </w:hyperlink>
        </w:p>
        <w:p w14:paraId="060150A0" w14:textId="41263C6E" w:rsidR="002C20CE" w:rsidRDefault="002C20CE">
          <w:pPr>
            <w:pStyle w:val="TOC1"/>
            <w:rPr>
              <w:rFonts w:asciiTheme="minorHAnsi" w:eastAsiaTheme="minorEastAsia" w:hAnsiTheme="minorHAnsi"/>
              <w:noProof/>
              <w:sz w:val="24"/>
              <w:szCs w:val="24"/>
              <w:lang w:eastAsia="en-GB"/>
            </w:rPr>
          </w:pPr>
          <w:hyperlink w:anchor="_Toc194901875" w:history="1">
            <w:r w:rsidRPr="001E1AFA">
              <w:rPr>
                <w:rStyle w:val="Hyperlink"/>
                <w:noProof/>
              </w:rPr>
              <w:t>5.</w:t>
            </w:r>
            <w:r>
              <w:rPr>
                <w:rFonts w:asciiTheme="minorHAnsi" w:eastAsiaTheme="minorEastAsia" w:hAnsiTheme="minorHAnsi"/>
                <w:noProof/>
                <w:sz w:val="24"/>
                <w:szCs w:val="24"/>
                <w:lang w:eastAsia="en-GB"/>
              </w:rPr>
              <w:tab/>
            </w:r>
            <w:r w:rsidRPr="001E1AFA">
              <w:rPr>
                <w:rStyle w:val="Hyperlink"/>
                <w:noProof/>
              </w:rPr>
              <w:t>Additional Information</w:t>
            </w:r>
            <w:r>
              <w:rPr>
                <w:noProof/>
                <w:webHidden/>
              </w:rPr>
              <w:tab/>
            </w:r>
            <w:r>
              <w:rPr>
                <w:noProof/>
                <w:webHidden/>
              </w:rPr>
              <w:fldChar w:fldCharType="begin"/>
            </w:r>
            <w:r>
              <w:rPr>
                <w:noProof/>
                <w:webHidden/>
              </w:rPr>
              <w:instrText xml:space="preserve"> PAGEREF _Toc194901875 \h </w:instrText>
            </w:r>
            <w:r>
              <w:rPr>
                <w:noProof/>
                <w:webHidden/>
              </w:rPr>
            </w:r>
            <w:r>
              <w:rPr>
                <w:noProof/>
                <w:webHidden/>
              </w:rPr>
              <w:fldChar w:fldCharType="separate"/>
            </w:r>
            <w:r w:rsidR="00850E27">
              <w:rPr>
                <w:noProof/>
                <w:webHidden/>
              </w:rPr>
              <w:t>6</w:t>
            </w:r>
            <w:r>
              <w:rPr>
                <w:noProof/>
                <w:webHidden/>
              </w:rPr>
              <w:fldChar w:fldCharType="end"/>
            </w:r>
          </w:hyperlink>
        </w:p>
        <w:p w14:paraId="7B7EC95C" w14:textId="76EA6E50" w:rsidR="002C20CE" w:rsidRDefault="002C20CE">
          <w:pPr>
            <w:pStyle w:val="TOC1"/>
            <w:rPr>
              <w:rFonts w:asciiTheme="minorHAnsi" w:eastAsiaTheme="minorEastAsia" w:hAnsiTheme="minorHAnsi"/>
              <w:noProof/>
              <w:sz w:val="24"/>
              <w:szCs w:val="24"/>
              <w:lang w:eastAsia="en-GB"/>
            </w:rPr>
          </w:pPr>
          <w:hyperlink w:anchor="_Toc194901876" w:history="1">
            <w:r w:rsidRPr="001E1AFA">
              <w:rPr>
                <w:rStyle w:val="Hyperlink"/>
                <w:noProof/>
              </w:rPr>
              <w:t>6.</w:t>
            </w:r>
            <w:r>
              <w:rPr>
                <w:rFonts w:asciiTheme="minorHAnsi" w:eastAsiaTheme="minorEastAsia" w:hAnsiTheme="minorHAnsi"/>
                <w:noProof/>
                <w:sz w:val="24"/>
                <w:szCs w:val="24"/>
                <w:lang w:eastAsia="en-GB"/>
              </w:rPr>
              <w:tab/>
            </w:r>
            <w:r w:rsidRPr="001E1AFA">
              <w:rPr>
                <w:rStyle w:val="Hyperlink"/>
                <w:noProof/>
              </w:rPr>
              <w:t>Pricing</w:t>
            </w:r>
            <w:r>
              <w:rPr>
                <w:noProof/>
                <w:webHidden/>
              </w:rPr>
              <w:tab/>
            </w:r>
            <w:r>
              <w:rPr>
                <w:noProof/>
                <w:webHidden/>
              </w:rPr>
              <w:fldChar w:fldCharType="begin"/>
            </w:r>
            <w:r>
              <w:rPr>
                <w:noProof/>
                <w:webHidden/>
              </w:rPr>
              <w:instrText xml:space="preserve"> PAGEREF _Toc194901876 \h </w:instrText>
            </w:r>
            <w:r>
              <w:rPr>
                <w:noProof/>
                <w:webHidden/>
              </w:rPr>
            </w:r>
            <w:r>
              <w:rPr>
                <w:noProof/>
                <w:webHidden/>
              </w:rPr>
              <w:fldChar w:fldCharType="separate"/>
            </w:r>
            <w:r w:rsidR="00850E27">
              <w:rPr>
                <w:noProof/>
                <w:webHidden/>
              </w:rPr>
              <w:t>7</w:t>
            </w:r>
            <w:r>
              <w:rPr>
                <w:noProof/>
                <w:webHidden/>
              </w:rPr>
              <w:fldChar w:fldCharType="end"/>
            </w:r>
          </w:hyperlink>
        </w:p>
        <w:p w14:paraId="49FFDA50" w14:textId="285BF35A" w:rsidR="002C20CE" w:rsidRDefault="002C20CE">
          <w:pPr>
            <w:pStyle w:val="TOC1"/>
            <w:rPr>
              <w:rFonts w:asciiTheme="minorHAnsi" w:eastAsiaTheme="minorEastAsia" w:hAnsiTheme="minorHAnsi"/>
              <w:noProof/>
              <w:sz w:val="24"/>
              <w:szCs w:val="24"/>
              <w:lang w:eastAsia="en-GB"/>
            </w:rPr>
          </w:pPr>
          <w:hyperlink w:anchor="_Toc194901877" w:history="1">
            <w:r w:rsidRPr="001E1AFA">
              <w:rPr>
                <w:rStyle w:val="Hyperlink"/>
                <w:noProof/>
              </w:rPr>
              <w:t>7.</w:t>
            </w:r>
            <w:r>
              <w:rPr>
                <w:rFonts w:asciiTheme="minorHAnsi" w:eastAsiaTheme="minorEastAsia" w:hAnsiTheme="minorHAnsi"/>
                <w:noProof/>
                <w:sz w:val="24"/>
                <w:szCs w:val="24"/>
                <w:lang w:eastAsia="en-GB"/>
              </w:rPr>
              <w:tab/>
            </w:r>
            <w:r w:rsidRPr="001E1AFA">
              <w:rPr>
                <w:rStyle w:val="Hyperlink"/>
                <w:noProof/>
              </w:rPr>
              <w:t>Delivery Model</w:t>
            </w:r>
            <w:r>
              <w:rPr>
                <w:noProof/>
                <w:webHidden/>
              </w:rPr>
              <w:tab/>
            </w:r>
            <w:r>
              <w:rPr>
                <w:noProof/>
                <w:webHidden/>
              </w:rPr>
              <w:fldChar w:fldCharType="begin"/>
            </w:r>
            <w:r>
              <w:rPr>
                <w:noProof/>
                <w:webHidden/>
              </w:rPr>
              <w:instrText xml:space="preserve"> PAGEREF _Toc194901877 \h </w:instrText>
            </w:r>
            <w:r>
              <w:rPr>
                <w:noProof/>
                <w:webHidden/>
              </w:rPr>
            </w:r>
            <w:r>
              <w:rPr>
                <w:noProof/>
                <w:webHidden/>
              </w:rPr>
              <w:fldChar w:fldCharType="separate"/>
            </w:r>
            <w:r w:rsidR="00850E27">
              <w:rPr>
                <w:noProof/>
                <w:webHidden/>
              </w:rPr>
              <w:t>7</w:t>
            </w:r>
            <w:r>
              <w:rPr>
                <w:noProof/>
                <w:webHidden/>
              </w:rPr>
              <w:fldChar w:fldCharType="end"/>
            </w:r>
          </w:hyperlink>
        </w:p>
        <w:p w14:paraId="77670DB2" w14:textId="3BEA0420" w:rsidR="002C20CE" w:rsidRDefault="002C20CE">
          <w:pPr>
            <w:pStyle w:val="TOC1"/>
            <w:rPr>
              <w:rFonts w:asciiTheme="minorHAnsi" w:eastAsiaTheme="minorEastAsia" w:hAnsiTheme="minorHAnsi"/>
              <w:noProof/>
              <w:sz w:val="24"/>
              <w:szCs w:val="24"/>
              <w:lang w:eastAsia="en-GB"/>
            </w:rPr>
          </w:pPr>
          <w:hyperlink w:anchor="_Toc194901878" w:history="1">
            <w:r w:rsidRPr="001E1AFA">
              <w:rPr>
                <w:rStyle w:val="Hyperlink"/>
                <w:noProof/>
              </w:rPr>
              <w:t>8.</w:t>
            </w:r>
            <w:r>
              <w:rPr>
                <w:rFonts w:asciiTheme="minorHAnsi" w:eastAsiaTheme="minorEastAsia" w:hAnsiTheme="minorHAnsi"/>
                <w:noProof/>
                <w:sz w:val="24"/>
                <w:szCs w:val="24"/>
                <w:lang w:eastAsia="en-GB"/>
              </w:rPr>
              <w:tab/>
            </w:r>
            <w:r w:rsidRPr="001E1AFA">
              <w:rPr>
                <w:rStyle w:val="Hyperlink"/>
                <w:noProof/>
              </w:rPr>
              <w:t>Contract Management</w:t>
            </w:r>
            <w:r>
              <w:rPr>
                <w:noProof/>
                <w:webHidden/>
              </w:rPr>
              <w:tab/>
            </w:r>
            <w:r>
              <w:rPr>
                <w:noProof/>
                <w:webHidden/>
              </w:rPr>
              <w:fldChar w:fldCharType="begin"/>
            </w:r>
            <w:r>
              <w:rPr>
                <w:noProof/>
                <w:webHidden/>
              </w:rPr>
              <w:instrText xml:space="preserve"> PAGEREF _Toc194901878 \h </w:instrText>
            </w:r>
            <w:r>
              <w:rPr>
                <w:noProof/>
                <w:webHidden/>
              </w:rPr>
            </w:r>
            <w:r>
              <w:rPr>
                <w:noProof/>
                <w:webHidden/>
              </w:rPr>
              <w:fldChar w:fldCharType="separate"/>
            </w:r>
            <w:r w:rsidR="00850E27">
              <w:rPr>
                <w:noProof/>
                <w:webHidden/>
              </w:rPr>
              <w:t>7</w:t>
            </w:r>
            <w:r>
              <w:rPr>
                <w:noProof/>
                <w:webHidden/>
              </w:rPr>
              <w:fldChar w:fldCharType="end"/>
            </w:r>
          </w:hyperlink>
        </w:p>
        <w:p w14:paraId="47854F50" w14:textId="572D44A4" w:rsidR="002C20CE" w:rsidRDefault="002C20CE">
          <w:pPr>
            <w:pStyle w:val="TOC1"/>
            <w:rPr>
              <w:rFonts w:asciiTheme="minorHAnsi" w:eastAsiaTheme="minorEastAsia" w:hAnsiTheme="minorHAnsi"/>
              <w:noProof/>
              <w:sz w:val="24"/>
              <w:szCs w:val="24"/>
              <w:lang w:eastAsia="en-GB"/>
            </w:rPr>
          </w:pPr>
          <w:hyperlink w:anchor="_Toc194901879" w:history="1">
            <w:r w:rsidRPr="001E1AFA">
              <w:rPr>
                <w:rStyle w:val="Hyperlink"/>
                <w:noProof/>
              </w:rPr>
              <w:t>9.</w:t>
            </w:r>
            <w:r>
              <w:rPr>
                <w:rFonts w:asciiTheme="minorHAnsi" w:eastAsiaTheme="minorEastAsia" w:hAnsiTheme="minorHAnsi"/>
                <w:noProof/>
                <w:sz w:val="24"/>
                <w:szCs w:val="24"/>
                <w:lang w:eastAsia="en-GB"/>
              </w:rPr>
              <w:tab/>
            </w:r>
            <w:r w:rsidRPr="001E1AFA">
              <w:rPr>
                <w:rStyle w:val="Hyperlink"/>
                <w:noProof/>
              </w:rPr>
              <w:t>Service Credits</w:t>
            </w:r>
            <w:r>
              <w:rPr>
                <w:noProof/>
                <w:webHidden/>
              </w:rPr>
              <w:tab/>
            </w:r>
            <w:r>
              <w:rPr>
                <w:noProof/>
                <w:webHidden/>
              </w:rPr>
              <w:fldChar w:fldCharType="begin"/>
            </w:r>
            <w:r>
              <w:rPr>
                <w:noProof/>
                <w:webHidden/>
              </w:rPr>
              <w:instrText xml:space="preserve"> PAGEREF _Toc194901879 \h </w:instrText>
            </w:r>
            <w:r>
              <w:rPr>
                <w:noProof/>
                <w:webHidden/>
              </w:rPr>
            </w:r>
            <w:r>
              <w:rPr>
                <w:noProof/>
                <w:webHidden/>
              </w:rPr>
              <w:fldChar w:fldCharType="separate"/>
            </w:r>
            <w:r w:rsidR="00850E27">
              <w:rPr>
                <w:noProof/>
                <w:webHidden/>
              </w:rPr>
              <w:t>10</w:t>
            </w:r>
            <w:r>
              <w:rPr>
                <w:noProof/>
                <w:webHidden/>
              </w:rPr>
              <w:fldChar w:fldCharType="end"/>
            </w:r>
          </w:hyperlink>
        </w:p>
        <w:p w14:paraId="60408E65" w14:textId="1EA2030E" w:rsidR="002C20CE" w:rsidRDefault="002C20CE">
          <w:pPr>
            <w:pStyle w:val="TOC1"/>
            <w:rPr>
              <w:rFonts w:asciiTheme="minorHAnsi" w:eastAsiaTheme="minorEastAsia" w:hAnsiTheme="minorHAnsi"/>
              <w:noProof/>
              <w:sz w:val="24"/>
              <w:szCs w:val="24"/>
              <w:lang w:eastAsia="en-GB"/>
            </w:rPr>
          </w:pPr>
          <w:hyperlink w:anchor="_Toc194901880" w:history="1">
            <w:r w:rsidRPr="001E1AFA">
              <w:rPr>
                <w:rStyle w:val="Hyperlink"/>
                <w:noProof/>
              </w:rPr>
              <w:t>10.</w:t>
            </w:r>
            <w:r>
              <w:rPr>
                <w:rFonts w:asciiTheme="minorHAnsi" w:eastAsiaTheme="minorEastAsia" w:hAnsiTheme="minorHAnsi"/>
                <w:noProof/>
                <w:sz w:val="24"/>
                <w:szCs w:val="24"/>
                <w:lang w:eastAsia="en-GB"/>
              </w:rPr>
              <w:tab/>
            </w:r>
            <w:r w:rsidRPr="001E1AFA">
              <w:rPr>
                <w:rStyle w:val="Hyperlink"/>
                <w:noProof/>
              </w:rPr>
              <w:t>Framework Participants</w:t>
            </w:r>
            <w:r>
              <w:rPr>
                <w:noProof/>
                <w:webHidden/>
              </w:rPr>
              <w:tab/>
            </w:r>
            <w:r>
              <w:rPr>
                <w:noProof/>
                <w:webHidden/>
              </w:rPr>
              <w:fldChar w:fldCharType="begin"/>
            </w:r>
            <w:r>
              <w:rPr>
                <w:noProof/>
                <w:webHidden/>
              </w:rPr>
              <w:instrText xml:space="preserve"> PAGEREF _Toc194901880 \h </w:instrText>
            </w:r>
            <w:r>
              <w:rPr>
                <w:noProof/>
                <w:webHidden/>
              </w:rPr>
            </w:r>
            <w:r>
              <w:rPr>
                <w:noProof/>
                <w:webHidden/>
              </w:rPr>
              <w:fldChar w:fldCharType="separate"/>
            </w:r>
            <w:r w:rsidR="00850E27">
              <w:rPr>
                <w:noProof/>
                <w:webHidden/>
              </w:rPr>
              <w:t>10</w:t>
            </w:r>
            <w:r>
              <w:rPr>
                <w:noProof/>
                <w:webHidden/>
              </w:rPr>
              <w:fldChar w:fldCharType="end"/>
            </w:r>
          </w:hyperlink>
        </w:p>
        <w:p w14:paraId="27A3ACD5" w14:textId="0B607885" w:rsidR="002C20CE" w:rsidRDefault="002C20CE">
          <w:pPr>
            <w:pStyle w:val="TOC1"/>
            <w:rPr>
              <w:rFonts w:asciiTheme="minorHAnsi" w:eastAsiaTheme="minorEastAsia" w:hAnsiTheme="minorHAnsi"/>
              <w:noProof/>
              <w:sz w:val="24"/>
              <w:szCs w:val="24"/>
              <w:lang w:eastAsia="en-GB"/>
            </w:rPr>
          </w:pPr>
          <w:hyperlink w:anchor="_Toc194901881" w:history="1">
            <w:r w:rsidRPr="001E1AFA">
              <w:rPr>
                <w:rStyle w:val="Hyperlink"/>
                <w:noProof/>
              </w:rPr>
              <w:t>Annex 1 – Contract Management Information Requirements</w:t>
            </w:r>
            <w:r>
              <w:rPr>
                <w:noProof/>
                <w:webHidden/>
              </w:rPr>
              <w:tab/>
            </w:r>
            <w:r>
              <w:rPr>
                <w:noProof/>
                <w:webHidden/>
              </w:rPr>
              <w:fldChar w:fldCharType="begin"/>
            </w:r>
            <w:r>
              <w:rPr>
                <w:noProof/>
                <w:webHidden/>
              </w:rPr>
              <w:instrText xml:space="preserve"> PAGEREF _Toc194901881 \h </w:instrText>
            </w:r>
            <w:r>
              <w:rPr>
                <w:noProof/>
                <w:webHidden/>
              </w:rPr>
            </w:r>
            <w:r>
              <w:rPr>
                <w:noProof/>
                <w:webHidden/>
              </w:rPr>
              <w:fldChar w:fldCharType="separate"/>
            </w:r>
            <w:r w:rsidR="00850E27">
              <w:rPr>
                <w:noProof/>
                <w:webHidden/>
              </w:rPr>
              <w:t>11</w:t>
            </w:r>
            <w:r>
              <w:rPr>
                <w:noProof/>
                <w:webHidden/>
              </w:rPr>
              <w:fldChar w:fldCharType="end"/>
            </w:r>
          </w:hyperlink>
        </w:p>
        <w:p w14:paraId="4D2A2FAF" w14:textId="7B818697" w:rsidR="002C20CE" w:rsidRDefault="002C20CE">
          <w:pPr>
            <w:pStyle w:val="TOC1"/>
            <w:rPr>
              <w:rFonts w:asciiTheme="minorHAnsi" w:eastAsiaTheme="minorEastAsia" w:hAnsiTheme="minorHAnsi"/>
              <w:noProof/>
              <w:sz w:val="24"/>
              <w:szCs w:val="24"/>
              <w:lang w:eastAsia="en-GB"/>
            </w:rPr>
          </w:pPr>
          <w:hyperlink w:anchor="_Toc194901882" w:history="1">
            <w:r w:rsidRPr="001E1AFA">
              <w:rPr>
                <w:rStyle w:val="Hyperlink"/>
                <w:noProof/>
              </w:rPr>
              <w:t>Annex 2 – Key Performance Indicators</w:t>
            </w:r>
            <w:r>
              <w:rPr>
                <w:noProof/>
                <w:webHidden/>
              </w:rPr>
              <w:tab/>
            </w:r>
            <w:r>
              <w:rPr>
                <w:noProof/>
                <w:webHidden/>
              </w:rPr>
              <w:fldChar w:fldCharType="begin"/>
            </w:r>
            <w:r>
              <w:rPr>
                <w:noProof/>
                <w:webHidden/>
              </w:rPr>
              <w:instrText xml:space="preserve"> PAGEREF _Toc194901882 \h </w:instrText>
            </w:r>
            <w:r>
              <w:rPr>
                <w:noProof/>
                <w:webHidden/>
              </w:rPr>
            </w:r>
            <w:r>
              <w:rPr>
                <w:noProof/>
                <w:webHidden/>
              </w:rPr>
              <w:fldChar w:fldCharType="separate"/>
            </w:r>
            <w:r w:rsidR="00850E27">
              <w:rPr>
                <w:noProof/>
                <w:webHidden/>
              </w:rPr>
              <w:t>14</w:t>
            </w:r>
            <w:r>
              <w:rPr>
                <w:noProof/>
                <w:webHidden/>
              </w:rPr>
              <w:fldChar w:fldCharType="end"/>
            </w:r>
          </w:hyperlink>
        </w:p>
        <w:p w14:paraId="28539CAB" w14:textId="66743147" w:rsidR="00DC0820" w:rsidRDefault="00DC0820" w:rsidP="3264D660">
          <w:pPr>
            <w:pStyle w:val="TOC1"/>
            <w:tabs>
              <w:tab w:val="clear" w:pos="10308"/>
              <w:tab w:val="right" w:leader="dot" w:pos="10305"/>
            </w:tabs>
            <w:rPr>
              <w:rStyle w:val="Hyperlink"/>
              <w:noProof/>
              <w:lang w:eastAsia="en-GB"/>
            </w:rPr>
          </w:pPr>
          <w:r>
            <w:fldChar w:fldCharType="end"/>
          </w:r>
        </w:p>
      </w:sdtContent>
    </w:sdt>
    <w:p w14:paraId="44129289" w14:textId="2AAE1DCB" w:rsidR="004D04B5" w:rsidRDefault="004D04B5" w:rsidP="7AA22A09">
      <w:pPr>
        <w:pStyle w:val="TOC1"/>
        <w:tabs>
          <w:tab w:val="clear" w:pos="10308"/>
          <w:tab w:val="right" w:leader="dot" w:pos="10305"/>
        </w:tabs>
        <w:rPr>
          <w:rStyle w:val="Hyperlink"/>
          <w:noProof/>
          <w:lang w:eastAsia="en-GB"/>
        </w:rPr>
      </w:pPr>
    </w:p>
    <w:p w14:paraId="242FA402" w14:textId="178C5C40" w:rsidR="006C5795" w:rsidRDefault="006C5795" w:rsidP="03A9C3E4">
      <w:pPr>
        <w:pStyle w:val="TOC1"/>
        <w:tabs>
          <w:tab w:val="clear" w:pos="10308"/>
          <w:tab w:val="right" w:leader="dot" w:pos="10305"/>
        </w:tabs>
        <w:rPr>
          <w:rStyle w:val="Hyperlink"/>
          <w:noProof/>
          <w:lang w:eastAsia="en-GB"/>
        </w:rPr>
      </w:pPr>
    </w:p>
    <w:p w14:paraId="575E2A28" w14:textId="52B39B18" w:rsidR="00E900E2" w:rsidRDefault="00E900E2" w:rsidP="2DA00D74">
      <w:pPr>
        <w:pStyle w:val="TOC1"/>
        <w:tabs>
          <w:tab w:val="clear" w:pos="10308"/>
          <w:tab w:val="right" w:leader="dot" w:pos="10305"/>
        </w:tabs>
        <w:rPr>
          <w:rStyle w:val="Hyperlink"/>
          <w:noProof/>
          <w:lang w:eastAsia="en-GB"/>
        </w:rPr>
      </w:pPr>
    </w:p>
    <w:p w14:paraId="12C653E4" w14:textId="1F60868E" w:rsidR="0031587F" w:rsidRDefault="0031587F">
      <w:pPr>
        <w:spacing w:before="0" w:line="259" w:lineRule="auto"/>
      </w:pPr>
    </w:p>
    <w:p w14:paraId="3AF81CB3" w14:textId="577FCD6A" w:rsidR="5BDD5A5A" w:rsidRDefault="5BDD5A5A" w:rsidP="5BDD5A5A">
      <w:pPr>
        <w:spacing w:before="0" w:line="259" w:lineRule="auto"/>
        <w:sectPr w:rsidR="5BDD5A5A" w:rsidSect="0080681B">
          <w:headerReference w:type="default" r:id="rId13"/>
          <w:footerReference w:type="default" r:id="rId14"/>
          <w:headerReference w:type="first" r:id="rId15"/>
          <w:footerReference w:type="first" r:id="rId16"/>
          <w:pgSz w:w="11906" w:h="16838"/>
          <w:pgMar w:top="1848" w:right="794" w:bottom="1701" w:left="794" w:header="680" w:footer="708" w:gutter="0"/>
          <w:pgNumType w:start="0"/>
          <w:cols w:space="708"/>
          <w:titlePg/>
          <w:docGrid w:linePitch="360"/>
        </w:sectPr>
      </w:pPr>
    </w:p>
    <w:p w14:paraId="21D5AD96" w14:textId="45C8CB63" w:rsidR="004B1CA0" w:rsidRPr="00377F38" w:rsidRDefault="194E69CC" w:rsidP="03A9C3E4">
      <w:pPr>
        <w:pStyle w:val="Heading1"/>
        <w:keepNext w:val="0"/>
        <w:keepLines w:val="0"/>
      </w:pPr>
      <w:bookmarkStart w:id="0" w:name="_Toc865999798"/>
      <w:bookmarkStart w:id="1" w:name="_Toc2116744369"/>
      <w:bookmarkStart w:id="2" w:name="_Toc194901871"/>
      <w:r>
        <w:lastRenderedPageBreak/>
        <w:t>In</w:t>
      </w:r>
      <w:r w:rsidR="676A1B57">
        <w:t>troduction</w:t>
      </w:r>
      <w:bookmarkEnd w:id="0"/>
      <w:bookmarkEnd w:id="1"/>
      <w:bookmarkEnd w:id="2"/>
    </w:p>
    <w:p w14:paraId="1D81B1D2" w14:textId="4079C761" w:rsidR="5A50B29B" w:rsidRPr="009D38EB" w:rsidRDefault="00F0258E" w:rsidP="03A9C3E4">
      <w:pPr>
        <w:pStyle w:val="Heading2"/>
        <w:keepNext w:val="0"/>
        <w:keepLines w:val="0"/>
      </w:pPr>
      <w:r>
        <w:t>1.1</w:t>
      </w:r>
      <w:r>
        <w:tab/>
      </w:r>
      <w:r w:rsidR="5A50B29B">
        <w:t>This</w:t>
      </w:r>
      <w:r w:rsidR="19C5A56D">
        <w:t xml:space="preserve"> </w:t>
      </w:r>
      <w:r w:rsidR="19C5A56D" w:rsidRPr="00223AE5">
        <w:t xml:space="preserve">Invitation to Tender (“ITT”) has been issued by </w:t>
      </w:r>
      <w:r w:rsidR="003271C1" w:rsidRPr="00223AE5">
        <w:t>Mid and West Wales Fire and Rescue Authority</w:t>
      </w:r>
      <w:r w:rsidR="00AE597D" w:rsidRPr="00223AE5">
        <w:t xml:space="preserve"> </w:t>
      </w:r>
      <w:r w:rsidR="19C5A56D" w:rsidRPr="00223AE5">
        <w:t>who are seeking to award a Framework</w:t>
      </w:r>
      <w:r w:rsidR="528EE1BF" w:rsidRPr="00223AE5">
        <w:t xml:space="preserve"> for</w:t>
      </w:r>
      <w:r w:rsidR="19C5A56D" w:rsidRPr="00223AE5">
        <w:t xml:space="preserve"> the provision of </w:t>
      </w:r>
      <w:r w:rsidR="005E7082" w:rsidRPr="00223AE5">
        <w:t xml:space="preserve">Electrical Installation and Maintenance </w:t>
      </w:r>
      <w:r w:rsidR="00787CA0" w:rsidRPr="00223AE5">
        <w:t>Including Pat and Fixed Wire Testing</w:t>
      </w:r>
      <w:r w:rsidR="19C5A56D" w:rsidRPr="00223AE5">
        <w:t>.</w:t>
      </w:r>
      <w:r w:rsidR="19C5A56D">
        <w:t xml:space="preserve">  </w:t>
      </w:r>
    </w:p>
    <w:p w14:paraId="11598257" w14:textId="47B9E771" w:rsidR="001615B4" w:rsidRDefault="00E74277" w:rsidP="03A9C3E4">
      <w:pPr>
        <w:pStyle w:val="Heading2"/>
        <w:keepNext w:val="0"/>
        <w:keepLines w:val="0"/>
      </w:pPr>
      <w:r>
        <w:t>1.2</w:t>
      </w:r>
      <w:r>
        <w:tab/>
      </w:r>
      <w:r w:rsidR="09D7CC84">
        <w:t>The Requirement</w:t>
      </w:r>
      <w:r w:rsidR="7F132D24">
        <w:t xml:space="preserve"> will be tendered </w:t>
      </w:r>
      <w:r w:rsidR="426BF3C2">
        <w:t xml:space="preserve">as </w:t>
      </w:r>
      <w:r w:rsidR="002B42EC">
        <w:t>6 lots</w:t>
      </w:r>
      <w:r w:rsidR="00385C82">
        <w:t xml:space="preserve"> and it is envisage</w:t>
      </w:r>
      <w:r w:rsidR="005A02CF">
        <w:t xml:space="preserve">d </w:t>
      </w:r>
      <w:r w:rsidR="00385C82">
        <w:t xml:space="preserve">that a maximum of 18 nominated suppliers will be </w:t>
      </w:r>
      <w:r w:rsidR="00ED4F20">
        <w:t>appointed</w:t>
      </w:r>
      <w:r w:rsidR="00385C82">
        <w:t xml:space="preserve"> to </w:t>
      </w:r>
      <w:r w:rsidR="00ED4F20">
        <w:t>deliver the framework.</w:t>
      </w:r>
      <w:r w:rsidR="426BF3C2">
        <w:t xml:space="preserve">  </w:t>
      </w:r>
    </w:p>
    <w:p w14:paraId="43DEB6B2" w14:textId="072333E8" w:rsidR="00F5602E" w:rsidRDefault="00F5602E" w:rsidP="00F5602E">
      <w:pPr>
        <w:rPr>
          <w:sz w:val="24"/>
          <w:szCs w:val="24"/>
        </w:rPr>
      </w:pPr>
      <w:r>
        <w:tab/>
      </w:r>
      <w:r w:rsidRPr="00FE6E4A">
        <w:rPr>
          <w:sz w:val="24"/>
          <w:szCs w:val="24"/>
        </w:rPr>
        <w:t>The framework</w:t>
      </w:r>
      <w:r w:rsidR="008A332F" w:rsidRPr="00FE6E4A">
        <w:rPr>
          <w:sz w:val="24"/>
          <w:szCs w:val="24"/>
        </w:rPr>
        <w:t xml:space="preserve"> will consist of </w:t>
      </w:r>
      <w:r w:rsidR="00634C3C" w:rsidRPr="00FE6E4A">
        <w:rPr>
          <w:sz w:val="24"/>
          <w:szCs w:val="24"/>
        </w:rPr>
        <w:t>6 geographical lots covering our service a</w:t>
      </w:r>
      <w:r w:rsidR="00FE6E4A" w:rsidRPr="00FE6E4A">
        <w:rPr>
          <w:sz w:val="24"/>
          <w:szCs w:val="24"/>
        </w:rPr>
        <w:t>rea as follows:</w:t>
      </w:r>
    </w:p>
    <w:p w14:paraId="2A537C4A" w14:textId="77777777" w:rsidR="0083250F" w:rsidRPr="0083250F" w:rsidRDefault="0083250F" w:rsidP="0083250F">
      <w:pPr>
        <w:rPr>
          <w:sz w:val="24"/>
          <w:szCs w:val="24"/>
        </w:rPr>
      </w:pPr>
      <w:r>
        <w:rPr>
          <w:sz w:val="24"/>
          <w:szCs w:val="24"/>
        </w:rPr>
        <w:tab/>
      </w:r>
      <w:r w:rsidRPr="0083250F">
        <w:rPr>
          <w:sz w:val="24"/>
          <w:szCs w:val="24"/>
        </w:rPr>
        <w:t>Lot 1 – Carmarthenshire</w:t>
      </w:r>
    </w:p>
    <w:p w14:paraId="5FD3E56B" w14:textId="77777777" w:rsidR="0083250F" w:rsidRPr="0083250F" w:rsidRDefault="0083250F" w:rsidP="0083250F">
      <w:pPr>
        <w:ind w:left="709"/>
        <w:rPr>
          <w:sz w:val="24"/>
          <w:szCs w:val="24"/>
        </w:rPr>
      </w:pPr>
      <w:r w:rsidRPr="0083250F">
        <w:rPr>
          <w:sz w:val="24"/>
          <w:szCs w:val="24"/>
        </w:rPr>
        <w:t>Lot 2 – Pembrokeshire</w:t>
      </w:r>
    </w:p>
    <w:p w14:paraId="5F151F19" w14:textId="77777777" w:rsidR="0083250F" w:rsidRPr="0083250F" w:rsidRDefault="0083250F" w:rsidP="0083250F">
      <w:pPr>
        <w:ind w:left="709"/>
        <w:rPr>
          <w:sz w:val="24"/>
          <w:szCs w:val="24"/>
        </w:rPr>
      </w:pPr>
      <w:r w:rsidRPr="0083250F">
        <w:rPr>
          <w:sz w:val="24"/>
          <w:szCs w:val="24"/>
        </w:rPr>
        <w:t>Lot 3 – Ceredigion</w:t>
      </w:r>
    </w:p>
    <w:p w14:paraId="4856EB22" w14:textId="77777777" w:rsidR="0083250F" w:rsidRPr="0083250F" w:rsidRDefault="0083250F" w:rsidP="0083250F">
      <w:pPr>
        <w:ind w:left="709"/>
        <w:rPr>
          <w:sz w:val="24"/>
          <w:szCs w:val="24"/>
        </w:rPr>
      </w:pPr>
      <w:r w:rsidRPr="0083250F">
        <w:rPr>
          <w:sz w:val="24"/>
          <w:szCs w:val="24"/>
        </w:rPr>
        <w:t>Lot 4 – Powys</w:t>
      </w:r>
    </w:p>
    <w:p w14:paraId="49874427" w14:textId="77777777" w:rsidR="0083250F" w:rsidRPr="0083250F" w:rsidRDefault="0083250F" w:rsidP="0083250F">
      <w:pPr>
        <w:ind w:left="709"/>
        <w:rPr>
          <w:sz w:val="24"/>
          <w:szCs w:val="24"/>
        </w:rPr>
      </w:pPr>
      <w:r w:rsidRPr="0083250F">
        <w:rPr>
          <w:sz w:val="24"/>
          <w:szCs w:val="24"/>
        </w:rPr>
        <w:t>Lot 5 – Neath Port Talbot</w:t>
      </w:r>
    </w:p>
    <w:p w14:paraId="654E6CF9" w14:textId="77777777" w:rsidR="0083250F" w:rsidRPr="0083250F" w:rsidRDefault="0083250F" w:rsidP="0083250F">
      <w:pPr>
        <w:ind w:left="709"/>
        <w:rPr>
          <w:sz w:val="24"/>
          <w:szCs w:val="24"/>
        </w:rPr>
      </w:pPr>
      <w:r w:rsidRPr="0083250F">
        <w:rPr>
          <w:sz w:val="24"/>
          <w:szCs w:val="24"/>
        </w:rPr>
        <w:t>Lot 6 – Swansea</w:t>
      </w:r>
    </w:p>
    <w:p w14:paraId="76C49646" w14:textId="5218D20D" w:rsidR="0083250F" w:rsidRPr="0083250F" w:rsidRDefault="0083250F" w:rsidP="0083250F">
      <w:pPr>
        <w:ind w:left="709"/>
        <w:rPr>
          <w:sz w:val="24"/>
          <w:szCs w:val="24"/>
        </w:rPr>
      </w:pPr>
      <w:r w:rsidRPr="0083250F">
        <w:rPr>
          <w:sz w:val="24"/>
          <w:szCs w:val="24"/>
        </w:rPr>
        <w:t xml:space="preserve">The top 3 scoring suppliers will be awarded to each </w:t>
      </w:r>
      <w:r w:rsidR="002B42EC" w:rsidRPr="0083250F">
        <w:rPr>
          <w:sz w:val="24"/>
          <w:szCs w:val="24"/>
        </w:rPr>
        <w:t>lot,</w:t>
      </w:r>
      <w:r w:rsidRPr="0083250F">
        <w:rPr>
          <w:sz w:val="24"/>
          <w:szCs w:val="24"/>
        </w:rPr>
        <w:t xml:space="preserve"> and they will be ranked in order of the scores they receive as part of the tender evaluation, if there are tied scores then more than 3 suppliers may be appointed to each lot. The number 1 ranked supplier will be approached initially for any work that arises during the term of the framework. However. if the number 1 supplier is unable to carry out work due to conflicting commitments at the time, then the number 2 ranked supplier will be approached  and if they are unable to carry out the work then the number 3 ranked supplier will be approached.</w:t>
      </w:r>
    </w:p>
    <w:p w14:paraId="0172BA99" w14:textId="1ED8EA73" w:rsidR="7384C03B" w:rsidRDefault="00893D72" w:rsidP="03A9C3E4">
      <w:pPr>
        <w:pStyle w:val="Heading2"/>
        <w:keepNext w:val="0"/>
        <w:keepLines w:val="0"/>
        <w:rPr>
          <w:lang w:val="en-US"/>
        </w:rPr>
      </w:pPr>
      <w:r w:rsidRPr="03A9C3E4">
        <w:rPr>
          <w:lang w:val="en-US"/>
        </w:rPr>
        <w:t>1.3</w:t>
      </w:r>
      <w:r>
        <w:tab/>
      </w:r>
      <w:r w:rsidR="0B23FE5E" w:rsidRPr="03A9C3E4">
        <w:rPr>
          <w:lang w:val="en-US"/>
        </w:rPr>
        <w:t>Bidders</w:t>
      </w:r>
      <w:r w:rsidR="7384C03B" w:rsidRPr="03A9C3E4">
        <w:rPr>
          <w:lang w:val="en-US"/>
        </w:rPr>
        <w:t xml:space="preserve"> may bid for </w:t>
      </w:r>
      <w:r w:rsidR="00C278FC">
        <w:rPr>
          <w:lang w:val="en-US"/>
        </w:rPr>
        <w:t>a maximum of two lots</w:t>
      </w:r>
      <w:r w:rsidR="005A02CF">
        <w:rPr>
          <w:lang w:val="en-US"/>
        </w:rPr>
        <w:t xml:space="preserve"> from the 6 lots available</w:t>
      </w:r>
      <w:r w:rsidR="00966D15">
        <w:rPr>
          <w:lang w:val="en-US"/>
        </w:rPr>
        <w:t>.</w:t>
      </w:r>
    </w:p>
    <w:p w14:paraId="1368F20E" w14:textId="42AA0D44" w:rsidR="004C1FF9" w:rsidRPr="009D38EB" w:rsidRDefault="00893D72" w:rsidP="03A9C3E4">
      <w:pPr>
        <w:pStyle w:val="Heading2"/>
        <w:keepNext w:val="0"/>
        <w:keepLines w:val="0"/>
      </w:pPr>
      <w:r>
        <w:t>1.4</w:t>
      </w:r>
      <w:r>
        <w:tab/>
      </w:r>
      <w:r w:rsidR="31C3C838" w:rsidRPr="0099707F">
        <w:t xml:space="preserve">The </w:t>
      </w:r>
      <w:r w:rsidR="042232E7" w:rsidRPr="0099707F">
        <w:t xml:space="preserve">Framework Agreement Term shall be for a period of </w:t>
      </w:r>
      <w:r w:rsidR="00354C5C" w:rsidRPr="0099707F">
        <w:t>2</w:t>
      </w:r>
      <w:r w:rsidR="042232E7" w:rsidRPr="0099707F">
        <w:t xml:space="preserve"> years with the option to extend by a further </w:t>
      </w:r>
      <w:r w:rsidR="00354C5C" w:rsidRPr="0099707F">
        <w:t>2 years</w:t>
      </w:r>
      <w:r w:rsidR="042232E7" w:rsidRPr="0099707F">
        <w:t>.</w:t>
      </w:r>
    </w:p>
    <w:p w14:paraId="01C94633" w14:textId="79D25B6A" w:rsidR="00D12B79" w:rsidRPr="004C025F" w:rsidRDefault="00893D72" w:rsidP="004C025F">
      <w:pPr>
        <w:pStyle w:val="Heading2"/>
        <w:keepNext w:val="0"/>
        <w:keepLines w:val="0"/>
        <w:rPr>
          <w:rFonts w:eastAsia="Arial" w:cs="Arial"/>
          <w:color w:val="000000" w:themeColor="text1"/>
          <w:lang w:val="en-US"/>
        </w:rPr>
      </w:pPr>
      <w:r>
        <w:t>1.5</w:t>
      </w:r>
      <w:r>
        <w:tab/>
      </w:r>
      <w:r w:rsidR="18DF82EA">
        <w:t xml:space="preserve">The organisations that will be named on </w:t>
      </w:r>
      <w:r w:rsidR="18DF82EA" w:rsidRPr="00C20C55">
        <w:t>this Framework</w:t>
      </w:r>
      <w:r w:rsidR="171834BE" w:rsidRPr="00C20C55">
        <w:t xml:space="preserve"> </w:t>
      </w:r>
      <w:r w:rsidR="18DF82EA" w:rsidRPr="00C20C55">
        <w:t>are listed</w:t>
      </w:r>
      <w:r w:rsidR="18DF82EA">
        <w:t xml:space="preserve"> in section </w:t>
      </w:r>
      <w:r w:rsidR="00C20C55">
        <w:t>4</w:t>
      </w:r>
      <w:r w:rsidR="18DF82EA">
        <w:t xml:space="preserve"> of this document</w:t>
      </w:r>
      <w:r w:rsidR="18DF82EA" w:rsidRPr="5178DE24">
        <w:rPr>
          <w:rFonts w:eastAsia="Arial" w:cs="Arial"/>
          <w:color w:val="000000" w:themeColor="text1"/>
          <w:lang w:val="en-US"/>
        </w:rPr>
        <w:t>.</w:t>
      </w:r>
    </w:p>
    <w:p w14:paraId="54B8BBBD" w14:textId="55EB57A8" w:rsidR="002D6AA9" w:rsidRDefault="00C97D81" w:rsidP="5178DE24">
      <w:pPr>
        <w:pStyle w:val="Heading2"/>
        <w:keepNext w:val="0"/>
        <w:keepLines w:val="0"/>
      </w:pPr>
      <w:r>
        <w:t>1.6</w:t>
      </w:r>
      <w:r>
        <w:tab/>
      </w:r>
      <w:r w:rsidR="00ED53B2" w:rsidRPr="00392E44">
        <w:t xml:space="preserve">Named participants will be able to </w:t>
      </w:r>
      <w:r w:rsidR="002D6AA9" w:rsidRPr="00392E44">
        <w:t>call off the Framework Agreement</w:t>
      </w:r>
      <w:r w:rsidR="4E1ABCB1" w:rsidRPr="00392E44">
        <w:t xml:space="preserve"> </w:t>
      </w:r>
      <w:r w:rsidR="002D6AA9" w:rsidRPr="00392E44">
        <w:t xml:space="preserve">for a maximum term of </w:t>
      </w:r>
      <w:r w:rsidR="00DD6C12" w:rsidRPr="00392E44">
        <w:t xml:space="preserve">4 </w:t>
      </w:r>
      <w:r w:rsidR="002D6AA9" w:rsidRPr="00392E44">
        <w:t xml:space="preserve">years </w:t>
      </w:r>
      <w:r w:rsidR="00DD6C12" w:rsidRPr="00392E44">
        <w:t>from the</w:t>
      </w:r>
      <w:r w:rsidR="009C4086" w:rsidRPr="00392E44">
        <w:t xml:space="preserve"> framework commencement date.</w:t>
      </w:r>
      <w:r w:rsidR="009C4086">
        <w:t xml:space="preserve"> </w:t>
      </w:r>
    </w:p>
    <w:p w14:paraId="47B258EE" w14:textId="31BBA263" w:rsidR="00D47DE0" w:rsidRPr="009D38EB" w:rsidRDefault="00C97D81" w:rsidP="4D2B7E64">
      <w:pPr>
        <w:pStyle w:val="Heading2"/>
        <w:keepNext w:val="0"/>
        <w:keepLines w:val="0"/>
        <w:rPr>
          <w:szCs w:val="24"/>
        </w:rPr>
      </w:pPr>
      <w:r w:rsidRPr="5FF0202B">
        <w:rPr>
          <w:szCs w:val="24"/>
        </w:rPr>
        <w:t>1.7</w:t>
      </w:r>
      <w:r>
        <w:tab/>
      </w:r>
      <w:r w:rsidR="002D6AA9" w:rsidRPr="5FF0202B">
        <w:rPr>
          <w:szCs w:val="24"/>
        </w:rPr>
        <w:t>The anticipated</w:t>
      </w:r>
      <w:r w:rsidR="00482312" w:rsidRPr="5FF0202B">
        <w:rPr>
          <w:szCs w:val="24"/>
        </w:rPr>
        <w:t xml:space="preserve"> commencement date of </w:t>
      </w:r>
      <w:r w:rsidR="00482312" w:rsidRPr="00902A86">
        <w:rPr>
          <w:szCs w:val="24"/>
        </w:rPr>
        <w:t>the Framework</w:t>
      </w:r>
      <w:r w:rsidR="008C380E" w:rsidRPr="00902A86">
        <w:rPr>
          <w:szCs w:val="24"/>
        </w:rPr>
        <w:t xml:space="preserve"> </w:t>
      </w:r>
      <w:r w:rsidR="00482312" w:rsidRPr="00902A86">
        <w:rPr>
          <w:szCs w:val="24"/>
        </w:rPr>
        <w:t>Agreement</w:t>
      </w:r>
      <w:r w:rsidR="008C380E" w:rsidRPr="00902A86">
        <w:rPr>
          <w:szCs w:val="24"/>
        </w:rPr>
        <w:t xml:space="preserve"> </w:t>
      </w:r>
      <w:r w:rsidR="00482312" w:rsidRPr="00902A86">
        <w:rPr>
          <w:szCs w:val="24"/>
        </w:rPr>
        <w:t xml:space="preserve">is </w:t>
      </w:r>
      <w:r w:rsidR="00902A86" w:rsidRPr="00902A86">
        <w:rPr>
          <w:szCs w:val="24"/>
        </w:rPr>
        <w:t>the</w:t>
      </w:r>
      <w:r w:rsidR="00902A86">
        <w:rPr>
          <w:szCs w:val="24"/>
        </w:rPr>
        <w:t xml:space="preserve"> 1</w:t>
      </w:r>
      <w:r w:rsidR="00902A86" w:rsidRPr="00902A86">
        <w:rPr>
          <w:szCs w:val="24"/>
          <w:vertAlign w:val="superscript"/>
        </w:rPr>
        <w:t>st</w:t>
      </w:r>
      <w:r w:rsidR="00902A86">
        <w:rPr>
          <w:szCs w:val="24"/>
        </w:rPr>
        <w:t xml:space="preserve"> of February 2027</w:t>
      </w:r>
      <w:r w:rsidR="00482312" w:rsidRPr="5FF0202B">
        <w:rPr>
          <w:szCs w:val="24"/>
        </w:rPr>
        <w:t xml:space="preserve">. Any changes to this commencement date will be communicated to all </w:t>
      </w:r>
      <w:r w:rsidR="4923D299" w:rsidRPr="5FF0202B">
        <w:rPr>
          <w:szCs w:val="24"/>
        </w:rPr>
        <w:t>b</w:t>
      </w:r>
      <w:r w:rsidR="3526BC16" w:rsidRPr="5FF0202B">
        <w:rPr>
          <w:szCs w:val="24"/>
        </w:rPr>
        <w:t>idder</w:t>
      </w:r>
      <w:r w:rsidR="00482312" w:rsidRPr="5FF0202B">
        <w:rPr>
          <w:szCs w:val="24"/>
        </w:rPr>
        <w:t xml:space="preserve">s through the </w:t>
      </w:r>
      <w:r w:rsidR="00412964" w:rsidRPr="5FF0202B">
        <w:rPr>
          <w:szCs w:val="24"/>
        </w:rPr>
        <w:t>contracting authority’s e-Procurement Portal</w:t>
      </w:r>
      <w:r w:rsidR="00FD1351" w:rsidRPr="5FF0202B">
        <w:rPr>
          <w:szCs w:val="24"/>
        </w:rPr>
        <w:t xml:space="preserve"> sell2wales.</w:t>
      </w:r>
    </w:p>
    <w:p w14:paraId="761AC233" w14:textId="77BA4E36" w:rsidR="00482312" w:rsidRDefault="00EB5E8F" w:rsidP="4D2B7E64">
      <w:pPr>
        <w:pStyle w:val="Heading2"/>
        <w:keepNext w:val="0"/>
        <w:keepLines w:val="0"/>
        <w:rPr>
          <w:szCs w:val="24"/>
        </w:rPr>
      </w:pPr>
      <w:r w:rsidRPr="5FF0202B">
        <w:rPr>
          <w:szCs w:val="24"/>
        </w:rPr>
        <w:t>1.8</w:t>
      </w:r>
      <w:r>
        <w:tab/>
      </w:r>
      <w:r w:rsidR="00130598">
        <w:t>NOT USED</w:t>
      </w:r>
      <w:r w:rsidR="193F4342" w:rsidRPr="5FF0202B">
        <w:rPr>
          <w:szCs w:val="24"/>
        </w:rPr>
        <w:t xml:space="preserve"> </w:t>
      </w:r>
    </w:p>
    <w:p w14:paraId="710DAE63" w14:textId="19977798" w:rsidR="00742326" w:rsidRPr="00377F38" w:rsidRDefault="4DE264DA" w:rsidP="4D2B7E64">
      <w:pPr>
        <w:pStyle w:val="Heading1"/>
        <w:keepNext w:val="0"/>
        <w:keepLines w:val="0"/>
        <w:rPr>
          <w:color w:val="002060"/>
        </w:rPr>
      </w:pPr>
      <w:bookmarkStart w:id="3" w:name="_Toc29131793"/>
      <w:bookmarkStart w:id="4" w:name="_Toc1382849909"/>
      <w:bookmarkStart w:id="5" w:name="_Toc194901872"/>
      <w:r w:rsidRPr="3264D660">
        <w:rPr>
          <w:color w:val="002060"/>
        </w:rPr>
        <w:lastRenderedPageBreak/>
        <w:t>Background</w:t>
      </w:r>
      <w:bookmarkEnd w:id="3"/>
      <w:bookmarkEnd w:id="4"/>
      <w:bookmarkEnd w:id="5"/>
    </w:p>
    <w:p w14:paraId="10DCAFD7" w14:textId="66A4DA8C" w:rsidR="00945A44" w:rsidRDefault="00945A44" w:rsidP="00783C12">
      <w:pPr>
        <w:pStyle w:val="Heading2"/>
        <w:keepNext w:val="0"/>
        <w:keepLines w:val="0"/>
        <w:numPr>
          <w:ilvl w:val="1"/>
          <w:numId w:val="2"/>
        </w:numPr>
      </w:pPr>
      <w:r>
        <w:t>The Contracting Authority is Mid and West Wales Fire and Rescue Authority.</w:t>
      </w:r>
    </w:p>
    <w:p w14:paraId="42CF5B41" w14:textId="77777777" w:rsidR="00783C12" w:rsidRPr="006D1CE1" w:rsidRDefault="00783C12" w:rsidP="00783C12">
      <w:pPr>
        <w:spacing w:after="120"/>
        <w:ind w:left="720" w:right="567"/>
        <w:contextualSpacing/>
        <w:jc w:val="both"/>
        <w:rPr>
          <w:rFonts w:eastAsia="Arial" w:cs="Arial"/>
          <w:sz w:val="24"/>
          <w:szCs w:val="24"/>
        </w:rPr>
      </w:pPr>
      <w:r w:rsidRPr="006D1CE1">
        <w:rPr>
          <w:rFonts w:eastAsia="Arial" w:cs="Arial"/>
          <w:sz w:val="24"/>
          <w:szCs w:val="24"/>
        </w:rPr>
        <w:t xml:space="preserve">Mid and West Wales Fire and Rescue Authority covers </w:t>
      </w:r>
      <w:r>
        <w:rPr>
          <w:rFonts w:eastAsia="Arial" w:cs="Arial"/>
          <w:sz w:val="24"/>
          <w:szCs w:val="24"/>
        </w:rPr>
        <w:t>almost 12,000 square kilometres a</w:t>
      </w:r>
      <w:r w:rsidRPr="006D1CE1">
        <w:rPr>
          <w:rFonts w:eastAsia="Arial" w:cs="Arial"/>
          <w:sz w:val="24"/>
          <w:szCs w:val="24"/>
        </w:rPr>
        <w:t>nd makes-up almost two thirds of the landmass of Wales. A wide variety of risks are found within our operational area ranging from the petro-chemical industries in Milford Haven, Pembrokeshire and Briton Ferry, Neath, to the risks associated with heavily populated conurbations such as Swansea, Port Talbot and Llanelli. There is an extensive farming community and many other light industries throughout the area. These, together with an extensive coastline and inland waterways are some of the specialised risks within the Mid and West Wales region.</w:t>
      </w:r>
    </w:p>
    <w:p w14:paraId="27ECB49E" w14:textId="77777777" w:rsidR="00783C12" w:rsidRPr="006D1CE1" w:rsidRDefault="00783C12" w:rsidP="00783C12">
      <w:pPr>
        <w:spacing w:after="120"/>
        <w:ind w:right="567"/>
        <w:contextualSpacing/>
        <w:jc w:val="both"/>
        <w:rPr>
          <w:sz w:val="24"/>
          <w:szCs w:val="24"/>
        </w:rPr>
      </w:pPr>
    </w:p>
    <w:p w14:paraId="3ED9E060" w14:textId="77777777" w:rsidR="00783C12" w:rsidRPr="006D1CE1" w:rsidRDefault="00783C12" w:rsidP="00783C12">
      <w:pPr>
        <w:spacing w:after="120"/>
        <w:ind w:right="567" w:firstLine="720"/>
        <w:contextualSpacing/>
        <w:jc w:val="both"/>
        <w:rPr>
          <w:sz w:val="24"/>
          <w:szCs w:val="24"/>
        </w:rPr>
      </w:pPr>
      <w:r w:rsidRPr="006D1CE1">
        <w:rPr>
          <w:rFonts w:eastAsia="Arial" w:cs="Arial"/>
          <w:sz w:val="24"/>
          <w:szCs w:val="24"/>
        </w:rPr>
        <w:t>The Authority is organised into 3 divisional areas as follows:</w:t>
      </w:r>
    </w:p>
    <w:p w14:paraId="47818796" w14:textId="77777777" w:rsidR="00783C12" w:rsidRPr="006D1CE1" w:rsidRDefault="00783C12" w:rsidP="00783C12">
      <w:pPr>
        <w:pStyle w:val="ListParagraph"/>
        <w:numPr>
          <w:ilvl w:val="0"/>
          <w:numId w:val="35"/>
        </w:numPr>
        <w:spacing w:before="0" w:after="0"/>
        <w:ind w:left="1134" w:right="567"/>
        <w:jc w:val="both"/>
        <w:rPr>
          <w:rFonts w:eastAsia="Arial" w:cs="Arial"/>
          <w:sz w:val="24"/>
          <w:szCs w:val="24"/>
        </w:rPr>
      </w:pPr>
      <w:r w:rsidRPr="006D1CE1">
        <w:rPr>
          <w:rFonts w:eastAsia="Arial" w:cs="Arial"/>
          <w:sz w:val="24"/>
          <w:szCs w:val="24"/>
        </w:rPr>
        <w:t xml:space="preserve">Western – covers Carmarthenshire and Pembrokeshire </w:t>
      </w:r>
    </w:p>
    <w:p w14:paraId="4F3B4E9F" w14:textId="77777777" w:rsidR="00783C12" w:rsidRPr="006D1CE1" w:rsidRDefault="00783C12" w:rsidP="00783C12">
      <w:pPr>
        <w:pStyle w:val="ListParagraph"/>
        <w:numPr>
          <w:ilvl w:val="0"/>
          <w:numId w:val="35"/>
        </w:numPr>
        <w:spacing w:before="0" w:after="0"/>
        <w:ind w:left="1134" w:right="567"/>
        <w:jc w:val="both"/>
        <w:rPr>
          <w:rFonts w:eastAsia="Arial" w:cs="Arial"/>
          <w:sz w:val="24"/>
          <w:szCs w:val="24"/>
        </w:rPr>
      </w:pPr>
      <w:r w:rsidRPr="006D1CE1">
        <w:rPr>
          <w:rFonts w:eastAsia="Arial" w:cs="Arial"/>
          <w:sz w:val="24"/>
          <w:szCs w:val="24"/>
        </w:rPr>
        <w:t xml:space="preserve">Southern – covers Swansea and Neath Port Talbot </w:t>
      </w:r>
    </w:p>
    <w:p w14:paraId="31440E64" w14:textId="77777777" w:rsidR="00783C12" w:rsidRPr="006D1CE1" w:rsidRDefault="00783C12" w:rsidP="00783C12">
      <w:pPr>
        <w:pStyle w:val="ListParagraph"/>
        <w:numPr>
          <w:ilvl w:val="0"/>
          <w:numId w:val="35"/>
        </w:numPr>
        <w:spacing w:after="120"/>
        <w:ind w:left="1134" w:right="567"/>
        <w:jc w:val="both"/>
        <w:rPr>
          <w:rFonts w:eastAsia="Arial" w:cs="Arial"/>
          <w:sz w:val="24"/>
          <w:szCs w:val="24"/>
        </w:rPr>
      </w:pPr>
      <w:r w:rsidRPr="006D1CE1">
        <w:rPr>
          <w:rFonts w:eastAsia="Arial" w:cs="Arial"/>
          <w:sz w:val="24"/>
          <w:szCs w:val="24"/>
        </w:rPr>
        <w:t>Northern – covers Powys and Ceredigion</w:t>
      </w:r>
    </w:p>
    <w:p w14:paraId="1AE8E9FF" w14:textId="77777777" w:rsidR="00783C12" w:rsidRPr="006D1CE1" w:rsidRDefault="00783C12" w:rsidP="00783C12">
      <w:pPr>
        <w:spacing w:after="120"/>
        <w:ind w:left="720" w:right="567"/>
        <w:contextualSpacing/>
        <w:jc w:val="both"/>
        <w:rPr>
          <w:sz w:val="24"/>
          <w:szCs w:val="24"/>
        </w:rPr>
      </w:pPr>
      <w:r w:rsidRPr="006D1CE1">
        <w:rPr>
          <w:rFonts w:eastAsia="Arial" w:cs="Arial"/>
          <w:sz w:val="24"/>
          <w:szCs w:val="24"/>
        </w:rPr>
        <w:t>The Authority’s Headquarters are located in Carmarthen, and it has a Fleet Engineering and Logistics department located in Dafen, Llanelli, along with a Training facility located at Earlswood, Briton Ferry.</w:t>
      </w:r>
    </w:p>
    <w:p w14:paraId="7465A30A" w14:textId="77777777" w:rsidR="00783C12" w:rsidRPr="006D1CE1" w:rsidRDefault="00783C12" w:rsidP="00783C12">
      <w:pPr>
        <w:spacing w:after="120"/>
        <w:ind w:left="720" w:right="567"/>
        <w:contextualSpacing/>
        <w:jc w:val="both"/>
        <w:rPr>
          <w:rFonts w:eastAsia="Arial" w:cs="Arial"/>
          <w:sz w:val="24"/>
          <w:szCs w:val="24"/>
        </w:rPr>
      </w:pPr>
      <w:r w:rsidRPr="006D1CE1">
        <w:rPr>
          <w:rFonts w:eastAsia="Arial" w:cs="Arial"/>
          <w:sz w:val="24"/>
          <w:szCs w:val="24"/>
        </w:rPr>
        <w:t xml:space="preserve">The Authority comprises of whole-time, day crewed, retained and volunteer stations, which number 58 in total. The current complement of staff, both operational and support is </w:t>
      </w:r>
      <w:r>
        <w:rPr>
          <w:rFonts w:eastAsia="Arial" w:cs="Arial"/>
          <w:sz w:val="24"/>
          <w:szCs w:val="24"/>
        </w:rPr>
        <w:t xml:space="preserve">currently </w:t>
      </w:r>
      <w:r w:rsidRPr="006D1CE1">
        <w:rPr>
          <w:rFonts w:eastAsia="Arial" w:cs="Arial"/>
          <w:sz w:val="24"/>
          <w:szCs w:val="24"/>
        </w:rPr>
        <w:t>1,2</w:t>
      </w:r>
      <w:r>
        <w:rPr>
          <w:rFonts w:eastAsia="Arial" w:cs="Arial"/>
          <w:sz w:val="24"/>
          <w:szCs w:val="24"/>
        </w:rPr>
        <w:t>94</w:t>
      </w:r>
      <w:r w:rsidRPr="006D1CE1">
        <w:rPr>
          <w:rFonts w:eastAsia="Arial" w:cs="Arial"/>
          <w:sz w:val="24"/>
          <w:szCs w:val="24"/>
        </w:rPr>
        <w:t>.</w:t>
      </w:r>
    </w:p>
    <w:p w14:paraId="7A2CBACE" w14:textId="77777777" w:rsidR="00783C12" w:rsidRPr="006D1CE1" w:rsidRDefault="00783C12" w:rsidP="00783C12">
      <w:pPr>
        <w:spacing w:after="120"/>
        <w:ind w:right="567"/>
        <w:contextualSpacing/>
        <w:jc w:val="both"/>
        <w:rPr>
          <w:sz w:val="24"/>
          <w:szCs w:val="24"/>
        </w:rPr>
      </w:pPr>
    </w:p>
    <w:p w14:paraId="21075A90" w14:textId="77777777" w:rsidR="00783C12" w:rsidRDefault="00783C12" w:rsidP="00783C12">
      <w:pPr>
        <w:ind w:left="709"/>
        <w:contextualSpacing/>
        <w:jc w:val="both"/>
        <w:rPr>
          <w:rFonts w:eastAsia="Arial" w:cs="Arial"/>
          <w:sz w:val="24"/>
          <w:szCs w:val="24"/>
        </w:rPr>
      </w:pPr>
      <w:r w:rsidRPr="006D1CE1">
        <w:rPr>
          <w:rFonts w:eastAsia="Arial" w:cs="Arial"/>
          <w:sz w:val="24"/>
          <w:szCs w:val="24"/>
        </w:rPr>
        <w:t>The Authority recognises the value of its people and that their health and wellbeing is central to core business. Mid and West Wales Fire and Rescue Authority strives to ensure our people are properly supported to provide the highest level of service and value to the communities we serve.</w:t>
      </w:r>
    </w:p>
    <w:p w14:paraId="57AFD282" w14:textId="77777777" w:rsidR="00D768D5" w:rsidRDefault="00D768D5" w:rsidP="00783C12">
      <w:pPr>
        <w:ind w:left="709"/>
        <w:contextualSpacing/>
        <w:jc w:val="both"/>
        <w:rPr>
          <w:rFonts w:eastAsia="Arial" w:cs="Arial"/>
          <w:sz w:val="24"/>
          <w:szCs w:val="24"/>
        </w:rPr>
      </w:pPr>
    </w:p>
    <w:p w14:paraId="18A473CA" w14:textId="14C2C26F" w:rsidR="00D768D5" w:rsidRDefault="00D768D5" w:rsidP="00783C12">
      <w:pPr>
        <w:ind w:left="709"/>
        <w:contextualSpacing/>
        <w:jc w:val="both"/>
        <w:rPr>
          <w:rFonts w:eastAsia="Arial" w:cs="Arial"/>
          <w:b/>
          <w:bCs/>
          <w:sz w:val="24"/>
          <w:szCs w:val="24"/>
          <w:u w:val="single"/>
        </w:rPr>
      </w:pPr>
      <w:r w:rsidRPr="00C8427C">
        <w:rPr>
          <w:rFonts w:eastAsia="Arial" w:cs="Arial"/>
          <w:b/>
          <w:bCs/>
          <w:sz w:val="24"/>
          <w:szCs w:val="24"/>
          <w:u w:val="single"/>
        </w:rPr>
        <w:t xml:space="preserve">Police and Crime Commissioner </w:t>
      </w:r>
      <w:r w:rsidR="00C8427C" w:rsidRPr="00C8427C">
        <w:rPr>
          <w:rFonts w:eastAsia="Arial" w:cs="Arial"/>
          <w:b/>
          <w:bCs/>
          <w:sz w:val="24"/>
          <w:szCs w:val="24"/>
          <w:u w:val="single"/>
        </w:rPr>
        <w:t>for Dyfed Powys Police</w:t>
      </w:r>
    </w:p>
    <w:p w14:paraId="2641DE5E" w14:textId="77777777" w:rsidR="00C8427C" w:rsidRPr="00C8427C" w:rsidRDefault="00C8427C" w:rsidP="00783C12">
      <w:pPr>
        <w:ind w:left="709"/>
        <w:contextualSpacing/>
        <w:jc w:val="both"/>
        <w:rPr>
          <w:rFonts w:eastAsia="Arial" w:cs="Arial"/>
          <w:sz w:val="24"/>
          <w:szCs w:val="24"/>
        </w:rPr>
      </w:pPr>
    </w:p>
    <w:p w14:paraId="3CC002DD" w14:textId="341655BA" w:rsidR="00C8427C" w:rsidRDefault="00C8427C" w:rsidP="00783C12">
      <w:pPr>
        <w:ind w:left="709"/>
        <w:contextualSpacing/>
        <w:jc w:val="both"/>
        <w:rPr>
          <w:rFonts w:eastAsia="Arial" w:cs="Arial"/>
          <w:sz w:val="24"/>
          <w:szCs w:val="24"/>
        </w:rPr>
      </w:pPr>
      <w:r w:rsidRPr="00C8427C">
        <w:rPr>
          <w:rFonts w:eastAsia="Arial" w:cs="Arial"/>
          <w:sz w:val="24"/>
          <w:szCs w:val="24"/>
        </w:rPr>
        <w:t xml:space="preserve">Dyfed Powys Police safeguard people living, working and visiting the </w:t>
      </w:r>
      <w:r w:rsidR="009F03D7">
        <w:rPr>
          <w:rFonts w:eastAsia="Arial" w:cs="Arial"/>
          <w:sz w:val="24"/>
          <w:szCs w:val="24"/>
        </w:rPr>
        <w:t>Counties of Carmarthenshire, Ceredigion, Pembrokeshire</w:t>
      </w:r>
      <w:r w:rsidR="00D874D2">
        <w:rPr>
          <w:rFonts w:eastAsia="Arial" w:cs="Arial"/>
          <w:sz w:val="24"/>
          <w:szCs w:val="24"/>
        </w:rPr>
        <w:t xml:space="preserve"> and Powys, the Headquarters are located in Carmarthen.</w:t>
      </w:r>
    </w:p>
    <w:p w14:paraId="5062AE6E" w14:textId="77777777" w:rsidR="00D874D2" w:rsidRDefault="00D874D2" w:rsidP="00783C12">
      <w:pPr>
        <w:ind w:left="709"/>
        <w:contextualSpacing/>
        <w:jc w:val="both"/>
        <w:rPr>
          <w:rFonts w:eastAsia="Arial" w:cs="Arial"/>
          <w:sz w:val="24"/>
          <w:szCs w:val="24"/>
        </w:rPr>
      </w:pPr>
    </w:p>
    <w:p w14:paraId="1A1CE0BE" w14:textId="43363D71" w:rsidR="00D874D2" w:rsidRDefault="00D874D2" w:rsidP="00783C12">
      <w:pPr>
        <w:ind w:left="709"/>
        <w:contextualSpacing/>
        <w:jc w:val="both"/>
        <w:rPr>
          <w:rFonts w:eastAsia="Arial" w:cs="Arial"/>
          <w:sz w:val="24"/>
          <w:szCs w:val="24"/>
        </w:rPr>
      </w:pPr>
      <w:r>
        <w:rPr>
          <w:rFonts w:eastAsia="Arial" w:cs="Arial"/>
          <w:sz w:val="24"/>
          <w:szCs w:val="24"/>
        </w:rPr>
        <w:t>It has a population of over 488,000</w:t>
      </w:r>
      <w:r w:rsidR="00EB1447">
        <w:rPr>
          <w:rFonts w:eastAsia="Arial" w:cs="Arial"/>
          <w:sz w:val="24"/>
          <w:szCs w:val="24"/>
        </w:rPr>
        <w:t>, that is significantly boosted with tourists each year, and covers a land mass of half of Wales.</w:t>
      </w:r>
    </w:p>
    <w:p w14:paraId="35CDD84D" w14:textId="77777777" w:rsidR="00EB1447" w:rsidRDefault="00EB1447" w:rsidP="00783C12">
      <w:pPr>
        <w:ind w:left="709"/>
        <w:contextualSpacing/>
        <w:jc w:val="both"/>
        <w:rPr>
          <w:rFonts w:eastAsia="Arial" w:cs="Arial"/>
          <w:sz w:val="24"/>
          <w:szCs w:val="24"/>
        </w:rPr>
      </w:pPr>
    </w:p>
    <w:p w14:paraId="6F18C005" w14:textId="2BD5F8A8" w:rsidR="00EB1447" w:rsidRDefault="00EB1447" w:rsidP="00783C12">
      <w:pPr>
        <w:ind w:left="709"/>
        <w:contextualSpacing/>
        <w:jc w:val="both"/>
        <w:rPr>
          <w:rFonts w:eastAsia="Arial" w:cs="Arial"/>
          <w:sz w:val="24"/>
          <w:szCs w:val="24"/>
        </w:rPr>
      </w:pPr>
      <w:r>
        <w:rPr>
          <w:rFonts w:eastAsia="Arial" w:cs="Arial"/>
          <w:sz w:val="24"/>
          <w:szCs w:val="24"/>
        </w:rPr>
        <w:t>The current compliment if staff, both operational and support is approximately 2100.</w:t>
      </w:r>
    </w:p>
    <w:p w14:paraId="61A70BAF" w14:textId="636111F5" w:rsidR="005D1AFA" w:rsidRDefault="005D1AFA" w:rsidP="00783C12">
      <w:pPr>
        <w:ind w:left="709"/>
        <w:contextualSpacing/>
        <w:jc w:val="both"/>
        <w:rPr>
          <w:rFonts w:eastAsia="Arial" w:cs="Arial"/>
          <w:sz w:val="24"/>
          <w:szCs w:val="24"/>
        </w:rPr>
      </w:pPr>
    </w:p>
    <w:p w14:paraId="3890EAC9" w14:textId="67635BCF" w:rsidR="005D1AFA" w:rsidRPr="00C8427C" w:rsidRDefault="005D1AFA" w:rsidP="00783C12">
      <w:pPr>
        <w:ind w:left="709"/>
        <w:contextualSpacing/>
        <w:jc w:val="both"/>
        <w:rPr>
          <w:rFonts w:eastAsia="Arial" w:cs="Arial"/>
          <w:sz w:val="24"/>
          <w:szCs w:val="24"/>
        </w:rPr>
      </w:pPr>
      <w:r>
        <w:rPr>
          <w:rFonts w:eastAsia="Arial" w:cs="Arial"/>
          <w:sz w:val="24"/>
          <w:szCs w:val="24"/>
        </w:rPr>
        <w:lastRenderedPageBreak/>
        <w:t>Please note there is a contractor vetting process for any suppliers who wish to undertake work</w:t>
      </w:r>
      <w:r w:rsidR="00652D14">
        <w:rPr>
          <w:rFonts w:eastAsia="Arial" w:cs="Arial"/>
          <w:sz w:val="24"/>
          <w:szCs w:val="24"/>
        </w:rPr>
        <w:t xml:space="preserve"> for Dyfed Powys Police, this can be found in Appendix I of the additional documents section of Sell2Wales.</w:t>
      </w:r>
    </w:p>
    <w:p w14:paraId="1E2030B3" w14:textId="3539EC64" w:rsidR="00314ABA" w:rsidRPr="009D38EB" w:rsidRDefault="00EB5E8F" w:rsidP="4D2B7E64">
      <w:pPr>
        <w:pStyle w:val="Heading2"/>
        <w:keepNext w:val="0"/>
        <w:keepLines w:val="0"/>
      </w:pPr>
      <w:r>
        <w:t>2.2</w:t>
      </w:r>
      <w:r>
        <w:tab/>
      </w:r>
      <w:r w:rsidR="67B798CD">
        <w:t>Our aim is to ensure that our stakeholders obtain the best value for money to maximise the benefits to front</w:t>
      </w:r>
      <w:r w:rsidR="33D5A58A">
        <w:t>-l</w:t>
      </w:r>
      <w:r w:rsidR="67B798CD">
        <w:t>ine operational performance</w:t>
      </w:r>
      <w:r w:rsidR="008D6697">
        <w:t xml:space="preserve">, whilst also ensuring that Social Value and Sustainability </w:t>
      </w:r>
      <w:r w:rsidR="006D1B75">
        <w:t>feature in each of our procurement exercises.</w:t>
      </w:r>
    </w:p>
    <w:p w14:paraId="32FCEEFC" w14:textId="0B4AB19D" w:rsidR="00D71E0A" w:rsidRPr="009D38EB" w:rsidRDefault="00EB5E8F" w:rsidP="4D2B7E64">
      <w:pPr>
        <w:pStyle w:val="Heading2"/>
        <w:keepNext w:val="0"/>
        <w:keepLines w:val="0"/>
      </w:pPr>
      <w:r>
        <w:t>2.3</w:t>
      </w:r>
      <w:r>
        <w:tab/>
      </w:r>
      <w:r w:rsidR="4D44522C">
        <w:t xml:space="preserve">We </w:t>
      </w:r>
      <w:r w:rsidR="062403B4">
        <w:t xml:space="preserve">work with local and national suppliers to ensure we are meeting the specific needs of </w:t>
      </w:r>
      <w:r w:rsidR="3139D515">
        <w:t xml:space="preserve">our </w:t>
      </w:r>
      <w:r w:rsidR="062403B4">
        <w:t>organisation in a responsible and sustainable way.</w:t>
      </w:r>
    </w:p>
    <w:p w14:paraId="07A5F294" w14:textId="55B7F720" w:rsidR="00042CD9" w:rsidRPr="00377F38" w:rsidRDefault="19E9807F" w:rsidP="4D2B7E64">
      <w:pPr>
        <w:pStyle w:val="Heading1"/>
        <w:keepNext w:val="0"/>
        <w:keepLines w:val="0"/>
        <w:rPr>
          <w:color w:val="002060"/>
        </w:rPr>
      </w:pPr>
      <w:bookmarkStart w:id="6" w:name="_Toc2067645219"/>
      <w:bookmarkStart w:id="7" w:name="_Toc1779239073"/>
      <w:bookmarkStart w:id="8" w:name="_Toc194901873"/>
      <w:r w:rsidRPr="3264D660">
        <w:rPr>
          <w:color w:val="002060"/>
        </w:rPr>
        <w:t>Social Value</w:t>
      </w:r>
      <w:bookmarkEnd w:id="6"/>
      <w:bookmarkEnd w:id="7"/>
      <w:bookmarkEnd w:id="8"/>
      <w:r w:rsidRPr="3264D660">
        <w:rPr>
          <w:color w:val="002060"/>
        </w:rPr>
        <w:t xml:space="preserve"> </w:t>
      </w:r>
      <w:r w:rsidR="194E69CC" w:rsidRPr="3264D660">
        <w:rPr>
          <w:color w:val="002060"/>
        </w:rPr>
        <w:t xml:space="preserve"> </w:t>
      </w:r>
    </w:p>
    <w:p w14:paraId="62A66A10" w14:textId="6116BEB9" w:rsidR="00FC67AC" w:rsidRPr="009D38EB" w:rsidRDefault="00EB5E8F" w:rsidP="4D2B7E64">
      <w:pPr>
        <w:pStyle w:val="Heading2"/>
        <w:keepNext w:val="0"/>
        <w:keepLines w:val="0"/>
      </w:pPr>
      <w:r>
        <w:t>3.1</w:t>
      </w:r>
      <w:r>
        <w:tab/>
      </w:r>
      <w:r w:rsidR="00434910">
        <w:t xml:space="preserve">Mid and West Wales Fire and Rescue Authority, </w:t>
      </w:r>
      <w:r w:rsidR="000557E4">
        <w:t xml:space="preserve">will consider </w:t>
      </w:r>
      <w:r w:rsidR="009D3145">
        <w:t xml:space="preserve">how economic, social, and environmental well-being may be improved through the goods, works and services we procure, and how procurement may secure those improvements, under the provisions of: Wales Procurement Policy Statement (Procurement Act s.13-14), the </w:t>
      </w:r>
      <w:r w:rsidR="00F3548D">
        <w:t xml:space="preserve">Social Partnership and Public Procurement </w:t>
      </w:r>
      <w:r w:rsidR="00066A51">
        <w:t xml:space="preserve">(Wales) </w:t>
      </w:r>
      <w:r w:rsidR="00F3548D">
        <w:t>Act 202</w:t>
      </w:r>
      <w:r w:rsidR="00066A51">
        <w:t>4</w:t>
      </w:r>
      <w:r w:rsidR="009D3145">
        <w:t xml:space="preserve"> </w:t>
      </w:r>
      <w:r w:rsidR="00A3718D">
        <w:t xml:space="preserve">and </w:t>
      </w:r>
      <w:r w:rsidR="009D3145">
        <w:t>Well-being of Future Generations (Wales) Act 2015.</w:t>
      </w:r>
    </w:p>
    <w:p w14:paraId="05ECBE23" w14:textId="742C2962" w:rsidR="00346785" w:rsidRPr="009D38EB" w:rsidRDefault="00EB5E8F" w:rsidP="4D2B7E64">
      <w:pPr>
        <w:pStyle w:val="Heading2"/>
        <w:keepNext w:val="0"/>
        <w:keepLines w:val="0"/>
      </w:pPr>
      <w:r>
        <w:t>3.2</w:t>
      </w:r>
      <w:r>
        <w:tab/>
      </w:r>
      <w:r w:rsidR="000557E4">
        <w:t xml:space="preserve">We want </w:t>
      </w:r>
      <w:r w:rsidR="00346785">
        <w:t xml:space="preserve">to use the opportunity the Act presents to enable </w:t>
      </w:r>
    </w:p>
    <w:p w14:paraId="4C8C7762" w14:textId="5331E5C2" w:rsidR="00346785" w:rsidRPr="009D38EB" w:rsidRDefault="2E0C263B" w:rsidP="03A9C3E4">
      <w:pPr>
        <w:pStyle w:val="ListParagraph"/>
        <w:numPr>
          <w:ilvl w:val="0"/>
          <w:numId w:val="3"/>
        </w:numPr>
        <w:ind w:left="993"/>
        <w:rPr>
          <w:sz w:val="24"/>
          <w:szCs w:val="24"/>
        </w:rPr>
      </w:pPr>
      <w:r w:rsidRPr="03A9C3E4">
        <w:rPr>
          <w:sz w:val="24"/>
          <w:szCs w:val="24"/>
        </w:rPr>
        <w:t xml:space="preserve">The development of thriving </w:t>
      </w:r>
      <w:r w:rsidR="5516271E" w:rsidRPr="03A9C3E4">
        <w:rPr>
          <w:sz w:val="24"/>
          <w:szCs w:val="24"/>
        </w:rPr>
        <w:t>local</w:t>
      </w:r>
      <w:r w:rsidRPr="03A9C3E4">
        <w:rPr>
          <w:sz w:val="24"/>
          <w:szCs w:val="24"/>
        </w:rPr>
        <w:t xml:space="preserve"> economies</w:t>
      </w:r>
    </w:p>
    <w:p w14:paraId="45E26A4A" w14:textId="4914AE3D" w:rsidR="0072306E" w:rsidRPr="009D38EB" w:rsidRDefault="2E0C263B" w:rsidP="03A9C3E4">
      <w:pPr>
        <w:pStyle w:val="ListParagraph"/>
        <w:numPr>
          <w:ilvl w:val="0"/>
          <w:numId w:val="3"/>
        </w:numPr>
        <w:ind w:left="993"/>
        <w:rPr>
          <w:sz w:val="24"/>
          <w:szCs w:val="24"/>
        </w:rPr>
      </w:pPr>
      <w:r w:rsidRPr="03A9C3E4">
        <w:rPr>
          <w:sz w:val="24"/>
          <w:szCs w:val="24"/>
        </w:rPr>
        <w:t>Communities to become stronger and more resilient</w:t>
      </w:r>
    </w:p>
    <w:p w14:paraId="40754444" w14:textId="2BCD73BF" w:rsidR="0072306E" w:rsidRPr="009D38EB" w:rsidRDefault="5516271E" w:rsidP="03A9C3E4">
      <w:pPr>
        <w:pStyle w:val="ListParagraph"/>
        <w:numPr>
          <w:ilvl w:val="0"/>
          <w:numId w:val="3"/>
        </w:numPr>
        <w:ind w:left="993"/>
        <w:rPr>
          <w:sz w:val="24"/>
          <w:szCs w:val="24"/>
        </w:rPr>
      </w:pPr>
      <w:r w:rsidRPr="03A9C3E4">
        <w:rPr>
          <w:sz w:val="24"/>
          <w:szCs w:val="24"/>
        </w:rPr>
        <w:t>The environment of which we all rely</w:t>
      </w:r>
      <w:r w:rsidR="009B5F6C" w:rsidRPr="03A9C3E4">
        <w:rPr>
          <w:sz w:val="24"/>
          <w:szCs w:val="24"/>
        </w:rPr>
        <w:t xml:space="preserve"> upon</w:t>
      </w:r>
      <w:r w:rsidRPr="03A9C3E4">
        <w:rPr>
          <w:sz w:val="24"/>
          <w:szCs w:val="24"/>
        </w:rPr>
        <w:t xml:space="preserve"> to be protected and enhanced.</w:t>
      </w:r>
    </w:p>
    <w:p w14:paraId="1FAAE8EA" w14:textId="55E7503E" w:rsidR="00055D3C" w:rsidRPr="009D38EB" w:rsidRDefault="00EB5E8F" w:rsidP="4D2B7E64">
      <w:pPr>
        <w:pStyle w:val="Heading2"/>
        <w:keepNext w:val="0"/>
        <w:keepLines w:val="0"/>
      </w:pPr>
      <w:r>
        <w:t>3.3</w:t>
      </w:r>
      <w:r>
        <w:tab/>
      </w:r>
      <w:r w:rsidR="0B4B1AAF">
        <w:t xml:space="preserve">We know </w:t>
      </w:r>
      <w:r w:rsidR="44906074">
        <w:t>that by incorporating economic, social, and environmental considerations</w:t>
      </w:r>
      <w:r w:rsidR="00A3718D">
        <w:t xml:space="preserve"> </w:t>
      </w:r>
      <w:r w:rsidR="44906074">
        <w:t>within our procurement process that over time we will reduce demand on the police and other public services</w:t>
      </w:r>
      <w:r w:rsidR="199ADF3E">
        <w:t>.</w:t>
      </w:r>
    </w:p>
    <w:p w14:paraId="16AE1AD0" w14:textId="5101A68D" w:rsidR="006A6BDC" w:rsidRDefault="00EB5E8F" w:rsidP="4D2B7E64">
      <w:pPr>
        <w:pStyle w:val="Heading2"/>
        <w:keepNext w:val="0"/>
        <w:keepLines w:val="0"/>
      </w:pPr>
      <w:r>
        <w:t>3.4</w:t>
      </w:r>
      <w:r>
        <w:tab/>
      </w:r>
      <w:r w:rsidR="44906074">
        <w:t>For this</w:t>
      </w:r>
      <w:r w:rsidR="2ADC8A21">
        <w:t xml:space="preserve"> procurement, </w:t>
      </w:r>
      <w:r w:rsidR="006F0664">
        <w:t xml:space="preserve">Mid and West Wales Fire and Rescue Authority </w:t>
      </w:r>
      <w:r w:rsidR="2ADC8A21">
        <w:t xml:space="preserve">has identified the following Social Value priorities that need to be met through the delivery of this </w:t>
      </w:r>
      <w:r w:rsidR="2ADC8A21" w:rsidRPr="00C85773">
        <w:t>Framework</w:t>
      </w:r>
      <w:r w:rsidR="00C85773" w:rsidRPr="00C85773">
        <w:t xml:space="preserve">. </w:t>
      </w:r>
      <w:r w:rsidR="23D24C9A" w:rsidRPr="00C85773">
        <w:t>Examples</w:t>
      </w:r>
      <w:r w:rsidR="23D24C9A">
        <w:t xml:space="preserve"> could include:</w:t>
      </w:r>
    </w:p>
    <w:p w14:paraId="5AD14E8A" w14:textId="138A2CA4" w:rsidR="004B7D6D" w:rsidRPr="004775E7" w:rsidRDefault="004B7D6D" w:rsidP="004B7D6D">
      <w:pPr>
        <w:pStyle w:val="ListParagraph"/>
        <w:numPr>
          <w:ilvl w:val="0"/>
          <w:numId w:val="4"/>
        </w:numPr>
        <w:spacing w:before="160" w:after="80"/>
        <w:ind w:left="709" w:firstLine="0"/>
        <w:rPr>
          <w:sz w:val="24"/>
          <w:szCs w:val="24"/>
        </w:rPr>
      </w:pPr>
      <w:r w:rsidRPr="004775E7">
        <w:rPr>
          <w:sz w:val="24"/>
          <w:szCs w:val="24"/>
        </w:rPr>
        <w:t xml:space="preserve">% of local direct employees </w:t>
      </w:r>
    </w:p>
    <w:p w14:paraId="2ABEF487" w14:textId="77777777" w:rsidR="004B7D6D" w:rsidRDefault="004B7D6D" w:rsidP="004B7D6D">
      <w:pPr>
        <w:pStyle w:val="ListParagraph"/>
        <w:numPr>
          <w:ilvl w:val="0"/>
          <w:numId w:val="4"/>
        </w:numPr>
        <w:spacing w:before="160" w:after="80"/>
        <w:ind w:left="709" w:firstLine="0"/>
        <w:rPr>
          <w:sz w:val="24"/>
          <w:szCs w:val="24"/>
        </w:rPr>
      </w:pPr>
      <w:r w:rsidRPr="00BC4EAD">
        <w:rPr>
          <w:sz w:val="24"/>
          <w:szCs w:val="24"/>
        </w:rPr>
        <w:t xml:space="preserve">training opportunities and apprenticeships </w:t>
      </w:r>
    </w:p>
    <w:p w14:paraId="7AB7A433" w14:textId="77777777" w:rsidR="004B7D6D" w:rsidRDefault="004B7D6D" w:rsidP="004B7D6D">
      <w:pPr>
        <w:pStyle w:val="ListParagraph"/>
        <w:numPr>
          <w:ilvl w:val="0"/>
          <w:numId w:val="4"/>
        </w:numPr>
        <w:spacing w:before="160" w:after="80"/>
        <w:ind w:left="709" w:firstLine="0"/>
        <w:rPr>
          <w:sz w:val="24"/>
          <w:szCs w:val="24"/>
        </w:rPr>
      </w:pPr>
      <w:r w:rsidRPr="00C80FFD">
        <w:rPr>
          <w:sz w:val="24"/>
          <w:szCs w:val="24"/>
        </w:rPr>
        <w:t xml:space="preserve">opportunities </w:t>
      </w:r>
      <w:r>
        <w:rPr>
          <w:sz w:val="24"/>
          <w:szCs w:val="24"/>
        </w:rPr>
        <w:t>for</w:t>
      </w:r>
      <w:r w:rsidRPr="00C80FFD">
        <w:rPr>
          <w:sz w:val="24"/>
          <w:szCs w:val="24"/>
        </w:rPr>
        <w:t xml:space="preserve"> disadvantaged people </w:t>
      </w:r>
    </w:p>
    <w:p w14:paraId="6B8F693F" w14:textId="3316D08A" w:rsidR="007A4DC0" w:rsidRPr="0075396A" w:rsidRDefault="004B7D6D" w:rsidP="007A4DC0">
      <w:pPr>
        <w:pStyle w:val="ListParagraph"/>
        <w:numPr>
          <w:ilvl w:val="0"/>
          <w:numId w:val="4"/>
        </w:numPr>
        <w:spacing w:before="160" w:after="80"/>
        <w:ind w:left="709" w:firstLine="0"/>
        <w:rPr>
          <w:sz w:val="24"/>
          <w:szCs w:val="24"/>
        </w:rPr>
      </w:pPr>
      <w:r w:rsidRPr="003D17CA">
        <w:rPr>
          <w:sz w:val="24"/>
          <w:szCs w:val="24"/>
        </w:rPr>
        <w:t>Any other community benefits</w:t>
      </w:r>
      <w:r>
        <w:rPr>
          <w:sz w:val="24"/>
          <w:szCs w:val="24"/>
        </w:rPr>
        <w:t xml:space="preserve"> that are relevant to the services being procured.</w:t>
      </w:r>
    </w:p>
    <w:p w14:paraId="77129286" w14:textId="2482A740" w:rsidR="00740EED" w:rsidRPr="000E14A4" w:rsidRDefault="00136CB2" w:rsidP="03A9C3E4">
      <w:pPr>
        <w:pStyle w:val="Heading2"/>
        <w:keepNext w:val="0"/>
        <w:keepLines w:val="0"/>
      </w:pPr>
      <w:r>
        <w:t>3.5</w:t>
      </w:r>
      <w:r>
        <w:tab/>
      </w:r>
      <w:r w:rsidR="00E90600">
        <w:t xml:space="preserve">Where </w:t>
      </w:r>
      <w:r w:rsidR="00680771">
        <w:t xml:space="preserve">appropriate, we ask that </w:t>
      </w:r>
      <w:r w:rsidR="5CEEF523">
        <w:t>b</w:t>
      </w:r>
      <w:r w:rsidR="3526BC16">
        <w:t>idder</w:t>
      </w:r>
      <w:r w:rsidR="00680771">
        <w:t>s build into their proposals these considerations and identify outcomes and measures that they can deliver when providing the Goods and /or Services and Works.</w:t>
      </w:r>
    </w:p>
    <w:p w14:paraId="59A449F6" w14:textId="4C4B1813" w:rsidR="00F01F25" w:rsidRPr="00F01F25" w:rsidRDefault="1BE6ECC4" w:rsidP="03A9C3E4">
      <w:pPr>
        <w:pStyle w:val="Heading1"/>
        <w:keepNext w:val="0"/>
        <w:keepLines w:val="0"/>
        <w:rPr>
          <w:color w:val="002060"/>
        </w:rPr>
      </w:pPr>
      <w:bookmarkStart w:id="9" w:name="_Toc1455166328"/>
      <w:bookmarkStart w:id="10" w:name="_Toc1215960878"/>
      <w:bookmarkStart w:id="11" w:name="_Toc194901874"/>
      <w:r w:rsidRPr="3264D660">
        <w:rPr>
          <w:color w:val="002060"/>
        </w:rPr>
        <w:lastRenderedPageBreak/>
        <w:t>Scope and Specification</w:t>
      </w:r>
      <w:bookmarkEnd w:id="9"/>
      <w:bookmarkEnd w:id="10"/>
      <w:bookmarkEnd w:id="11"/>
    </w:p>
    <w:p w14:paraId="4FC8950E" w14:textId="717ED05A" w:rsidR="008974D8" w:rsidRPr="00F054CB" w:rsidRDefault="00F01F25" w:rsidP="00310850">
      <w:pPr>
        <w:pStyle w:val="Heading2"/>
        <w:keepNext w:val="0"/>
        <w:keepLines w:val="0"/>
        <w:rPr>
          <w:rFonts w:cs="Arial"/>
          <w:szCs w:val="24"/>
        </w:rPr>
      </w:pPr>
      <w:r>
        <w:t xml:space="preserve">4.1 </w:t>
      </w:r>
      <w:r w:rsidRPr="00543970">
        <w:rPr>
          <w:sz w:val="22"/>
          <w:szCs w:val="22"/>
        </w:rPr>
        <w:tab/>
      </w:r>
      <w:r w:rsidR="008974D8" w:rsidRPr="00F054CB">
        <w:rPr>
          <w:rFonts w:cs="Arial"/>
          <w:color w:val="000000"/>
          <w:szCs w:val="24"/>
        </w:rPr>
        <w:t xml:space="preserve">Mid and West Wales Fire and Rescue Service, acting on behalf of itself and the Police and Crime Commissioner for Dyfed-Powys, is seeking to appoint electrical contractors to carry out electrical installation, maintenance, </w:t>
      </w:r>
      <w:r w:rsidR="00F515F8" w:rsidRPr="00F054CB">
        <w:rPr>
          <w:rFonts w:cs="Arial"/>
          <w:color w:val="000000"/>
          <w:szCs w:val="24"/>
        </w:rPr>
        <w:t xml:space="preserve">minor works to larger </w:t>
      </w:r>
      <w:r w:rsidR="00B83423" w:rsidRPr="00F054CB">
        <w:rPr>
          <w:rFonts w:cs="Arial"/>
          <w:color w:val="000000"/>
          <w:szCs w:val="24"/>
        </w:rPr>
        <w:t>refurbishment</w:t>
      </w:r>
      <w:r w:rsidR="00F515F8" w:rsidRPr="00F054CB">
        <w:rPr>
          <w:rFonts w:cs="Arial"/>
          <w:color w:val="000000"/>
          <w:szCs w:val="24"/>
        </w:rPr>
        <w:t xml:space="preserve"> projects</w:t>
      </w:r>
      <w:r w:rsidR="00B83423" w:rsidRPr="00F054CB">
        <w:rPr>
          <w:rFonts w:cs="Arial"/>
          <w:color w:val="000000"/>
          <w:szCs w:val="24"/>
        </w:rPr>
        <w:t xml:space="preserve">, </w:t>
      </w:r>
      <w:r w:rsidR="008974D8" w:rsidRPr="00F054CB">
        <w:rPr>
          <w:rFonts w:cs="Arial"/>
          <w:color w:val="000000"/>
          <w:szCs w:val="24"/>
        </w:rPr>
        <w:t>PAT testing and fixed-wire testing at</w:t>
      </w:r>
      <w:r w:rsidR="001349B8" w:rsidRPr="00F054CB">
        <w:rPr>
          <w:rFonts w:cs="Arial"/>
          <w:color w:val="000000"/>
          <w:szCs w:val="24"/>
        </w:rPr>
        <w:t xml:space="preserve"> all our</w:t>
      </w:r>
      <w:r w:rsidR="008974D8" w:rsidRPr="00F054CB">
        <w:rPr>
          <w:rFonts w:cs="Arial"/>
          <w:color w:val="000000"/>
          <w:szCs w:val="24"/>
        </w:rPr>
        <w:t xml:space="preserve"> Service locations, including on-call and wholetime fire stations and support assets.</w:t>
      </w:r>
    </w:p>
    <w:p w14:paraId="5D0B199E" w14:textId="77777777" w:rsidR="008974D8" w:rsidRPr="00F054CB" w:rsidRDefault="008974D8" w:rsidP="008974D8">
      <w:pPr>
        <w:ind w:left="709"/>
        <w:jc w:val="both"/>
        <w:rPr>
          <w:rFonts w:cs="Arial"/>
          <w:color w:val="000000"/>
          <w:sz w:val="24"/>
          <w:szCs w:val="24"/>
        </w:rPr>
      </w:pPr>
      <w:r w:rsidRPr="00F054CB">
        <w:rPr>
          <w:rFonts w:cs="Arial"/>
          <w:color w:val="000000"/>
          <w:sz w:val="24"/>
          <w:szCs w:val="24"/>
        </w:rPr>
        <w:t xml:space="preserve">Any future </w:t>
      </w:r>
      <w:r w:rsidRPr="00F054CB">
        <w:rPr>
          <w:rFonts w:cs="Arial"/>
          <w:sz w:val="24"/>
          <w:szCs w:val="24"/>
        </w:rPr>
        <w:t>PAT Testing and</w:t>
      </w:r>
      <w:r w:rsidRPr="00F054CB">
        <w:rPr>
          <w:rFonts w:cs="Arial"/>
          <w:color w:val="FF0000"/>
          <w:sz w:val="24"/>
          <w:szCs w:val="24"/>
        </w:rPr>
        <w:t xml:space="preserve"> </w:t>
      </w:r>
      <w:r w:rsidRPr="00F054CB">
        <w:rPr>
          <w:rFonts w:cs="Arial"/>
          <w:color w:val="000000"/>
          <w:sz w:val="24"/>
          <w:szCs w:val="24"/>
        </w:rPr>
        <w:t>fixed wire testing on our building assets within the allocated lots will be agreed on a quotation-by-quotation basis formulated using the hourly figures submitted within the successful bidder’s pricing schedule as part of the tender process.</w:t>
      </w:r>
    </w:p>
    <w:p w14:paraId="0DE2B2F2" w14:textId="77777777" w:rsidR="008974D8" w:rsidRPr="00F054CB" w:rsidRDefault="008974D8" w:rsidP="008974D8">
      <w:pPr>
        <w:ind w:left="709"/>
        <w:jc w:val="both"/>
        <w:rPr>
          <w:rFonts w:cs="Arial"/>
          <w:color w:val="000000"/>
          <w:sz w:val="24"/>
          <w:szCs w:val="24"/>
        </w:rPr>
      </w:pPr>
      <w:r w:rsidRPr="00F054CB">
        <w:rPr>
          <w:rFonts w:cs="Arial"/>
          <w:color w:val="000000"/>
          <w:sz w:val="24"/>
          <w:szCs w:val="24"/>
        </w:rPr>
        <w:t>The aim of the framework is to meet Mid and West Wales Fire and Rescue Service’s requirements to appoint a variety of specialist tradespeople for the Estates team by developing localised partnerships to improve resilience, capability and defect resolution rates.</w:t>
      </w:r>
    </w:p>
    <w:p w14:paraId="2D32B67F"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The work will range from PAT testing, fixed wire testing, minor additions, repairs, minor works to larger refurbishment projects.</w:t>
      </w:r>
    </w:p>
    <w:p w14:paraId="0D8FEF7F"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One feature of the framework will be the requirement to conduct five-yearly fixed wire testing and reporting. Test certification will be moderated through a third-party consultant to provide a benchmarked approach.</w:t>
      </w:r>
    </w:p>
    <w:p w14:paraId="65E387F1"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The provision of out of hours and normal working hours cover within agreed response times is also required for emergency works as part of this specification.</w:t>
      </w:r>
    </w:p>
    <w:p w14:paraId="64E31A37" w14:textId="77777777" w:rsidR="00F02C6E" w:rsidRPr="00F054CB" w:rsidRDefault="00F02C6E" w:rsidP="00F02C6E">
      <w:pPr>
        <w:ind w:left="709"/>
        <w:jc w:val="both"/>
        <w:rPr>
          <w:rFonts w:cs="Arial"/>
          <w:color w:val="000000"/>
          <w:sz w:val="24"/>
          <w:szCs w:val="24"/>
        </w:rPr>
      </w:pPr>
      <w:r w:rsidRPr="00F054CB">
        <w:rPr>
          <w:rFonts w:cs="Arial"/>
          <w:color w:val="000000"/>
          <w:sz w:val="24"/>
          <w:szCs w:val="24"/>
          <w:lang w:val="en-US"/>
        </w:rPr>
        <w:t>For</w:t>
      </w:r>
      <w:r w:rsidRPr="00F054CB">
        <w:rPr>
          <w:rFonts w:cs="Arial"/>
          <w:color w:val="000000"/>
          <w:sz w:val="24"/>
          <w:szCs w:val="24"/>
        </w:rPr>
        <w:t xml:space="preserve"> emergency </w:t>
      </w:r>
      <w:proofErr w:type="gramStart"/>
      <w:r w:rsidRPr="00F054CB">
        <w:rPr>
          <w:rFonts w:cs="Arial"/>
          <w:color w:val="000000"/>
          <w:sz w:val="24"/>
          <w:szCs w:val="24"/>
          <w:lang w:val="en-US"/>
        </w:rPr>
        <w:t>works</w:t>
      </w:r>
      <w:proofErr w:type="gramEnd"/>
      <w:r w:rsidRPr="00F054CB">
        <w:rPr>
          <w:rFonts w:cs="Arial"/>
          <w:color w:val="000000"/>
          <w:sz w:val="24"/>
          <w:szCs w:val="24"/>
          <w:lang w:val="en-US"/>
        </w:rPr>
        <w:t>, the contractor must attend the relevant site</w:t>
      </w:r>
      <w:r w:rsidRPr="00F054CB">
        <w:rPr>
          <w:rFonts w:cs="Arial"/>
          <w:color w:val="000000"/>
          <w:sz w:val="24"/>
          <w:szCs w:val="24"/>
        </w:rPr>
        <w:t xml:space="preserve"> within </w:t>
      </w:r>
      <w:r w:rsidRPr="00F054CB">
        <w:rPr>
          <w:rFonts w:cs="Arial"/>
          <w:color w:val="000000"/>
          <w:sz w:val="24"/>
          <w:szCs w:val="24"/>
          <w:lang w:val="en-US"/>
        </w:rPr>
        <w:t>one</w:t>
      </w:r>
      <w:r w:rsidRPr="00F054CB">
        <w:rPr>
          <w:rFonts w:cs="Arial"/>
          <w:color w:val="000000"/>
          <w:sz w:val="24"/>
          <w:szCs w:val="24"/>
        </w:rPr>
        <w:t xml:space="preserve"> hour of </w:t>
      </w:r>
      <w:r w:rsidRPr="00F054CB">
        <w:rPr>
          <w:rFonts w:cs="Arial"/>
          <w:color w:val="000000"/>
          <w:sz w:val="24"/>
          <w:szCs w:val="24"/>
          <w:lang w:val="en-US"/>
        </w:rPr>
        <w:t>notification</w:t>
      </w:r>
      <w:r w:rsidRPr="00F054CB">
        <w:rPr>
          <w:rFonts w:cs="Arial"/>
          <w:color w:val="000000"/>
          <w:sz w:val="24"/>
          <w:szCs w:val="24"/>
        </w:rPr>
        <w:t xml:space="preserve"> by the Service’s Contract Manager or representative. </w:t>
      </w:r>
      <w:r w:rsidRPr="00F054CB">
        <w:rPr>
          <w:rFonts w:cs="Arial"/>
          <w:color w:val="000000"/>
          <w:sz w:val="24"/>
          <w:szCs w:val="24"/>
          <w:lang w:val="en-US"/>
        </w:rPr>
        <w:t xml:space="preserve">For non-emergency </w:t>
      </w:r>
      <w:proofErr w:type="gramStart"/>
      <w:r w:rsidRPr="00F054CB">
        <w:rPr>
          <w:rFonts w:cs="Arial"/>
          <w:color w:val="000000"/>
          <w:sz w:val="24"/>
          <w:szCs w:val="24"/>
          <w:lang w:val="en-US"/>
        </w:rPr>
        <w:t>call-outs</w:t>
      </w:r>
      <w:proofErr w:type="gramEnd"/>
      <w:r w:rsidRPr="00F054CB">
        <w:rPr>
          <w:rFonts w:cs="Arial"/>
          <w:color w:val="000000"/>
          <w:sz w:val="24"/>
          <w:szCs w:val="24"/>
          <w:lang w:val="en-US"/>
        </w:rPr>
        <w:t>, the contractor must attend within 24 hours of notification.</w:t>
      </w:r>
    </w:p>
    <w:p w14:paraId="5CE8CA9E" w14:textId="16474CA0" w:rsidR="00F02C6E" w:rsidRPr="00F054CB" w:rsidRDefault="00F02C6E" w:rsidP="00F02C6E">
      <w:pPr>
        <w:ind w:left="709"/>
        <w:jc w:val="both"/>
        <w:rPr>
          <w:rFonts w:cs="Arial"/>
          <w:color w:val="000000"/>
          <w:sz w:val="24"/>
          <w:szCs w:val="24"/>
          <w:lang w:val="en-US"/>
        </w:rPr>
      </w:pPr>
      <w:r w:rsidRPr="00F054CB">
        <w:rPr>
          <w:rFonts w:cs="Arial"/>
          <w:color w:val="000000"/>
          <w:sz w:val="24"/>
          <w:szCs w:val="24"/>
          <w:lang w:val="en-US"/>
        </w:rPr>
        <w:t xml:space="preserve">Successful contractors may choose to purchase standard materials required for the works through the Service’s contracted suppliers or wholesalers. Materials may be issued from a pre-agreed </w:t>
      </w:r>
      <w:proofErr w:type="spellStart"/>
      <w:r w:rsidRPr="00F054CB">
        <w:rPr>
          <w:rFonts w:cs="Arial"/>
          <w:color w:val="000000"/>
          <w:sz w:val="24"/>
          <w:szCs w:val="24"/>
          <w:lang w:val="en-US"/>
        </w:rPr>
        <w:t>standardised</w:t>
      </w:r>
      <w:proofErr w:type="spellEnd"/>
      <w:r w:rsidRPr="00F054CB">
        <w:rPr>
          <w:rFonts w:cs="Arial"/>
          <w:color w:val="000000"/>
          <w:sz w:val="24"/>
          <w:szCs w:val="24"/>
          <w:lang w:val="en-US"/>
        </w:rPr>
        <w:t xml:space="preserve"> list to promote consistency across the Service and will be paid for directly by the Service. Contractors must therefore charge only the applicable call-out and </w:t>
      </w:r>
      <w:proofErr w:type="spellStart"/>
      <w:r w:rsidRPr="00F054CB">
        <w:rPr>
          <w:rFonts w:cs="Arial"/>
          <w:color w:val="000000"/>
          <w:sz w:val="24"/>
          <w:szCs w:val="24"/>
          <w:lang w:val="en-US"/>
        </w:rPr>
        <w:t>labour</w:t>
      </w:r>
      <w:proofErr w:type="spellEnd"/>
      <w:r w:rsidRPr="00F054CB">
        <w:rPr>
          <w:rFonts w:cs="Arial"/>
          <w:color w:val="000000"/>
          <w:sz w:val="24"/>
          <w:szCs w:val="24"/>
          <w:lang w:val="en-US"/>
        </w:rPr>
        <w:t xml:space="preserve"> rates for these works. Fixed-wire testing must be charged using the hourly rates agreed through the tender process. PAT Testing to be charged per item rate. </w:t>
      </w:r>
    </w:p>
    <w:p w14:paraId="3D16D94D" w14:textId="7DFAAB9C" w:rsidR="00F02C6E" w:rsidRPr="00F054CB" w:rsidRDefault="00F02C6E" w:rsidP="00F02C6E">
      <w:pPr>
        <w:ind w:left="709"/>
        <w:jc w:val="both"/>
        <w:rPr>
          <w:rFonts w:cs="Arial"/>
          <w:color w:val="000000"/>
          <w:sz w:val="24"/>
          <w:szCs w:val="24"/>
        </w:rPr>
      </w:pPr>
      <w:r w:rsidRPr="00F054CB">
        <w:rPr>
          <w:rFonts w:cs="Arial"/>
          <w:color w:val="000000"/>
          <w:sz w:val="24"/>
          <w:szCs w:val="24"/>
        </w:rPr>
        <w:t>Any specialist materials or equipment supplied by the contractor will be subject to maximum markup of 5%.</w:t>
      </w:r>
    </w:p>
    <w:p w14:paraId="41F08878" w14:textId="77777777" w:rsidR="00F054CB" w:rsidRPr="00F054CB" w:rsidRDefault="00F054CB" w:rsidP="00F054CB">
      <w:pPr>
        <w:ind w:left="709"/>
        <w:jc w:val="both"/>
        <w:rPr>
          <w:rFonts w:cs="Arial"/>
          <w:color w:val="000000"/>
          <w:sz w:val="24"/>
          <w:szCs w:val="24"/>
        </w:rPr>
      </w:pPr>
      <w:r w:rsidRPr="00F054CB">
        <w:rPr>
          <w:rFonts w:cs="Arial"/>
          <w:color w:val="000000"/>
          <w:sz w:val="24"/>
          <w:szCs w:val="24"/>
        </w:rPr>
        <w:t>Under the Wellbeing of Future Generations (Wales) Act we are able to focus on the long-term impact of our decision making and fulfil our ambition to improve social, cultural, environmental and economic well-being within the communities which we serve wherever possible.</w:t>
      </w:r>
    </w:p>
    <w:p w14:paraId="43B035F1" w14:textId="77777777" w:rsidR="00F054CB" w:rsidRPr="00F054CB" w:rsidRDefault="00F054CB" w:rsidP="00F054CB">
      <w:pPr>
        <w:ind w:left="709"/>
        <w:jc w:val="both"/>
        <w:rPr>
          <w:rFonts w:cs="Arial"/>
          <w:color w:val="000000"/>
          <w:sz w:val="24"/>
          <w:szCs w:val="24"/>
        </w:rPr>
      </w:pPr>
      <w:r w:rsidRPr="00F054CB">
        <w:rPr>
          <w:rFonts w:cs="Arial"/>
          <w:color w:val="000000"/>
          <w:sz w:val="24"/>
          <w:szCs w:val="24"/>
        </w:rPr>
        <w:lastRenderedPageBreak/>
        <w:t>Particular emphasis is placed on social value and sustainability with an aim of contributing to a circular economy. This includes areas such as:</w:t>
      </w:r>
    </w:p>
    <w:p w14:paraId="5A1229ED"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Extending the useful life of products through design and appropriate maintenance routines</w:t>
      </w:r>
    </w:p>
    <w:p w14:paraId="05DF5EF7"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Access to spare parts and repair services</w:t>
      </w:r>
    </w:p>
    <w:p w14:paraId="654AD27D"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Minimising distances travelled wherever possible</w:t>
      </w:r>
    </w:p>
    <w:p w14:paraId="30A1957C" w14:textId="3A48549A" w:rsidR="00F054CB" w:rsidRPr="00A71982" w:rsidRDefault="00F054CB" w:rsidP="00774B33">
      <w:pPr>
        <w:ind w:left="993"/>
        <w:jc w:val="both"/>
        <w:rPr>
          <w:rFonts w:cs="Arial"/>
          <w:color w:val="000000"/>
          <w:sz w:val="24"/>
          <w:szCs w:val="24"/>
        </w:rPr>
      </w:pPr>
      <w:r w:rsidRPr="00F054CB">
        <w:rPr>
          <w:rFonts w:cs="Arial"/>
          <w:color w:val="000000"/>
          <w:sz w:val="24"/>
          <w:szCs w:val="24"/>
        </w:rPr>
        <w:t>· Encouraging the use of Ultra Low Emission Vehicles</w:t>
      </w:r>
    </w:p>
    <w:p w14:paraId="45751D82" w14:textId="2D0A7E51" w:rsidR="00F01F25" w:rsidRPr="00F01F25" w:rsidRDefault="1BE6ECC4" w:rsidP="4D2B7E64">
      <w:pPr>
        <w:pStyle w:val="Heading1"/>
        <w:keepNext w:val="0"/>
        <w:keepLines w:val="0"/>
        <w:tabs>
          <w:tab w:val="left" w:pos="709"/>
        </w:tabs>
        <w:rPr>
          <w:color w:val="002060"/>
        </w:rPr>
      </w:pPr>
      <w:bookmarkStart w:id="12" w:name="_Toc984504389"/>
      <w:bookmarkStart w:id="13" w:name="_Toc792917176"/>
      <w:bookmarkStart w:id="14" w:name="_Toc194901875"/>
      <w:r w:rsidRPr="3264D660">
        <w:rPr>
          <w:color w:val="002060"/>
        </w:rPr>
        <w:t>Additional Information</w:t>
      </w:r>
      <w:bookmarkEnd w:id="12"/>
      <w:bookmarkEnd w:id="13"/>
      <w:bookmarkEnd w:id="14"/>
    </w:p>
    <w:p w14:paraId="62FF3D2D" w14:textId="6CCE64E1" w:rsidR="00EF592F" w:rsidRDefault="005C52B6" w:rsidP="00B917B6">
      <w:pPr>
        <w:pStyle w:val="Heading2"/>
        <w:keepNext w:val="0"/>
        <w:keepLines w:val="0"/>
        <w:numPr>
          <w:ilvl w:val="1"/>
          <w:numId w:val="2"/>
        </w:numPr>
        <w:ind w:left="709" w:hanging="709"/>
      </w:pPr>
      <w:r>
        <w:t xml:space="preserve">The </w:t>
      </w:r>
      <w:r w:rsidR="00E40D97">
        <w:t>contractor</w:t>
      </w:r>
      <w:r w:rsidR="00EF592F">
        <w:t xml:space="preserve"> is</w:t>
      </w:r>
      <w:r>
        <w:t xml:space="preserve"> required to be a member of a reco</w:t>
      </w:r>
      <w:r w:rsidR="003F304B">
        <w:t>gnised tra</w:t>
      </w:r>
      <w:r w:rsidR="00F02C6E">
        <w:t>d</w:t>
      </w:r>
      <w:r w:rsidR="003F304B">
        <w:t>e body, for example, (this list is not exhaustive).</w:t>
      </w:r>
    </w:p>
    <w:p w14:paraId="3B34EA09" w14:textId="77777777" w:rsidR="00102174" w:rsidRDefault="00102174" w:rsidP="00E40D97">
      <w:pPr>
        <w:numPr>
          <w:ilvl w:val="0"/>
          <w:numId w:val="36"/>
        </w:numPr>
        <w:spacing w:before="0" w:after="0"/>
        <w:ind w:left="1560"/>
        <w:jc w:val="both"/>
        <w:rPr>
          <w:rFonts w:cs="Arial"/>
          <w:color w:val="000000"/>
        </w:rPr>
      </w:pPr>
      <w:r>
        <w:rPr>
          <w:rFonts w:cs="Arial"/>
          <w:color w:val="000000"/>
        </w:rPr>
        <w:t>ECA</w:t>
      </w:r>
    </w:p>
    <w:p w14:paraId="78033435" w14:textId="3673CE18" w:rsidR="00102174" w:rsidRDefault="00102174" w:rsidP="00E40D97">
      <w:pPr>
        <w:numPr>
          <w:ilvl w:val="0"/>
          <w:numId w:val="36"/>
        </w:numPr>
        <w:spacing w:before="0" w:after="0"/>
        <w:ind w:left="1560"/>
        <w:jc w:val="both"/>
        <w:rPr>
          <w:rFonts w:cs="Arial"/>
          <w:color w:val="000000"/>
        </w:rPr>
      </w:pPr>
      <w:r>
        <w:rPr>
          <w:rFonts w:cs="Arial"/>
          <w:color w:val="000000"/>
        </w:rPr>
        <w:t>NICEIC</w:t>
      </w:r>
    </w:p>
    <w:p w14:paraId="2DF6C666" w14:textId="18B65FBE" w:rsidR="00102174" w:rsidRDefault="00102174" w:rsidP="00E40D97">
      <w:pPr>
        <w:numPr>
          <w:ilvl w:val="0"/>
          <w:numId w:val="36"/>
        </w:numPr>
        <w:spacing w:before="0" w:after="0"/>
        <w:ind w:left="1560"/>
        <w:jc w:val="both"/>
        <w:rPr>
          <w:rFonts w:cs="Arial"/>
          <w:color w:val="000000"/>
        </w:rPr>
      </w:pPr>
      <w:r>
        <w:rPr>
          <w:rFonts w:cs="Arial"/>
          <w:color w:val="000000"/>
        </w:rPr>
        <w:t>NAPIT</w:t>
      </w:r>
    </w:p>
    <w:p w14:paraId="6F25F551" w14:textId="77777777" w:rsidR="00102174" w:rsidRPr="00B8677F" w:rsidRDefault="00102174" w:rsidP="00B917B6">
      <w:pPr>
        <w:ind w:left="709"/>
        <w:jc w:val="both"/>
        <w:rPr>
          <w:rFonts w:cs="Arial"/>
          <w:b/>
          <w:bCs/>
          <w:color w:val="000000"/>
        </w:rPr>
      </w:pPr>
      <w:r w:rsidRPr="00B8677F">
        <w:rPr>
          <w:rFonts w:cs="Arial"/>
          <w:b/>
          <w:bCs/>
          <w:color w:val="000000"/>
        </w:rPr>
        <w:t>N.B. Membership of a recognised trade body is a mandatory requirement so any contractors who are not members of a recognised trade body will be eliminated from the tender process.</w:t>
      </w:r>
    </w:p>
    <w:p w14:paraId="1E412275" w14:textId="63CA2EAC" w:rsidR="00102174" w:rsidRDefault="00102174" w:rsidP="00B917B6">
      <w:pPr>
        <w:ind w:left="709"/>
        <w:jc w:val="both"/>
        <w:rPr>
          <w:rFonts w:cs="Arial"/>
          <w:color w:val="000000"/>
        </w:rPr>
      </w:pPr>
      <w:r>
        <w:rPr>
          <w:rFonts w:cs="Arial"/>
          <w:color w:val="000000"/>
        </w:rPr>
        <w:t xml:space="preserve">The contractor is also encouraged to align or certify their operations with the following standards or similar internal processes (these are not mandatory </w:t>
      </w:r>
      <w:r w:rsidR="002B42EC">
        <w:rPr>
          <w:rFonts w:cs="Arial"/>
          <w:color w:val="000000"/>
        </w:rPr>
        <w:t>requirements,</w:t>
      </w:r>
      <w:r>
        <w:rPr>
          <w:rFonts w:cs="Arial"/>
          <w:color w:val="000000"/>
        </w:rPr>
        <w:t xml:space="preserve"> and robust internal processes will be accepted where sufficient evidence is provided):</w:t>
      </w:r>
    </w:p>
    <w:p w14:paraId="43D3AA0F" w14:textId="77777777" w:rsidR="00102174" w:rsidRDefault="00102174" w:rsidP="00E40D97">
      <w:pPr>
        <w:ind w:left="1276"/>
        <w:jc w:val="both"/>
        <w:rPr>
          <w:rFonts w:cs="Arial"/>
          <w:color w:val="000000"/>
        </w:rPr>
      </w:pPr>
      <w:r>
        <w:rPr>
          <w:rFonts w:cs="Arial"/>
          <w:color w:val="000000"/>
        </w:rPr>
        <w:t>Ø MCS accreditation is encouraged for renewable installation contractors</w:t>
      </w:r>
    </w:p>
    <w:p w14:paraId="2A2FED33" w14:textId="77777777" w:rsidR="00102174" w:rsidRDefault="00102174" w:rsidP="00E40D97">
      <w:pPr>
        <w:ind w:left="1276"/>
        <w:jc w:val="both"/>
        <w:rPr>
          <w:rFonts w:cs="Arial"/>
          <w:color w:val="000000"/>
        </w:rPr>
      </w:pPr>
      <w:r>
        <w:rPr>
          <w:rFonts w:cs="Arial"/>
          <w:color w:val="000000"/>
        </w:rPr>
        <w:t>Ø ISO 9001:2015 Quality Management Systems</w:t>
      </w:r>
    </w:p>
    <w:p w14:paraId="0BAB78A6" w14:textId="77777777" w:rsidR="00102174" w:rsidRDefault="00102174" w:rsidP="00E40D97">
      <w:pPr>
        <w:ind w:left="1276"/>
        <w:jc w:val="both"/>
        <w:rPr>
          <w:rFonts w:cs="Arial"/>
          <w:color w:val="000000"/>
        </w:rPr>
      </w:pPr>
      <w:r>
        <w:rPr>
          <w:rFonts w:cs="Arial"/>
          <w:color w:val="000000"/>
        </w:rPr>
        <w:t>Ø ISO 50001:2018 Energy Management Systems</w:t>
      </w:r>
    </w:p>
    <w:p w14:paraId="4C4037D8" w14:textId="77777777" w:rsidR="00102174" w:rsidRDefault="00102174" w:rsidP="00E40D97">
      <w:pPr>
        <w:ind w:left="1276"/>
        <w:jc w:val="both"/>
        <w:rPr>
          <w:rFonts w:cs="Arial"/>
          <w:color w:val="000000"/>
        </w:rPr>
      </w:pPr>
      <w:r>
        <w:rPr>
          <w:rFonts w:cs="Arial"/>
          <w:color w:val="000000"/>
        </w:rPr>
        <w:t>Ø ISO 14001:2015 Environmental Management Systems</w:t>
      </w:r>
    </w:p>
    <w:p w14:paraId="611CAFEA" w14:textId="0B6001CC" w:rsidR="00957880" w:rsidRPr="000B5F54" w:rsidRDefault="00102174" w:rsidP="000B5F54">
      <w:pPr>
        <w:ind w:left="1276"/>
        <w:jc w:val="both"/>
        <w:rPr>
          <w:rFonts w:cs="Arial"/>
          <w:color w:val="000000"/>
        </w:rPr>
      </w:pPr>
      <w:r>
        <w:rPr>
          <w:rFonts w:cs="Arial"/>
          <w:color w:val="000000"/>
        </w:rPr>
        <w:t>Ø ISO 45001:2018 Occupational Health and Safety Management Systems</w:t>
      </w:r>
    </w:p>
    <w:p w14:paraId="5D09C096" w14:textId="5BFA9621" w:rsidR="003475B3" w:rsidRPr="003475B3" w:rsidRDefault="004F3128" w:rsidP="00690A05">
      <w:pPr>
        <w:ind w:left="709" w:hanging="709"/>
        <w:jc w:val="both"/>
        <w:rPr>
          <w:rFonts w:eastAsia="Times New Roman" w:cs="Arial"/>
          <w:color w:val="000000"/>
          <w:kern w:val="0"/>
          <w:sz w:val="24"/>
          <w:szCs w:val="24"/>
          <w14:ligatures w14:val="none"/>
        </w:rPr>
      </w:pPr>
      <w:r>
        <w:t>5.2</w:t>
      </w:r>
      <w:r w:rsidR="0012260B">
        <w:tab/>
      </w:r>
      <w:r w:rsidR="003D081F" w:rsidRPr="003D081F">
        <w:rPr>
          <w:rFonts w:eastAsia="Times New Roman" w:cs="Arial"/>
          <w:color w:val="000000"/>
          <w:kern w:val="0"/>
          <w:sz w:val="24"/>
          <w:szCs w:val="24"/>
          <w14:ligatures w14:val="none"/>
        </w:rPr>
        <w:t>All</w:t>
      </w:r>
      <w:r w:rsidR="003475B3" w:rsidRPr="003D081F">
        <w:rPr>
          <w:rFonts w:eastAsia="Times New Roman" w:cs="Arial"/>
          <w:color w:val="000000"/>
          <w:kern w:val="0"/>
          <w:sz w:val="24"/>
          <w:szCs w:val="24"/>
          <w14:ligatures w14:val="none"/>
        </w:rPr>
        <w:t xml:space="preserve"> work</w:t>
      </w:r>
      <w:r w:rsidR="003475B3" w:rsidRPr="003475B3">
        <w:rPr>
          <w:rFonts w:eastAsia="Times New Roman" w:cs="Arial"/>
          <w:color w:val="000000"/>
          <w:kern w:val="0"/>
          <w:sz w:val="24"/>
          <w:szCs w:val="24"/>
          <w14:ligatures w14:val="none"/>
        </w:rPr>
        <w:t xml:space="preserve"> carried out to be tested and certified and submitted electronically to the contract manager at Mid and West Wales Fire and Rescue Service.</w:t>
      </w:r>
    </w:p>
    <w:p w14:paraId="6CCC189A" w14:textId="1C4D3173" w:rsidR="004113FC" w:rsidRPr="005E0DCA" w:rsidRDefault="003475B3" w:rsidP="003D081F">
      <w:pPr>
        <w:spacing w:before="0" w:after="0"/>
        <w:ind w:firstLine="709"/>
        <w:jc w:val="both"/>
      </w:pPr>
      <w:r w:rsidRPr="003475B3">
        <w:rPr>
          <w:rFonts w:eastAsia="Times New Roman" w:cs="Arial"/>
          <w:color w:val="000000"/>
          <w:kern w:val="0"/>
          <w:sz w:val="24"/>
          <w:szCs w:val="24"/>
          <w14:ligatures w14:val="none"/>
        </w:rPr>
        <w:t xml:space="preserve">Copies of all </w:t>
      </w:r>
      <w:r w:rsidR="002B42EC" w:rsidRPr="003475B3">
        <w:rPr>
          <w:rFonts w:eastAsia="Times New Roman" w:cs="Arial"/>
          <w:color w:val="000000"/>
          <w:kern w:val="0"/>
          <w:sz w:val="24"/>
          <w:szCs w:val="24"/>
          <w14:ligatures w14:val="none"/>
        </w:rPr>
        <w:t>certifications</w:t>
      </w:r>
      <w:r w:rsidRPr="003475B3">
        <w:rPr>
          <w:rFonts w:eastAsia="Times New Roman" w:cs="Arial"/>
          <w:color w:val="000000"/>
          <w:kern w:val="0"/>
          <w:sz w:val="24"/>
          <w:szCs w:val="24"/>
          <w14:ligatures w14:val="none"/>
        </w:rPr>
        <w:t xml:space="preserve"> raised in relation to fire service work to be held by the contractor.</w:t>
      </w:r>
    </w:p>
    <w:p w14:paraId="7372B38D" w14:textId="5C99E602" w:rsidR="002D70B8" w:rsidRPr="002D70B8" w:rsidRDefault="004F3128" w:rsidP="00837286">
      <w:pPr>
        <w:ind w:left="709" w:hanging="709"/>
        <w:jc w:val="both"/>
        <w:rPr>
          <w:rFonts w:eastAsia="Times New Roman" w:cs="Arial"/>
          <w:color w:val="000000"/>
          <w:kern w:val="0"/>
          <w:sz w:val="24"/>
          <w:szCs w:val="24"/>
          <w14:ligatures w14:val="none"/>
        </w:rPr>
      </w:pPr>
      <w:r>
        <w:t>5.</w:t>
      </w:r>
      <w:r w:rsidR="00954E57">
        <w:t>3</w:t>
      </w:r>
      <w:r>
        <w:tab/>
      </w:r>
      <w:r w:rsidR="002D70B8" w:rsidRPr="002D70B8">
        <w:rPr>
          <w:rFonts w:eastAsia="Times New Roman" w:cs="Arial"/>
          <w:color w:val="000000"/>
          <w:kern w:val="0"/>
          <w:sz w:val="24"/>
          <w:szCs w:val="24"/>
          <w14:ligatures w14:val="none"/>
        </w:rPr>
        <w:t>During contract delivery apply a hierarchy based on circular economy principles when dealing with materials and products. For the purpose of clarity, the hierarchies in order of importance:</w:t>
      </w:r>
    </w:p>
    <w:p w14:paraId="125F0BA8"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Reuse /Rethink/Redesign</w:t>
      </w:r>
    </w:p>
    <w:p w14:paraId="634EE10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Reduce &amp; Reuse</w:t>
      </w:r>
    </w:p>
    <w:p w14:paraId="641ACD4F"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Preparation for Reuse and Repair</w:t>
      </w:r>
    </w:p>
    <w:p w14:paraId="734349C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lastRenderedPageBreak/>
        <w:t>Ø Recycling</w:t>
      </w:r>
    </w:p>
    <w:p w14:paraId="77716D3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Material &amp; chemical recovery</w:t>
      </w:r>
    </w:p>
    <w:p w14:paraId="5576E936" w14:textId="77777777" w:rsid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Residual Management</w:t>
      </w:r>
    </w:p>
    <w:p w14:paraId="5B1CDE91" w14:textId="77777777" w:rsidR="00837286" w:rsidRPr="002D70B8" w:rsidRDefault="00837286" w:rsidP="00837286">
      <w:pPr>
        <w:spacing w:before="0" w:after="0"/>
        <w:ind w:left="1134"/>
        <w:jc w:val="both"/>
        <w:rPr>
          <w:rFonts w:eastAsia="Times New Roman" w:cs="Arial"/>
          <w:color w:val="000000"/>
          <w:kern w:val="0"/>
          <w:sz w:val="24"/>
          <w:szCs w:val="24"/>
          <w14:ligatures w14:val="none"/>
        </w:rPr>
      </w:pPr>
    </w:p>
    <w:p w14:paraId="6C434384" w14:textId="48F68F32" w:rsidR="004113FC" w:rsidRPr="00117A5B" w:rsidRDefault="002D70B8" w:rsidP="00117A5B">
      <w:pPr>
        <w:spacing w:before="0" w:after="0"/>
        <w:ind w:left="709"/>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Share any innovation which can result in improved performance or sustainability of the assets.</w:t>
      </w:r>
    </w:p>
    <w:p w14:paraId="6B82054E" w14:textId="0E90043E" w:rsidR="004113FC" w:rsidRDefault="004113FC" w:rsidP="03A9C3E4">
      <w:pPr>
        <w:shd w:val="clear" w:color="auto" w:fill="FFFFFF" w:themeFill="background1"/>
        <w:tabs>
          <w:tab w:val="left" w:pos="709"/>
        </w:tabs>
        <w:ind w:left="709" w:hanging="709"/>
        <w:rPr>
          <w:sz w:val="24"/>
          <w:szCs w:val="24"/>
          <w:lang w:val="en-US"/>
        </w:rPr>
      </w:pPr>
      <w:r w:rsidRPr="00117A5B">
        <w:rPr>
          <w:sz w:val="24"/>
          <w:szCs w:val="24"/>
          <w:lang w:val="en-US"/>
        </w:rPr>
        <w:t>5</w:t>
      </w:r>
      <w:r w:rsidRPr="00117A5B">
        <w:rPr>
          <w:sz w:val="24"/>
          <w:szCs w:val="24"/>
          <w:shd w:val="clear" w:color="auto" w:fill="FFFFFF" w:themeFill="background1"/>
          <w:lang w:val="en-US"/>
        </w:rPr>
        <w:t>.</w:t>
      </w:r>
      <w:r w:rsidR="00954E57" w:rsidRPr="00117A5B">
        <w:rPr>
          <w:sz w:val="24"/>
          <w:szCs w:val="24"/>
          <w:shd w:val="clear" w:color="auto" w:fill="FFFFFF" w:themeFill="background1"/>
          <w:lang w:val="en-US"/>
        </w:rPr>
        <w:t>9</w:t>
      </w:r>
      <w:r w:rsidRPr="00117A5B">
        <w:rPr>
          <w:sz w:val="24"/>
          <w:szCs w:val="24"/>
          <w:shd w:val="clear" w:color="auto" w:fill="FFFFFF" w:themeFill="background1"/>
          <w:lang w:val="en-US"/>
        </w:rPr>
        <w:t xml:space="preserve"> </w:t>
      </w:r>
      <w:r w:rsidRPr="00117A5B">
        <w:rPr>
          <w:sz w:val="24"/>
          <w:szCs w:val="24"/>
          <w:shd w:val="clear" w:color="auto" w:fill="FFFFFF" w:themeFill="background1"/>
          <w:lang w:val="en-US"/>
        </w:rPr>
        <w:tab/>
        <w:t>Preliminary</w:t>
      </w:r>
      <w:r w:rsidRPr="00117A5B">
        <w:rPr>
          <w:sz w:val="24"/>
          <w:szCs w:val="24"/>
          <w:lang w:val="en-US"/>
        </w:rPr>
        <w:t xml:space="preserve"> Market Engagement Outputs</w:t>
      </w:r>
    </w:p>
    <w:p w14:paraId="586E0CBB" w14:textId="447FC791" w:rsidR="006F250D" w:rsidRPr="006F250D" w:rsidRDefault="006F250D" w:rsidP="006F250D">
      <w:pPr>
        <w:ind w:left="709"/>
        <w:rPr>
          <w:sz w:val="24"/>
          <w:szCs w:val="24"/>
        </w:rPr>
      </w:pPr>
      <w:r>
        <w:rPr>
          <w:sz w:val="24"/>
          <w:szCs w:val="24"/>
          <w:lang w:val="en-US"/>
        </w:rPr>
        <w:tab/>
      </w:r>
      <w:r w:rsidRPr="001C4358">
        <w:rPr>
          <w:sz w:val="24"/>
          <w:szCs w:val="24"/>
          <w:lang w:val="en-US"/>
        </w:rPr>
        <w:t xml:space="preserve">Following the pre-tender engagement session no amendments were required to the </w:t>
      </w:r>
      <w:r>
        <w:rPr>
          <w:sz w:val="24"/>
          <w:szCs w:val="24"/>
          <w:lang w:val="en-US"/>
        </w:rPr>
        <w:t xml:space="preserve">specification </w:t>
      </w:r>
      <w:r w:rsidRPr="001C4358">
        <w:rPr>
          <w:sz w:val="24"/>
          <w:szCs w:val="24"/>
          <w:lang w:val="en-US"/>
        </w:rPr>
        <w:t>document.</w:t>
      </w:r>
      <w:r>
        <w:rPr>
          <w:sz w:val="24"/>
          <w:szCs w:val="24"/>
          <w:lang w:val="en-US"/>
        </w:rPr>
        <w:t xml:space="preserve"> </w:t>
      </w:r>
    </w:p>
    <w:p w14:paraId="67A7FD4D" w14:textId="77777777" w:rsidR="00573225" w:rsidRPr="00377F38" w:rsidRDefault="4AC22418" w:rsidP="03A9C3E4">
      <w:pPr>
        <w:pStyle w:val="Heading1"/>
        <w:keepNext w:val="0"/>
        <w:keepLines w:val="0"/>
        <w:rPr>
          <w:color w:val="002060"/>
        </w:rPr>
      </w:pPr>
      <w:bookmarkStart w:id="15" w:name="_Toc1498092461"/>
      <w:bookmarkStart w:id="16" w:name="_Toc1753131992"/>
      <w:bookmarkStart w:id="17" w:name="_Toc194901876"/>
      <w:r w:rsidRPr="3264D660">
        <w:rPr>
          <w:color w:val="002060"/>
        </w:rPr>
        <w:t>Pricing</w:t>
      </w:r>
      <w:bookmarkEnd w:id="15"/>
      <w:bookmarkEnd w:id="16"/>
      <w:bookmarkEnd w:id="17"/>
      <w:r w:rsidRPr="3264D660">
        <w:rPr>
          <w:color w:val="002060"/>
        </w:rPr>
        <w:t xml:space="preserve"> </w:t>
      </w:r>
    </w:p>
    <w:p w14:paraId="479FAE76" w14:textId="7F3CBD95" w:rsidR="5656F9E2" w:rsidRDefault="00846AE1" w:rsidP="03A9C3E4">
      <w:pPr>
        <w:pStyle w:val="Heading2"/>
        <w:keepNext w:val="0"/>
        <w:keepLines w:val="0"/>
      </w:pPr>
      <w:r w:rsidRPr="03A9C3E4">
        <w:rPr>
          <w:lang w:val="en-US"/>
        </w:rPr>
        <w:t>6.1</w:t>
      </w:r>
      <w:r>
        <w:tab/>
      </w:r>
      <w:r w:rsidR="3526BC16" w:rsidRPr="03A9C3E4">
        <w:rPr>
          <w:lang w:val="en-US"/>
        </w:rPr>
        <w:t>Bidder</w:t>
      </w:r>
      <w:r w:rsidR="5656F9E2" w:rsidRPr="03A9C3E4">
        <w:rPr>
          <w:lang w:val="en-US"/>
        </w:rPr>
        <w:t xml:space="preserve">s must complete the Pricing Schedule document within the tender pack. </w:t>
      </w:r>
    </w:p>
    <w:p w14:paraId="522F16D5" w14:textId="3FD7E7C8" w:rsidR="6DEF114D" w:rsidRDefault="00846AE1" w:rsidP="03A9C3E4">
      <w:pPr>
        <w:pStyle w:val="Heading2"/>
        <w:keepNext w:val="0"/>
        <w:keepLines w:val="0"/>
        <w:rPr>
          <w:lang w:val="en-US"/>
        </w:rPr>
      </w:pPr>
      <w:r w:rsidRPr="03A9C3E4">
        <w:rPr>
          <w:lang w:val="en-US"/>
        </w:rPr>
        <w:t>6.2</w:t>
      </w:r>
      <w:r>
        <w:tab/>
      </w:r>
      <w:r w:rsidR="6DEF114D" w:rsidRPr="03A9C3E4">
        <w:rPr>
          <w:lang w:val="en-US"/>
        </w:rPr>
        <w:t>The pricing methodology is:</w:t>
      </w:r>
    </w:p>
    <w:p w14:paraId="7615B76B" w14:textId="5E5991D8" w:rsidR="004458C0" w:rsidRPr="004458C0" w:rsidRDefault="004458C0" w:rsidP="004458C0">
      <w:pPr>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The </w:t>
      </w:r>
      <w:r w:rsidR="005C4616">
        <w:rPr>
          <w:rFonts w:eastAsia="Times New Roman" w:cs="Arial"/>
          <w:color w:val="000000"/>
          <w:kern w:val="0"/>
          <w:sz w:val="24"/>
          <w:szCs w:val="24"/>
          <w:lang w:val="en-US"/>
          <w14:ligatures w14:val="none"/>
        </w:rPr>
        <w:t>pricing</w:t>
      </w:r>
      <w:r w:rsidRPr="004458C0">
        <w:rPr>
          <w:rFonts w:eastAsia="Times New Roman" w:cs="Arial"/>
          <w:color w:val="000000"/>
          <w:kern w:val="0"/>
          <w:sz w:val="24"/>
          <w:szCs w:val="24"/>
          <w:lang w:val="en-US"/>
          <w14:ligatures w14:val="none"/>
        </w:rPr>
        <w:t xml:space="preserve"> assessment accounts for 50% of the evaluation which will be evaluated on </w:t>
      </w:r>
      <w:proofErr w:type="gramStart"/>
      <w:r w:rsidRPr="004458C0">
        <w:rPr>
          <w:rFonts w:eastAsia="Times New Roman" w:cs="Arial"/>
          <w:color w:val="000000"/>
          <w:kern w:val="0"/>
          <w:sz w:val="24"/>
          <w:szCs w:val="24"/>
          <w:lang w:val="en-US"/>
          <w14:ligatures w14:val="none"/>
        </w:rPr>
        <w:t>a number of</w:t>
      </w:r>
      <w:proofErr w:type="gramEnd"/>
      <w:r w:rsidRPr="004458C0">
        <w:rPr>
          <w:rFonts w:eastAsia="Times New Roman" w:cs="Arial"/>
          <w:color w:val="000000"/>
          <w:kern w:val="0"/>
          <w:sz w:val="24"/>
          <w:szCs w:val="24"/>
          <w:lang w:val="en-US"/>
          <w14:ligatures w14:val="none"/>
        </w:rPr>
        <w:t xml:space="preserve"> criteria. Each </w:t>
      </w:r>
      <w:proofErr w:type="gramStart"/>
      <w:r w:rsidRPr="004458C0">
        <w:rPr>
          <w:rFonts w:eastAsia="Times New Roman" w:cs="Arial"/>
          <w:color w:val="000000"/>
          <w:kern w:val="0"/>
          <w:sz w:val="24"/>
          <w:szCs w:val="24"/>
          <w:lang w:val="en-US"/>
          <w14:ligatures w14:val="none"/>
        </w:rPr>
        <w:t>criteria</w:t>
      </w:r>
      <w:proofErr w:type="gramEnd"/>
      <w:r w:rsidRPr="004458C0">
        <w:rPr>
          <w:rFonts w:eastAsia="Times New Roman" w:cs="Arial"/>
          <w:color w:val="000000"/>
          <w:kern w:val="0"/>
          <w:sz w:val="24"/>
          <w:szCs w:val="24"/>
          <w:lang w:val="en-US"/>
          <w14:ligatures w14:val="none"/>
        </w:rPr>
        <w:t xml:space="preserve"> will be </w:t>
      </w:r>
      <w:proofErr w:type="gramStart"/>
      <w:r w:rsidRPr="004458C0">
        <w:rPr>
          <w:rFonts w:eastAsia="Times New Roman" w:cs="Arial"/>
          <w:color w:val="000000"/>
          <w:kern w:val="0"/>
          <w:sz w:val="24"/>
          <w:szCs w:val="24"/>
          <w:lang w:val="en-US"/>
          <w14:ligatures w14:val="none"/>
        </w:rPr>
        <w:t>weighted</w:t>
      </w:r>
      <w:proofErr w:type="gramEnd"/>
      <w:r w:rsidRPr="004458C0">
        <w:rPr>
          <w:rFonts w:eastAsia="Times New Roman" w:cs="Arial"/>
          <w:color w:val="000000"/>
          <w:kern w:val="0"/>
          <w:sz w:val="24"/>
          <w:szCs w:val="24"/>
          <w:lang w:val="en-US"/>
          <w14:ligatures w14:val="none"/>
        </w:rPr>
        <w:t xml:space="preserve"> as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1580"/>
      </w:tblGrid>
      <w:tr w:rsidR="004458C0" w:rsidRPr="004458C0" w14:paraId="4A268D43" w14:textId="77777777">
        <w:trPr>
          <w:trHeight w:val="397"/>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A2A8BF1"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Number</w:t>
            </w:r>
          </w:p>
        </w:tc>
        <w:tc>
          <w:tcPr>
            <w:tcW w:w="46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D477100"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Award Criteria</w:t>
            </w:r>
          </w:p>
        </w:tc>
        <w:tc>
          <w:tcPr>
            <w:tcW w:w="15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8C6B551"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Weighting</w:t>
            </w:r>
          </w:p>
        </w:tc>
      </w:tr>
      <w:tr w:rsidR="004458C0" w:rsidRPr="004458C0" w14:paraId="1C1CCCE5"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44061CF4"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1</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9919FC5"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Normal working hours </w:t>
            </w:r>
            <w:proofErr w:type="spellStart"/>
            <w:r w:rsidRPr="004458C0">
              <w:rPr>
                <w:rFonts w:eastAsia="Times New Roman" w:cs="Arial"/>
                <w:color w:val="000000"/>
                <w:kern w:val="0"/>
                <w:sz w:val="24"/>
                <w:szCs w:val="24"/>
                <w:lang w:val="en-US"/>
                <w14:ligatures w14:val="none"/>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22AB2E52"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35%</w:t>
            </w:r>
          </w:p>
        </w:tc>
      </w:tr>
      <w:tr w:rsidR="004458C0" w:rsidRPr="004458C0" w14:paraId="6542BD8F"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17ED1D26"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2</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E83F7DE"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Out of hours </w:t>
            </w:r>
            <w:proofErr w:type="spellStart"/>
            <w:r w:rsidRPr="004458C0">
              <w:rPr>
                <w:rFonts w:eastAsia="Times New Roman" w:cs="Arial"/>
                <w:color w:val="000000"/>
                <w:kern w:val="0"/>
                <w:sz w:val="24"/>
                <w:szCs w:val="24"/>
                <w:lang w:val="en-US"/>
                <w14:ligatures w14:val="none"/>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27C90147"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15%</w:t>
            </w:r>
          </w:p>
        </w:tc>
      </w:tr>
      <w:tr w:rsidR="004458C0" w:rsidRPr="004458C0" w14:paraId="7B598FC8"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4C6EFCB4"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8E1527E"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Normal working hours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57268217"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30%</w:t>
            </w:r>
          </w:p>
        </w:tc>
      </w:tr>
      <w:tr w:rsidR="004458C0" w:rsidRPr="004458C0" w14:paraId="15A17E89"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35EDED48"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4</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3B4C64A" w14:textId="77777777" w:rsidR="004458C0" w:rsidRPr="004458C0" w:rsidRDefault="004458C0" w:rsidP="004458C0">
            <w:pPr>
              <w:spacing w:before="0" w:after="0"/>
              <w:rPr>
                <w:rFonts w:eastAsia="Times New Roman" w:cs="Arial"/>
                <w:color w:val="000000"/>
                <w:kern w:val="0"/>
                <w:sz w:val="24"/>
                <w:szCs w:val="24"/>
                <w:lang w:val="en-US"/>
                <w14:ligatures w14:val="none"/>
              </w:rPr>
            </w:pPr>
            <w:proofErr w:type="gramStart"/>
            <w:r w:rsidRPr="004458C0">
              <w:rPr>
                <w:rFonts w:eastAsia="Times New Roman" w:cs="Arial"/>
                <w:color w:val="000000"/>
                <w:kern w:val="0"/>
                <w:sz w:val="24"/>
                <w:szCs w:val="24"/>
                <w:lang w:val="en-US"/>
                <w14:ligatures w14:val="none"/>
              </w:rPr>
              <w:t>Out of hours</w:t>
            </w:r>
            <w:proofErr w:type="gramEnd"/>
            <w:r w:rsidRPr="004458C0">
              <w:rPr>
                <w:rFonts w:eastAsia="Times New Roman" w:cs="Arial"/>
                <w:color w:val="000000"/>
                <w:kern w:val="0"/>
                <w:sz w:val="24"/>
                <w:szCs w:val="24"/>
                <w:lang w:val="en-US"/>
                <w14:ligatures w14:val="none"/>
              </w:rPr>
              <w:t xml:space="preserve">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4927C446"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20%</w:t>
            </w:r>
          </w:p>
        </w:tc>
      </w:tr>
    </w:tbl>
    <w:p w14:paraId="4C54998D" w14:textId="77777777" w:rsidR="004458C0" w:rsidRPr="004458C0" w:rsidRDefault="004458C0" w:rsidP="00001136">
      <w:pPr>
        <w:spacing w:before="0" w:after="0"/>
        <w:jc w:val="both"/>
        <w:rPr>
          <w:rFonts w:eastAsia="Times New Roman" w:cs="Arial"/>
          <w:color w:val="000000"/>
          <w:kern w:val="0"/>
          <w:sz w:val="24"/>
          <w:szCs w:val="24"/>
          <w:lang w:val="en-US"/>
          <w14:ligatures w14:val="none"/>
        </w:rPr>
      </w:pPr>
    </w:p>
    <w:p w14:paraId="061B0C55" w14:textId="77777777" w:rsidR="00855486" w:rsidRPr="00001136" w:rsidRDefault="00855486" w:rsidP="00855486">
      <w:pPr>
        <w:spacing w:before="0" w:after="0"/>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Bidders must submit prices for all requirements; failure to do so may result in the quote being eliminated. The higher the cost the lower the score.</w:t>
      </w:r>
    </w:p>
    <w:p w14:paraId="724DD476" w14:textId="77777777" w:rsidR="00855486" w:rsidRDefault="00855486" w:rsidP="00720994">
      <w:pPr>
        <w:spacing w:before="0" w:after="0"/>
        <w:ind w:left="720"/>
        <w:jc w:val="both"/>
        <w:rPr>
          <w:rFonts w:eastAsia="Times New Roman" w:cs="Arial"/>
          <w:color w:val="000000"/>
          <w:kern w:val="0"/>
          <w:sz w:val="24"/>
          <w:szCs w:val="24"/>
          <w:lang w:val="en-US"/>
          <w14:ligatures w14:val="none"/>
        </w:rPr>
      </w:pPr>
    </w:p>
    <w:p w14:paraId="5D2B1C00" w14:textId="0E7BECE3" w:rsidR="00720994" w:rsidRDefault="00A92C22" w:rsidP="00720994">
      <w:pPr>
        <w:spacing w:before="0" w:after="0"/>
        <w:ind w:left="720"/>
        <w:jc w:val="both"/>
        <w:rPr>
          <w:rFonts w:eastAsia="Times New Roman" w:cs="Arial"/>
          <w:color w:val="000000"/>
          <w:kern w:val="0"/>
          <w:sz w:val="24"/>
          <w:szCs w:val="24"/>
          <w:lang w:val="en-US"/>
          <w14:ligatures w14:val="none"/>
        </w:rPr>
      </w:pPr>
      <w:r>
        <w:rPr>
          <w:rFonts w:eastAsia="Times New Roman" w:cs="Arial"/>
          <w:color w:val="000000"/>
          <w:kern w:val="0"/>
          <w:sz w:val="24"/>
          <w:szCs w:val="24"/>
          <w:lang w:val="en-US"/>
          <w14:ligatures w14:val="none"/>
        </w:rPr>
        <w:t xml:space="preserve">Where Pat </w:t>
      </w:r>
      <w:r w:rsidR="00B233EB">
        <w:rPr>
          <w:rFonts w:eastAsia="Times New Roman" w:cs="Arial"/>
          <w:color w:val="000000"/>
          <w:kern w:val="0"/>
          <w:sz w:val="24"/>
          <w:szCs w:val="24"/>
          <w:lang w:val="en-US"/>
          <w14:ligatures w14:val="none"/>
        </w:rPr>
        <w:t>testing is required</w:t>
      </w:r>
      <w:r w:rsidR="00720994">
        <w:rPr>
          <w:rFonts w:eastAsia="Times New Roman" w:cs="Arial"/>
          <w:color w:val="000000"/>
          <w:kern w:val="0"/>
          <w:sz w:val="24"/>
          <w:szCs w:val="24"/>
          <w:lang w:val="en-US"/>
          <w14:ligatures w14:val="none"/>
        </w:rPr>
        <w:t xml:space="preserve">, </w:t>
      </w:r>
      <w:r w:rsidR="00720994">
        <w:rPr>
          <w:rFonts w:eastAsia="Times New Roman" w:cs="Arial"/>
          <w:color w:val="000000"/>
          <w:kern w:val="0"/>
          <w:sz w:val="24"/>
          <w:szCs w:val="24"/>
          <w:lang w:val="en-US"/>
          <w14:ligatures w14:val="none"/>
        </w:rPr>
        <w:t xml:space="preserve">all successful suppliers within the relevant Lot will be invited to provide a quotation. The work will then be awarded to the supplier offering the best value quotation </w:t>
      </w:r>
      <w:r w:rsidR="00720994">
        <w:rPr>
          <w:rFonts w:eastAsia="Times New Roman" w:cs="Arial"/>
          <w:color w:val="000000"/>
          <w:kern w:val="0"/>
          <w:sz w:val="24"/>
          <w:szCs w:val="24"/>
          <w:lang w:val="en-US"/>
          <w14:ligatures w14:val="none"/>
        </w:rPr>
        <w:t xml:space="preserve">for that </w:t>
      </w:r>
      <w:r w:rsidR="00711FEB">
        <w:rPr>
          <w:rFonts w:eastAsia="Times New Roman" w:cs="Arial"/>
          <w:color w:val="000000"/>
          <w:kern w:val="0"/>
          <w:sz w:val="24"/>
          <w:szCs w:val="24"/>
          <w:lang w:val="en-US"/>
          <w14:ligatures w14:val="none"/>
        </w:rPr>
        <w:t>entire Lot.</w:t>
      </w:r>
    </w:p>
    <w:p w14:paraId="03CB2E88" w14:textId="77777777" w:rsidR="00B233EB" w:rsidRDefault="00B233EB" w:rsidP="00855486">
      <w:pPr>
        <w:spacing w:before="0" w:after="0"/>
        <w:jc w:val="both"/>
        <w:rPr>
          <w:rFonts w:eastAsia="Times New Roman" w:cs="Arial"/>
          <w:color w:val="000000"/>
          <w:kern w:val="0"/>
          <w:sz w:val="24"/>
          <w:szCs w:val="24"/>
          <w:lang w:val="en-US"/>
          <w14:ligatures w14:val="none"/>
        </w:rPr>
      </w:pPr>
    </w:p>
    <w:p w14:paraId="5A054CE1" w14:textId="3F90AFE4" w:rsidR="00254D87" w:rsidRDefault="00711FEB" w:rsidP="00254D87">
      <w:pPr>
        <w:spacing w:before="0" w:after="0"/>
        <w:ind w:left="720"/>
        <w:jc w:val="both"/>
        <w:rPr>
          <w:rFonts w:eastAsia="Times New Roman" w:cs="Arial"/>
          <w:color w:val="000000"/>
          <w:kern w:val="0"/>
          <w:sz w:val="24"/>
          <w:szCs w:val="24"/>
          <w:lang w:val="en-US"/>
          <w14:ligatures w14:val="none"/>
        </w:rPr>
      </w:pPr>
      <w:r>
        <w:rPr>
          <w:rFonts w:eastAsia="Times New Roman" w:cs="Arial"/>
          <w:color w:val="000000"/>
          <w:kern w:val="0"/>
          <w:sz w:val="24"/>
          <w:szCs w:val="24"/>
          <w:lang w:val="en-US"/>
          <w14:ligatures w14:val="none"/>
        </w:rPr>
        <w:t>Where</w:t>
      </w:r>
      <w:r w:rsidR="00A92C22">
        <w:rPr>
          <w:rFonts w:eastAsia="Times New Roman" w:cs="Arial"/>
          <w:color w:val="000000"/>
          <w:kern w:val="0"/>
          <w:sz w:val="24"/>
          <w:szCs w:val="24"/>
          <w:lang w:val="en-US"/>
          <w14:ligatures w14:val="none"/>
        </w:rPr>
        <w:t xml:space="preserve"> fixed wire testing is required, all successful suppliers within the relevant Lot will be invited to provide a quotation. The work will </w:t>
      </w:r>
      <w:r w:rsidR="002A3B83">
        <w:rPr>
          <w:rFonts w:eastAsia="Times New Roman" w:cs="Arial"/>
          <w:color w:val="000000"/>
          <w:kern w:val="0"/>
          <w:sz w:val="24"/>
          <w:szCs w:val="24"/>
          <w:lang w:val="en-US"/>
          <w14:ligatures w14:val="none"/>
        </w:rPr>
        <w:t>then be awarded to the supplier offering the best value quotation for that requirement.</w:t>
      </w:r>
      <w:r w:rsidR="00032F52">
        <w:rPr>
          <w:rFonts w:eastAsia="Times New Roman" w:cs="Arial"/>
          <w:color w:val="000000"/>
          <w:kern w:val="0"/>
          <w:sz w:val="24"/>
          <w:szCs w:val="24"/>
          <w:lang w:val="en-US"/>
          <w14:ligatures w14:val="none"/>
        </w:rPr>
        <w:t xml:space="preserve"> </w:t>
      </w:r>
      <w:r w:rsidR="00E938CE">
        <w:rPr>
          <w:rFonts w:eastAsia="Times New Roman" w:cs="Arial"/>
          <w:color w:val="000000"/>
          <w:kern w:val="0"/>
          <w:sz w:val="24"/>
          <w:szCs w:val="24"/>
          <w:lang w:val="en-US"/>
          <w14:ligatures w14:val="none"/>
        </w:rPr>
        <w:t xml:space="preserve">This will be per station/location </w:t>
      </w:r>
      <w:r w:rsidR="00EE1095">
        <w:rPr>
          <w:rFonts w:eastAsia="Times New Roman" w:cs="Arial"/>
          <w:color w:val="000000"/>
          <w:kern w:val="0"/>
          <w:sz w:val="24"/>
          <w:szCs w:val="24"/>
          <w:lang w:val="en-US"/>
          <w14:ligatures w14:val="none"/>
        </w:rPr>
        <w:t xml:space="preserve">and therefore there </w:t>
      </w:r>
      <w:r w:rsidR="00032F52">
        <w:rPr>
          <w:rFonts w:eastAsia="Times New Roman" w:cs="Arial"/>
          <w:color w:val="000000"/>
          <w:kern w:val="0"/>
          <w:sz w:val="24"/>
          <w:szCs w:val="24"/>
          <w:lang w:val="en-US"/>
          <w14:ligatures w14:val="none"/>
        </w:rPr>
        <w:t>may</w:t>
      </w:r>
      <w:r w:rsidR="00EE1095">
        <w:rPr>
          <w:rFonts w:eastAsia="Times New Roman" w:cs="Arial"/>
          <w:color w:val="000000"/>
          <w:kern w:val="0"/>
          <w:sz w:val="24"/>
          <w:szCs w:val="24"/>
          <w:lang w:val="en-US"/>
          <w14:ligatures w14:val="none"/>
        </w:rPr>
        <w:t xml:space="preserve"> be multiple opportunities to </w:t>
      </w:r>
      <w:r w:rsidR="006C399D">
        <w:rPr>
          <w:rFonts w:eastAsia="Times New Roman" w:cs="Arial"/>
          <w:color w:val="000000"/>
          <w:kern w:val="0"/>
          <w:sz w:val="24"/>
          <w:szCs w:val="24"/>
          <w:lang w:val="en-US"/>
          <w14:ligatures w14:val="none"/>
        </w:rPr>
        <w:t>provide quotations within each lot</w:t>
      </w:r>
      <w:r w:rsidR="00CE7E8C">
        <w:rPr>
          <w:rFonts w:eastAsia="Times New Roman" w:cs="Arial"/>
          <w:color w:val="000000"/>
          <w:kern w:val="0"/>
          <w:sz w:val="24"/>
          <w:szCs w:val="24"/>
          <w:lang w:val="en-US"/>
          <w14:ligatures w14:val="none"/>
        </w:rPr>
        <w:t xml:space="preserve"> throughout the duration of the contract</w:t>
      </w:r>
      <w:r w:rsidR="00254D87">
        <w:rPr>
          <w:rFonts w:eastAsia="Times New Roman" w:cs="Arial"/>
          <w:color w:val="000000"/>
          <w:kern w:val="0"/>
          <w:sz w:val="24"/>
          <w:szCs w:val="24"/>
          <w:lang w:val="en-US"/>
          <w14:ligatures w14:val="none"/>
        </w:rPr>
        <w:t>.</w:t>
      </w:r>
    </w:p>
    <w:p w14:paraId="0B59F3CF" w14:textId="77777777" w:rsidR="00254D87" w:rsidRDefault="00254D87" w:rsidP="00855486">
      <w:pPr>
        <w:spacing w:before="0" w:after="0"/>
        <w:ind w:left="720"/>
        <w:jc w:val="both"/>
        <w:rPr>
          <w:rFonts w:eastAsia="Times New Roman" w:cs="Arial"/>
          <w:color w:val="000000"/>
          <w:kern w:val="0"/>
          <w:sz w:val="24"/>
          <w:szCs w:val="24"/>
          <w:lang w:val="en-US"/>
          <w14:ligatures w14:val="none"/>
        </w:rPr>
      </w:pPr>
    </w:p>
    <w:p w14:paraId="6139901C" w14:textId="23534F21" w:rsidR="586AC852" w:rsidRDefault="00F94382" w:rsidP="03A9C3E4">
      <w:pPr>
        <w:pStyle w:val="Heading2"/>
        <w:keepNext w:val="0"/>
        <w:keepLines w:val="0"/>
      </w:pPr>
      <w:r>
        <w:t>6.3</w:t>
      </w:r>
      <w:r>
        <w:tab/>
      </w:r>
      <w:r w:rsidR="586AC852">
        <w:t xml:space="preserve">The indicative spend </w:t>
      </w:r>
      <w:r w:rsidR="586AC852" w:rsidRPr="00116745">
        <w:t>for this framework</w:t>
      </w:r>
      <w:r w:rsidR="00E55411" w:rsidRPr="00116745">
        <w:t xml:space="preserve"> </w:t>
      </w:r>
      <w:r w:rsidR="586AC852" w:rsidRPr="00116745">
        <w:t>is estimated</w:t>
      </w:r>
      <w:r w:rsidR="586AC852">
        <w:t xml:space="preserve"> at</w:t>
      </w:r>
      <w:r w:rsidR="5A7E00BF">
        <w:t xml:space="preserve"> </w:t>
      </w:r>
      <w:r w:rsidR="00116745">
        <w:t>£600,000</w:t>
      </w:r>
      <w:r w:rsidR="04441C67">
        <w:t>.</w:t>
      </w:r>
      <w:r w:rsidR="320ED388">
        <w:t xml:space="preserve"> </w:t>
      </w:r>
    </w:p>
    <w:p w14:paraId="77BF525B" w14:textId="4C73D058" w:rsidR="00F53ABD" w:rsidRPr="00F53ABD" w:rsidRDefault="4AC22418" w:rsidP="03A9C3E4">
      <w:pPr>
        <w:pStyle w:val="Heading1"/>
        <w:keepNext w:val="0"/>
        <w:keepLines w:val="0"/>
        <w:rPr>
          <w:color w:val="002060"/>
        </w:rPr>
      </w:pPr>
      <w:bookmarkStart w:id="18" w:name="_Toc593802818"/>
      <w:bookmarkStart w:id="19" w:name="_Toc1309306244"/>
      <w:bookmarkStart w:id="20" w:name="_Toc194901877"/>
      <w:r w:rsidRPr="3264D660">
        <w:rPr>
          <w:color w:val="002060"/>
        </w:rPr>
        <w:lastRenderedPageBreak/>
        <w:t>Delivery Model</w:t>
      </w:r>
      <w:bookmarkEnd w:id="18"/>
      <w:bookmarkEnd w:id="19"/>
      <w:bookmarkEnd w:id="20"/>
    </w:p>
    <w:p w14:paraId="506D2E9A" w14:textId="779C66E3" w:rsidR="004113FC" w:rsidRPr="004113FC" w:rsidRDefault="00F94382" w:rsidP="03A9C3E4">
      <w:pPr>
        <w:pStyle w:val="Heading2"/>
        <w:keepNext w:val="0"/>
        <w:keepLines w:val="0"/>
      </w:pPr>
      <w:r>
        <w:t>7.1</w:t>
      </w:r>
      <w:r>
        <w:tab/>
      </w:r>
      <w:r w:rsidR="004113FC" w:rsidRPr="00830AD2">
        <w:t>All stated lead times/service levels stated</w:t>
      </w:r>
      <w:r w:rsidR="004113FC">
        <w:t xml:space="preserve"> by the Highest Scoring Bidder(s) will need to be evidenced monthly in accordance with the Agreed Service Level Agreements (SLAs) and Key Performance Indicators (KPIs) service measures.</w:t>
      </w:r>
    </w:p>
    <w:p w14:paraId="6BC08B2E" w14:textId="47B2C388" w:rsidR="0095732C" w:rsidRPr="00541831" w:rsidRDefault="792C3841" w:rsidP="00DC0CFF">
      <w:pPr>
        <w:pStyle w:val="Heading1"/>
        <w:keepNext w:val="0"/>
        <w:keepLines w:val="0"/>
        <w:tabs>
          <w:tab w:val="left" w:pos="709"/>
        </w:tabs>
      </w:pPr>
      <w:bookmarkStart w:id="21" w:name="_Toc1994571570"/>
      <w:bookmarkStart w:id="22" w:name="_Toc1106562247"/>
      <w:bookmarkStart w:id="23" w:name="_Toc194901878"/>
      <w:r>
        <w:t>Contract Management</w:t>
      </w:r>
      <w:bookmarkEnd w:id="21"/>
      <w:bookmarkEnd w:id="22"/>
      <w:bookmarkEnd w:id="23"/>
    </w:p>
    <w:p w14:paraId="48AF43B0" w14:textId="51A10967" w:rsidR="00731181" w:rsidRPr="00BD47D2" w:rsidRDefault="00F94382" w:rsidP="4D2B7E64">
      <w:pPr>
        <w:pStyle w:val="Heading2"/>
        <w:keepNext w:val="0"/>
        <w:keepLines w:val="0"/>
        <w:rPr>
          <w:shd w:val="clear" w:color="auto" w:fill="D9F2D0" w:themeFill="accent6" w:themeFillTint="33"/>
        </w:rPr>
      </w:pPr>
      <w:r>
        <w:t>8.1</w:t>
      </w:r>
      <w:r>
        <w:tab/>
      </w:r>
      <w:r w:rsidR="0290DF15">
        <w:t xml:space="preserve">As part of the submission, </w:t>
      </w:r>
      <w:r w:rsidR="275505C9">
        <w:t xml:space="preserve">the successful </w:t>
      </w:r>
      <w:r w:rsidR="204BD8E4">
        <w:t>b</w:t>
      </w:r>
      <w:r w:rsidR="3526BC16">
        <w:t>idder</w:t>
      </w:r>
      <w:r w:rsidR="275505C9">
        <w:t xml:space="preserve"> is to provide a point of contact representative who will be responsible for performance delivery of the Agreement</w:t>
      </w:r>
      <w:r w:rsidR="6E44A380">
        <w:t>.</w:t>
      </w:r>
    </w:p>
    <w:p w14:paraId="4F708C7E" w14:textId="248065FE" w:rsidR="00731181" w:rsidRPr="00BD47D2" w:rsidRDefault="00F94382" w:rsidP="4D2B7E64">
      <w:pPr>
        <w:pStyle w:val="Heading2"/>
        <w:keepNext w:val="0"/>
        <w:keepLines w:val="0"/>
        <w:rPr>
          <w:shd w:val="clear" w:color="auto" w:fill="D9F2D0" w:themeFill="accent6" w:themeFillTint="33"/>
        </w:rPr>
      </w:pPr>
      <w:r>
        <w:t>8.2</w:t>
      </w:r>
      <w:r>
        <w:tab/>
      </w:r>
      <w:r w:rsidR="275505C9">
        <w:t xml:space="preserve">It should </w:t>
      </w:r>
      <w:r w:rsidR="70CA0505">
        <w:t xml:space="preserve">be noted that </w:t>
      </w:r>
      <w:r w:rsidR="3207E3B7">
        <w:t xml:space="preserve">the </w:t>
      </w:r>
      <w:r w:rsidR="4B10EFEC">
        <w:t>contracting authority</w:t>
      </w:r>
      <w:r w:rsidR="70CA0505">
        <w:t xml:space="preserve"> must be able to contact the successful </w:t>
      </w:r>
      <w:r w:rsidR="04376F2E">
        <w:t>b</w:t>
      </w:r>
      <w:r w:rsidR="0B23FE5E">
        <w:t>idder(s)</w:t>
      </w:r>
      <w:r w:rsidR="70CA0505">
        <w:t xml:space="preserve"> representatives</w:t>
      </w:r>
      <w:r w:rsidR="00366A2E">
        <w:t xml:space="preserve"> in the event of emergency call outs.</w:t>
      </w:r>
    </w:p>
    <w:p w14:paraId="5015A8EF" w14:textId="07154599" w:rsidR="0A0DCB6B" w:rsidRDefault="00F94382" w:rsidP="4D2B7E64">
      <w:pPr>
        <w:pStyle w:val="Heading2"/>
        <w:keepNext w:val="0"/>
        <w:keepLines w:val="0"/>
      </w:pPr>
      <w:r>
        <w:t>8.3</w:t>
      </w:r>
      <w:r>
        <w:tab/>
      </w:r>
      <w:r w:rsidR="0A0DCB6B">
        <w:t xml:space="preserve">The </w:t>
      </w:r>
      <w:r w:rsidR="1D48B9C5">
        <w:t>b</w:t>
      </w:r>
      <w:r w:rsidR="0B23FE5E">
        <w:t>idder(s)</w:t>
      </w:r>
      <w:r w:rsidR="0A0DCB6B">
        <w:t xml:space="preserve"> </w:t>
      </w:r>
      <w:r w:rsidR="47F19059">
        <w:t>will provide a process map with contact information to illustrate timeframes and how queries will be logged, priorities and resolved as part of their submission.</w:t>
      </w:r>
    </w:p>
    <w:p w14:paraId="1B6D4C7E" w14:textId="77777777" w:rsidR="0017361E" w:rsidRDefault="001852E0" w:rsidP="03A9C3E4">
      <w:pPr>
        <w:pStyle w:val="Heading2"/>
        <w:keepNext w:val="0"/>
        <w:keepLines w:val="0"/>
        <w:numPr>
          <w:ilvl w:val="1"/>
          <w:numId w:val="14"/>
        </w:numPr>
      </w:pPr>
      <w:r>
        <w:t>Contract Management</w:t>
      </w:r>
    </w:p>
    <w:p w14:paraId="17FC2D73" w14:textId="1CF85B05" w:rsidR="001852E0" w:rsidRPr="0020656B" w:rsidRDefault="001852E0" w:rsidP="00E919CB">
      <w:pPr>
        <w:pStyle w:val="Heading3"/>
        <w:keepNext w:val="0"/>
        <w:keepLines w:val="0"/>
        <w:ind w:left="1418" w:hanging="709"/>
        <w:rPr>
          <w:sz w:val="24"/>
          <w:szCs w:val="24"/>
        </w:rPr>
      </w:pPr>
      <w:r w:rsidRPr="0020656B">
        <w:rPr>
          <w:sz w:val="24"/>
          <w:szCs w:val="24"/>
        </w:rPr>
        <w:t>Over the lifetime of the contract, Bidders will be expected to meet the Key Performance Indicators (KPIs) detailed in section 8.</w:t>
      </w:r>
      <w:r w:rsidR="006C6547" w:rsidRPr="0020656B">
        <w:rPr>
          <w:sz w:val="24"/>
          <w:szCs w:val="24"/>
        </w:rPr>
        <w:t>8</w:t>
      </w:r>
      <w:r w:rsidRPr="0020656B">
        <w:rPr>
          <w:sz w:val="24"/>
          <w:szCs w:val="24"/>
        </w:rPr>
        <w:t xml:space="preserve"> of this document. </w:t>
      </w:r>
      <w:r w:rsidR="004F2232" w:rsidRPr="0020656B">
        <w:rPr>
          <w:sz w:val="24"/>
          <w:szCs w:val="24"/>
        </w:rPr>
        <w:t>Where the contract is a framework agreement, they will be enforced at framework and call-off levels.</w:t>
      </w:r>
    </w:p>
    <w:p w14:paraId="40686088" w14:textId="77777777" w:rsidR="001852E0" w:rsidRPr="005E0DCA" w:rsidRDefault="001852E0" w:rsidP="00E919CB">
      <w:pPr>
        <w:pStyle w:val="Heading3"/>
        <w:keepNext w:val="0"/>
        <w:keepLines w:val="0"/>
        <w:numPr>
          <w:ilvl w:val="2"/>
          <w:numId w:val="5"/>
        </w:numPr>
        <w:ind w:left="1418" w:hanging="709"/>
        <w:rPr>
          <w:rFonts w:eastAsia="Arial" w:cs="Arial"/>
          <w:sz w:val="24"/>
          <w:szCs w:val="24"/>
        </w:rPr>
      </w:pPr>
      <w:r w:rsidRPr="005E0DCA">
        <w:rPr>
          <w:sz w:val="24"/>
          <w:szCs w:val="24"/>
        </w:rPr>
        <w:t xml:space="preserve">Contracting authorities may wish to add, remove or amend the KPIs listed below, and the Bidder will be expected to come to an agreement on these with respect to their call off contract with the contracting authority. </w:t>
      </w:r>
    </w:p>
    <w:p w14:paraId="7F4C0D61" w14:textId="2480A82B" w:rsidR="001852E0" w:rsidRPr="0064360F" w:rsidRDefault="0017361E" w:rsidP="03A9C3E4">
      <w:pPr>
        <w:pStyle w:val="Heading2"/>
        <w:keepNext w:val="0"/>
        <w:keepLines w:val="0"/>
      </w:pPr>
      <w:r>
        <w:t>8.5</w:t>
      </w:r>
      <w:r>
        <w:tab/>
      </w:r>
      <w:r w:rsidR="001852E0">
        <w:t xml:space="preserve">Poor Performance and Breach of Contract. </w:t>
      </w:r>
    </w:p>
    <w:p w14:paraId="3BDB2D3D" w14:textId="18B46D88" w:rsidR="001852E0" w:rsidRPr="000E3AC9" w:rsidRDefault="001852E0" w:rsidP="03A9C3E4">
      <w:pPr>
        <w:pStyle w:val="Heading2"/>
        <w:keepNext w:val="0"/>
        <w:keepLines w:val="0"/>
        <w:ind w:firstLine="0"/>
      </w:pPr>
      <w:r>
        <w:t>Where the bidder is in breach of the contract or is failing to deliver the contract to satisfactory level of performance, the contracting authority may take steps to address this in accordance with section 71 of the Act, which may lead to publishing a Contract Performance Notice (section 71(5)) that details the poor performance / breach of contract.</w:t>
      </w:r>
    </w:p>
    <w:p w14:paraId="45C5E3B6" w14:textId="04D08EB9" w:rsidR="00A61993" w:rsidRDefault="54E1948D" w:rsidP="03A9C3E4">
      <w:pPr>
        <w:pStyle w:val="Heading2"/>
        <w:keepNext w:val="0"/>
        <w:keepLines w:val="0"/>
        <w:numPr>
          <w:ilvl w:val="1"/>
          <w:numId w:val="16"/>
        </w:numPr>
      </w:pPr>
      <w:r>
        <w:t>Continuous Improvement</w:t>
      </w:r>
      <w:r w:rsidR="7CD931C5">
        <w:t xml:space="preserve"> </w:t>
      </w:r>
    </w:p>
    <w:p w14:paraId="4D544386" w14:textId="63BB7907" w:rsidR="00615E5F" w:rsidRPr="000F2B4E" w:rsidRDefault="509E0B48" w:rsidP="000F2B4E">
      <w:pPr>
        <w:pStyle w:val="Heading3"/>
        <w:keepNext w:val="0"/>
        <w:keepLines w:val="0"/>
        <w:numPr>
          <w:ilvl w:val="2"/>
          <w:numId w:val="18"/>
        </w:numPr>
        <w:ind w:left="1418" w:hanging="709"/>
        <w:rPr>
          <w:sz w:val="24"/>
          <w:szCs w:val="24"/>
        </w:rPr>
      </w:pPr>
      <w:r w:rsidRPr="000F2B4E">
        <w:rPr>
          <w:sz w:val="24"/>
          <w:szCs w:val="24"/>
        </w:rPr>
        <w:t xml:space="preserve">As </w:t>
      </w:r>
      <w:r w:rsidR="40AE557D" w:rsidRPr="000F2B4E">
        <w:rPr>
          <w:sz w:val="24"/>
          <w:szCs w:val="24"/>
        </w:rPr>
        <w:t xml:space="preserve">part of the contract management process the successful </w:t>
      </w:r>
      <w:r w:rsidR="29E835FB" w:rsidRPr="000F2B4E">
        <w:rPr>
          <w:sz w:val="24"/>
          <w:szCs w:val="24"/>
        </w:rPr>
        <w:t>b</w:t>
      </w:r>
      <w:r w:rsidR="0B23FE5E" w:rsidRPr="000F2B4E">
        <w:rPr>
          <w:sz w:val="24"/>
          <w:szCs w:val="24"/>
        </w:rPr>
        <w:t>idder(s)</w:t>
      </w:r>
      <w:r w:rsidR="40AE557D" w:rsidRPr="000F2B4E">
        <w:rPr>
          <w:sz w:val="24"/>
          <w:szCs w:val="24"/>
        </w:rPr>
        <w:t xml:space="preserve"> and </w:t>
      </w:r>
      <w:r w:rsidR="004B005A" w:rsidRPr="000F2B4E">
        <w:rPr>
          <w:sz w:val="24"/>
          <w:szCs w:val="24"/>
        </w:rPr>
        <w:t xml:space="preserve">Mid and West Wales Fire and Rescue Authority </w:t>
      </w:r>
      <w:r w:rsidR="40AE557D" w:rsidRPr="000F2B4E">
        <w:rPr>
          <w:sz w:val="24"/>
          <w:szCs w:val="24"/>
        </w:rPr>
        <w:t xml:space="preserve">will attend monthly at first but then quarterly reviews. Within these reviews issues will be discussed as will the general running of the contract. It is expected that where required the successful </w:t>
      </w:r>
      <w:r w:rsidR="25DB3AE3" w:rsidRPr="000F2B4E">
        <w:rPr>
          <w:sz w:val="24"/>
          <w:szCs w:val="24"/>
        </w:rPr>
        <w:t>b</w:t>
      </w:r>
      <w:r w:rsidR="0B23FE5E" w:rsidRPr="000F2B4E">
        <w:rPr>
          <w:sz w:val="24"/>
          <w:szCs w:val="24"/>
        </w:rPr>
        <w:t>idder(s)</w:t>
      </w:r>
      <w:r w:rsidR="40AE557D" w:rsidRPr="000F2B4E">
        <w:rPr>
          <w:sz w:val="24"/>
          <w:szCs w:val="24"/>
        </w:rPr>
        <w:t xml:space="preserve"> will provide resolution requirements and also provide innovation and suggestions to develop the contract further.</w:t>
      </w:r>
    </w:p>
    <w:p w14:paraId="7816D3C6" w14:textId="77777777" w:rsidR="008363C7" w:rsidRPr="00BD47D2" w:rsidRDefault="460154EB" w:rsidP="00DC0CFF">
      <w:pPr>
        <w:pStyle w:val="Heading3"/>
        <w:keepNext w:val="0"/>
        <w:keepLines w:val="0"/>
        <w:ind w:left="1418" w:hanging="708"/>
        <w:rPr>
          <w:sz w:val="24"/>
          <w:szCs w:val="24"/>
        </w:rPr>
      </w:pPr>
      <w:r w:rsidRPr="538DDC9B">
        <w:rPr>
          <w:sz w:val="24"/>
          <w:szCs w:val="24"/>
        </w:rPr>
        <w:lastRenderedPageBreak/>
        <w:t xml:space="preserve">It is </w:t>
      </w:r>
      <w:r w:rsidR="378A01E2" w:rsidRPr="538DDC9B">
        <w:rPr>
          <w:sz w:val="24"/>
          <w:szCs w:val="24"/>
        </w:rPr>
        <w:t>the intention of this Service Level Agreement (SLA) to provide an effective system of performance indicators that will show that any Call-off Contract Agreement by the Customer is providing a reliable and timely service at an agreed price to an agreed quality standard.</w:t>
      </w:r>
    </w:p>
    <w:p w14:paraId="1EC74439" w14:textId="77777777" w:rsidR="008363C7" w:rsidRPr="00BD47D2" w:rsidRDefault="378A01E2" w:rsidP="00DC0CFF">
      <w:pPr>
        <w:pStyle w:val="Heading3"/>
        <w:keepNext w:val="0"/>
        <w:keepLines w:val="0"/>
        <w:ind w:left="1418" w:hanging="708"/>
        <w:rPr>
          <w:sz w:val="24"/>
          <w:szCs w:val="24"/>
        </w:rPr>
      </w:pPr>
      <w:r w:rsidRPr="538DDC9B">
        <w:rPr>
          <w:sz w:val="24"/>
          <w:szCs w:val="24"/>
        </w:rPr>
        <w:t>The measures in place are expected to facilitate:</w:t>
      </w:r>
    </w:p>
    <w:p w14:paraId="5D910AC2"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Improvements in supply performance</w:t>
      </w:r>
    </w:p>
    <w:p w14:paraId="20569C54"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Appropriate improvements to the system</w:t>
      </w:r>
    </w:p>
    <w:p w14:paraId="39C0BD76" w14:textId="5EC1A4C8" w:rsidR="004C0ACB" w:rsidRPr="001E791F" w:rsidRDefault="4B10EFEC"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Contracting authority</w:t>
      </w:r>
      <w:r w:rsidR="222AFA5D" w:rsidRPr="03A9C3E4">
        <w:rPr>
          <w:rFonts w:eastAsia="Arial" w:cs="Arial"/>
          <w:color w:val="000000" w:themeColor="text1"/>
          <w:sz w:val="24"/>
          <w:szCs w:val="24"/>
        </w:rPr>
        <w:t xml:space="preserve"> </w:t>
      </w:r>
      <w:r w:rsidR="378A01E2" w:rsidRPr="03A9C3E4">
        <w:rPr>
          <w:rFonts w:eastAsia="Arial" w:cs="Arial"/>
          <w:color w:val="000000" w:themeColor="text1"/>
          <w:sz w:val="24"/>
          <w:szCs w:val="24"/>
        </w:rPr>
        <w:t>satisfaction</w:t>
      </w:r>
    </w:p>
    <w:p w14:paraId="074AD260" w14:textId="77777777" w:rsidR="0011074F" w:rsidRDefault="08AAA8BB" w:rsidP="03A9C3E4">
      <w:pPr>
        <w:pStyle w:val="Heading2"/>
        <w:keepNext w:val="0"/>
        <w:keepLines w:val="0"/>
        <w:numPr>
          <w:ilvl w:val="1"/>
          <w:numId w:val="2"/>
        </w:numPr>
      </w:pPr>
      <w:r>
        <w:t>Reports and Management Information</w:t>
      </w:r>
    </w:p>
    <w:p w14:paraId="7846A6A0" w14:textId="1D1831AF" w:rsidR="00BC1B2A" w:rsidRPr="00F62DFF" w:rsidRDefault="00CF492B" w:rsidP="00F62DFF">
      <w:pPr>
        <w:pStyle w:val="Heading3"/>
        <w:keepNext w:val="0"/>
        <w:keepLines w:val="0"/>
        <w:numPr>
          <w:ilvl w:val="0"/>
          <w:numId w:val="0"/>
        </w:numPr>
        <w:ind w:left="1418" w:hanging="709"/>
        <w:rPr>
          <w:sz w:val="24"/>
          <w:szCs w:val="24"/>
        </w:rPr>
      </w:pPr>
      <w:r w:rsidRPr="00F62DFF">
        <w:rPr>
          <w:sz w:val="24"/>
          <w:szCs w:val="24"/>
        </w:rPr>
        <w:t>8.7</w:t>
      </w:r>
      <w:r w:rsidR="00F62DFF">
        <w:rPr>
          <w:sz w:val="24"/>
          <w:szCs w:val="24"/>
        </w:rPr>
        <w:t>.</w:t>
      </w:r>
      <w:r w:rsidRPr="00F62DFF">
        <w:rPr>
          <w:sz w:val="24"/>
          <w:szCs w:val="24"/>
        </w:rPr>
        <w:t>1</w:t>
      </w:r>
      <w:r w:rsidR="00F62DFF">
        <w:rPr>
          <w:sz w:val="24"/>
          <w:szCs w:val="24"/>
        </w:rPr>
        <w:tab/>
      </w:r>
      <w:r w:rsidR="00BC1B2A" w:rsidRPr="00F62DFF">
        <w:rPr>
          <w:sz w:val="24"/>
          <w:szCs w:val="24"/>
        </w:rPr>
        <w:t xml:space="preserve">Throughout the term of the contract the successful Bidder(s) must provide a suite of Management Information (MI) to the contracting authority. This information is set out in </w:t>
      </w:r>
      <w:r w:rsidR="00BC1B2A" w:rsidRPr="00F62DFF">
        <w:rPr>
          <w:b/>
          <w:bCs/>
          <w:sz w:val="24"/>
          <w:szCs w:val="24"/>
        </w:rPr>
        <w:t xml:space="preserve">Annex </w:t>
      </w:r>
      <w:r w:rsidR="00A4477C" w:rsidRPr="00F62DFF">
        <w:rPr>
          <w:b/>
          <w:bCs/>
          <w:sz w:val="24"/>
          <w:szCs w:val="24"/>
        </w:rPr>
        <w:t>1;</w:t>
      </w:r>
      <w:r w:rsidR="00BC1B2A" w:rsidRPr="00F62DFF">
        <w:rPr>
          <w:b/>
          <w:bCs/>
          <w:sz w:val="24"/>
          <w:szCs w:val="24"/>
        </w:rPr>
        <w:t xml:space="preserve"> </w:t>
      </w:r>
      <w:r w:rsidR="00BC1B2A" w:rsidRPr="00F62DFF">
        <w:rPr>
          <w:sz w:val="24"/>
          <w:szCs w:val="24"/>
        </w:rPr>
        <w:t xml:space="preserve">it is expected to include: </w:t>
      </w:r>
    </w:p>
    <w:p w14:paraId="49733406" w14:textId="77777777" w:rsidR="00BC1B2A" w:rsidRDefault="00BC1B2A" w:rsidP="03A9C3E4">
      <w:pPr>
        <w:pStyle w:val="ListParagraph"/>
        <w:numPr>
          <w:ilvl w:val="0"/>
          <w:numId w:val="9"/>
        </w:numPr>
        <w:ind w:hanging="219"/>
        <w:rPr>
          <w:b/>
          <w:bCs/>
          <w:sz w:val="24"/>
          <w:szCs w:val="24"/>
        </w:rPr>
      </w:pPr>
      <w:r w:rsidRPr="03A9C3E4">
        <w:rPr>
          <w:b/>
          <w:bCs/>
          <w:sz w:val="24"/>
          <w:szCs w:val="24"/>
        </w:rPr>
        <w:t>Management Information Report</w:t>
      </w:r>
    </w:p>
    <w:p w14:paraId="639F933C" w14:textId="77777777" w:rsidR="00BC1B2A" w:rsidRDefault="00BC1B2A" w:rsidP="03A9C3E4">
      <w:pPr>
        <w:pStyle w:val="ListParagraph"/>
        <w:ind w:left="928"/>
        <w:rPr>
          <w:b/>
          <w:bCs/>
          <w:sz w:val="24"/>
          <w:szCs w:val="24"/>
        </w:rPr>
      </w:pPr>
    </w:p>
    <w:p w14:paraId="7BE04274" w14:textId="2C34FAF6" w:rsidR="00BC1B2A" w:rsidRDefault="00BC1B2A" w:rsidP="03A9C3E4">
      <w:pPr>
        <w:pStyle w:val="ListParagraph"/>
        <w:ind w:left="1418"/>
        <w:rPr>
          <w:rFonts w:cs="Arial"/>
          <w:sz w:val="24"/>
          <w:szCs w:val="24"/>
        </w:rPr>
      </w:pPr>
      <w:r w:rsidRPr="03A9C3E4">
        <w:rPr>
          <w:rFonts w:cs="Arial"/>
          <w:sz w:val="24"/>
          <w:szCs w:val="24"/>
        </w:rPr>
        <w:t xml:space="preserve">Bidders are required to provide the information detailed in Annex 1 – Contract MI Reports on a </w:t>
      </w:r>
      <w:r w:rsidR="000736CC">
        <w:rPr>
          <w:rFonts w:cs="Arial"/>
          <w:sz w:val="24"/>
          <w:szCs w:val="24"/>
        </w:rPr>
        <w:t>quarterly</w:t>
      </w:r>
      <w:r w:rsidRPr="03A9C3E4">
        <w:rPr>
          <w:rFonts w:cs="Arial"/>
          <w:sz w:val="24"/>
          <w:szCs w:val="24"/>
        </w:rPr>
        <w:t xml:space="preserve"> basis in </w:t>
      </w:r>
      <w:r w:rsidRPr="002E5F43">
        <w:rPr>
          <w:rFonts w:cs="Arial"/>
          <w:sz w:val="24"/>
          <w:szCs w:val="24"/>
        </w:rPr>
        <w:t>accordance with KPI</w:t>
      </w:r>
      <w:r w:rsidR="002E5F43" w:rsidRPr="002E5F43">
        <w:rPr>
          <w:rFonts w:cs="Arial"/>
          <w:sz w:val="24"/>
          <w:szCs w:val="24"/>
        </w:rPr>
        <w:t>1</w:t>
      </w:r>
      <w:r w:rsidRPr="002E5F43">
        <w:rPr>
          <w:rFonts w:cs="Arial"/>
          <w:sz w:val="24"/>
          <w:szCs w:val="24"/>
        </w:rPr>
        <w:t>. This</w:t>
      </w:r>
      <w:r w:rsidRPr="03A9C3E4">
        <w:rPr>
          <w:rFonts w:cs="Arial"/>
          <w:sz w:val="24"/>
          <w:szCs w:val="24"/>
        </w:rPr>
        <w:t xml:space="preserve"> information must be </w:t>
      </w:r>
      <w:r w:rsidRPr="000736CC">
        <w:rPr>
          <w:rFonts w:cs="Arial"/>
          <w:sz w:val="24"/>
          <w:szCs w:val="24"/>
        </w:rPr>
        <w:t>distributed within 10 working days of the month end.</w:t>
      </w:r>
      <w:r w:rsidRPr="03A9C3E4">
        <w:rPr>
          <w:rFonts w:cs="Arial"/>
          <w:sz w:val="24"/>
          <w:szCs w:val="24"/>
        </w:rPr>
        <w:t xml:space="preserve"> The report fields are not exhaustive and are subject to amendment as part of any strategic supplier management and continuous improvement activities.</w:t>
      </w:r>
    </w:p>
    <w:p w14:paraId="065471B0" w14:textId="77777777" w:rsidR="000736CC" w:rsidRPr="00660707" w:rsidRDefault="000736CC" w:rsidP="03A9C3E4">
      <w:pPr>
        <w:pStyle w:val="ListParagraph"/>
        <w:ind w:left="1418"/>
        <w:rPr>
          <w:b/>
          <w:bCs/>
          <w:sz w:val="24"/>
          <w:szCs w:val="24"/>
        </w:rPr>
      </w:pPr>
    </w:p>
    <w:p w14:paraId="09C82A5B" w14:textId="77777777" w:rsidR="00BC1B2A" w:rsidRPr="00FE1521" w:rsidRDefault="00BC1B2A" w:rsidP="03A9C3E4">
      <w:pPr>
        <w:pStyle w:val="ListParagraph"/>
        <w:numPr>
          <w:ilvl w:val="0"/>
          <w:numId w:val="9"/>
        </w:numPr>
        <w:ind w:left="851" w:hanging="142"/>
        <w:rPr>
          <w:b/>
          <w:bCs/>
          <w:sz w:val="24"/>
          <w:szCs w:val="24"/>
        </w:rPr>
      </w:pPr>
      <w:r w:rsidRPr="03A9C3E4">
        <w:rPr>
          <w:b/>
          <w:bCs/>
          <w:sz w:val="24"/>
          <w:szCs w:val="24"/>
        </w:rPr>
        <w:t>Sustainability Reports</w:t>
      </w:r>
    </w:p>
    <w:p w14:paraId="5F0DA6FE" w14:textId="5A1B8CCC" w:rsidR="00BC1B2A" w:rsidRPr="00FD2099" w:rsidRDefault="00BC1B2A" w:rsidP="03A9C3E4">
      <w:pPr>
        <w:ind w:left="1418"/>
        <w:jc w:val="both"/>
        <w:rPr>
          <w:rFonts w:cs="Arial"/>
          <w:sz w:val="24"/>
          <w:szCs w:val="24"/>
        </w:rPr>
      </w:pPr>
      <w:r w:rsidRPr="000736CC">
        <w:rPr>
          <w:rFonts w:cs="Arial"/>
          <w:sz w:val="24"/>
          <w:szCs w:val="24"/>
        </w:rPr>
        <w:t>Bidders are required to provide, on an annual basis, an Emissions Report [and / or] GHG Emissions Reduction Plan, as detailed in Annex 1</w:t>
      </w:r>
      <w:r w:rsidRPr="03A9C3E4">
        <w:rPr>
          <w:rFonts w:cs="Arial"/>
          <w:sz w:val="24"/>
          <w:szCs w:val="24"/>
        </w:rPr>
        <w:t xml:space="preserve"> – Sustainability Standard Reports. Performance will be measured </w:t>
      </w:r>
      <w:r w:rsidRPr="002E5F43">
        <w:rPr>
          <w:rFonts w:cs="Arial"/>
          <w:sz w:val="24"/>
          <w:szCs w:val="24"/>
        </w:rPr>
        <w:t>against KPI</w:t>
      </w:r>
      <w:r w:rsidR="002E5F43" w:rsidRPr="002E5F43">
        <w:rPr>
          <w:rFonts w:cs="Arial"/>
          <w:sz w:val="24"/>
          <w:szCs w:val="24"/>
        </w:rPr>
        <w:t>8</w:t>
      </w:r>
      <w:r w:rsidRPr="002E5F43">
        <w:rPr>
          <w:rFonts w:cs="Arial"/>
          <w:sz w:val="24"/>
          <w:szCs w:val="24"/>
        </w:rPr>
        <w:t>.</w:t>
      </w:r>
    </w:p>
    <w:p w14:paraId="1FD84030" w14:textId="05922C2B" w:rsidR="000E3AC9" w:rsidRPr="00EE1BD8" w:rsidRDefault="00041B25" w:rsidP="00041B25">
      <w:pPr>
        <w:pStyle w:val="Heading2"/>
        <w:keepNext w:val="0"/>
        <w:keepLines w:val="0"/>
        <w:ind w:left="0" w:firstLine="0"/>
      </w:pPr>
      <w:r>
        <w:t>8.</w:t>
      </w:r>
      <w:r w:rsidR="0071325A">
        <w:t>8</w:t>
      </w:r>
      <w:r>
        <w:tab/>
      </w:r>
      <w:r w:rsidR="006C6547">
        <w:t xml:space="preserve">Key Performance Indicators </w:t>
      </w:r>
    </w:p>
    <w:p w14:paraId="55441707" w14:textId="3BE6F921" w:rsidR="00913F50" w:rsidRDefault="00D57785" w:rsidP="00A45932">
      <w:pPr>
        <w:pStyle w:val="Heading3"/>
        <w:keepNext w:val="0"/>
        <w:keepLines w:val="0"/>
        <w:numPr>
          <w:ilvl w:val="0"/>
          <w:numId w:val="0"/>
        </w:numPr>
        <w:ind w:left="1418" w:hanging="851"/>
        <w:rPr>
          <w:sz w:val="24"/>
          <w:szCs w:val="24"/>
        </w:rPr>
      </w:pPr>
      <w:r w:rsidRPr="79E0FB9E">
        <w:rPr>
          <w:sz w:val="24"/>
          <w:szCs w:val="24"/>
        </w:rPr>
        <w:t>8.</w:t>
      </w:r>
      <w:r w:rsidR="0AD5914E" w:rsidRPr="79E0FB9E">
        <w:rPr>
          <w:sz w:val="24"/>
          <w:szCs w:val="24"/>
        </w:rPr>
        <w:t>8</w:t>
      </w:r>
      <w:r w:rsidRPr="79E0FB9E">
        <w:rPr>
          <w:sz w:val="24"/>
          <w:szCs w:val="24"/>
        </w:rPr>
        <w:t>.1</w:t>
      </w:r>
      <w:r>
        <w:tab/>
      </w:r>
      <w:r w:rsidR="008E04E1" w:rsidRPr="79E0FB9E">
        <w:rPr>
          <w:sz w:val="24"/>
          <w:szCs w:val="24"/>
        </w:rPr>
        <w:t>Over the lifetime of the contract, the successful Bidder(s) will be expected to meet the Key Performance Indicators</w:t>
      </w:r>
      <w:r w:rsidR="004E57F3" w:rsidRPr="79E0FB9E">
        <w:rPr>
          <w:sz w:val="24"/>
          <w:szCs w:val="24"/>
        </w:rPr>
        <w:t xml:space="preserve"> (KPIs) detailed in </w:t>
      </w:r>
      <w:r w:rsidR="004E57F3" w:rsidRPr="79E0FB9E">
        <w:rPr>
          <w:b/>
          <w:bCs/>
          <w:sz w:val="24"/>
          <w:szCs w:val="24"/>
        </w:rPr>
        <w:t>Annex 2</w:t>
      </w:r>
      <w:r w:rsidR="004E57F3" w:rsidRPr="79E0FB9E">
        <w:rPr>
          <w:sz w:val="24"/>
          <w:szCs w:val="24"/>
        </w:rPr>
        <w:t>.</w:t>
      </w:r>
    </w:p>
    <w:p w14:paraId="3EE144C3" w14:textId="304607A0" w:rsidR="00913F50" w:rsidRPr="00A729B7" w:rsidRDefault="003647C3" w:rsidP="000A0D89">
      <w:pPr>
        <w:pStyle w:val="Heading3"/>
        <w:keepNext w:val="0"/>
        <w:keepLines w:val="0"/>
        <w:numPr>
          <w:ilvl w:val="0"/>
          <w:numId w:val="0"/>
        </w:numPr>
        <w:ind w:left="1418" w:hanging="850"/>
        <w:rPr>
          <w:sz w:val="24"/>
          <w:szCs w:val="24"/>
        </w:rPr>
      </w:pPr>
      <w:r>
        <w:rPr>
          <w:sz w:val="24"/>
          <w:szCs w:val="24"/>
        </w:rPr>
        <w:t xml:space="preserve">8.8.2 </w:t>
      </w:r>
      <w:r w:rsidR="00350D3C">
        <w:rPr>
          <w:sz w:val="24"/>
          <w:szCs w:val="24"/>
        </w:rPr>
        <w:tab/>
      </w:r>
      <w:r w:rsidR="00A45932" w:rsidRPr="00A729B7">
        <w:rPr>
          <w:sz w:val="24"/>
          <w:szCs w:val="24"/>
        </w:rPr>
        <w:t>Contracting Authorities will set KPIs that are relevant and proportionate to the nature</w:t>
      </w:r>
      <w:r w:rsidR="00D67150" w:rsidRPr="00A729B7">
        <w:rPr>
          <w:sz w:val="24"/>
          <w:szCs w:val="24"/>
        </w:rPr>
        <w:t>, value and risk of the contract, and the Bidder will be expected to come to an agreement on these with respect to the contract with the contracting authority</w:t>
      </w:r>
      <w:r w:rsidR="009F4A82" w:rsidRPr="00A729B7">
        <w:rPr>
          <w:sz w:val="24"/>
          <w:szCs w:val="24"/>
        </w:rPr>
        <w:t>.</w:t>
      </w:r>
    </w:p>
    <w:p w14:paraId="0C934E7F" w14:textId="48D95327" w:rsidR="000D5EA1" w:rsidRPr="00B14361" w:rsidRDefault="00B14361" w:rsidP="002C77B3">
      <w:pPr>
        <w:pStyle w:val="Heading3"/>
        <w:keepNext w:val="0"/>
        <w:keepLines w:val="0"/>
        <w:numPr>
          <w:ilvl w:val="0"/>
          <w:numId w:val="0"/>
        </w:numPr>
        <w:ind w:left="1418" w:hanging="851"/>
        <w:rPr>
          <w:sz w:val="24"/>
          <w:szCs w:val="24"/>
        </w:rPr>
      </w:pPr>
      <w:r>
        <w:rPr>
          <w:sz w:val="24"/>
          <w:szCs w:val="24"/>
        </w:rPr>
        <w:t xml:space="preserve">8.8.3 </w:t>
      </w:r>
      <w:r>
        <w:rPr>
          <w:sz w:val="24"/>
          <w:szCs w:val="24"/>
        </w:rPr>
        <w:tab/>
      </w:r>
      <w:r w:rsidR="000D5EA1" w:rsidRPr="00B14361">
        <w:rPr>
          <w:sz w:val="24"/>
          <w:szCs w:val="24"/>
        </w:rPr>
        <w:t xml:space="preserve">Successful Bidder(s) must provide </w:t>
      </w:r>
      <w:r w:rsidR="000D5EA1" w:rsidRPr="00E041A7">
        <w:rPr>
          <w:sz w:val="24"/>
          <w:szCs w:val="24"/>
        </w:rPr>
        <w:t xml:space="preserve">KPI data every quarter to </w:t>
      </w:r>
      <w:r w:rsidR="00BC0FC3" w:rsidRPr="00E041A7">
        <w:rPr>
          <w:sz w:val="24"/>
          <w:szCs w:val="24"/>
        </w:rPr>
        <w:t>the</w:t>
      </w:r>
      <w:r w:rsidR="00BC0FC3" w:rsidRPr="00B14361">
        <w:rPr>
          <w:sz w:val="24"/>
          <w:szCs w:val="24"/>
        </w:rPr>
        <w:t xml:space="preserve"> contracting authority</w:t>
      </w:r>
      <w:r w:rsidR="000D5EA1" w:rsidRPr="00B14361">
        <w:rPr>
          <w:sz w:val="24"/>
          <w:szCs w:val="24"/>
        </w:rPr>
        <w:t xml:space="preserve">. KPI data </w:t>
      </w:r>
      <w:r w:rsidR="000D5EA1" w:rsidRPr="00E041A7">
        <w:rPr>
          <w:sz w:val="24"/>
          <w:szCs w:val="24"/>
        </w:rPr>
        <w:t>must be provided within 10 working days of the</w:t>
      </w:r>
      <w:r w:rsidR="000D5EA1" w:rsidRPr="00B14361">
        <w:rPr>
          <w:sz w:val="24"/>
          <w:szCs w:val="24"/>
        </w:rPr>
        <w:t xml:space="preserve"> agreed due date(s). </w:t>
      </w:r>
    </w:p>
    <w:p w14:paraId="7D61514D" w14:textId="2E3B1648" w:rsidR="00BC7C10" w:rsidRDefault="009F0E03" w:rsidP="00C83DEA">
      <w:pPr>
        <w:pStyle w:val="Heading3"/>
        <w:keepNext w:val="0"/>
        <w:keepLines w:val="0"/>
        <w:numPr>
          <w:ilvl w:val="0"/>
          <w:numId w:val="0"/>
        </w:numPr>
        <w:ind w:left="1418" w:hanging="850"/>
        <w:rPr>
          <w:sz w:val="24"/>
          <w:szCs w:val="24"/>
        </w:rPr>
      </w:pPr>
      <w:r>
        <w:rPr>
          <w:sz w:val="24"/>
          <w:szCs w:val="24"/>
        </w:rPr>
        <w:t xml:space="preserve">8.8.4 </w:t>
      </w:r>
      <w:r w:rsidR="00350D3C">
        <w:rPr>
          <w:sz w:val="24"/>
          <w:szCs w:val="24"/>
        </w:rPr>
        <w:tab/>
      </w:r>
      <w:r w:rsidR="000D5EA1" w:rsidRPr="009F0E03">
        <w:rPr>
          <w:sz w:val="24"/>
          <w:szCs w:val="24"/>
        </w:rPr>
        <w:t>KPI data will be used to measure and track the successful Bidder(s)’ performance of the contact.</w:t>
      </w:r>
    </w:p>
    <w:p w14:paraId="05666C00" w14:textId="6C31FDAD" w:rsidR="3264D660" w:rsidRDefault="3264D660" w:rsidP="3264D660"/>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8610"/>
      </w:tblGrid>
      <w:tr w:rsidR="6522E8A4" w14:paraId="37DBDE8A" w14:textId="77777777" w:rsidTr="03A9C3E4">
        <w:trPr>
          <w:trHeight w:val="570"/>
        </w:trPr>
        <w:tc>
          <w:tcPr>
            <w:tcW w:w="168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01A944F2" w14:textId="0D7728B3"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Rating</w:t>
            </w:r>
          </w:p>
        </w:tc>
        <w:tc>
          <w:tcPr>
            <w:tcW w:w="861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1088B681" w14:textId="5A00B3F2"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Description</w:t>
            </w:r>
          </w:p>
        </w:tc>
      </w:tr>
      <w:tr w:rsidR="6522E8A4" w14:paraId="441E4774"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1597E" w14:textId="2E6937CD"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Good</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401427" w14:textId="37CCC464"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meeting or exceeding the key performance indicators</w:t>
            </w:r>
          </w:p>
        </w:tc>
      </w:tr>
      <w:tr w:rsidR="6522E8A4" w14:paraId="17CFA3C8"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89854A" w14:textId="643FD07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Approaching target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923B55" w14:textId="6398380A"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close to meeting the key performance indicators</w:t>
            </w:r>
          </w:p>
        </w:tc>
      </w:tr>
      <w:tr w:rsidR="6522E8A4" w14:paraId="4982F635"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802F7E" w14:textId="6312A83F"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Requires improvement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268509" w14:textId="4249106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below the key performance indicators</w:t>
            </w:r>
          </w:p>
        </w:tc>
      </w:tr>
      <w:tr w:rsidR="6522E8A4" w14:paraId="5C301E23"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522245" w14:textId="45838E62"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Inadequate</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41979" w14:textId="72CF01F9"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significantly below the key performance indicators</w:t>
            </w:r>
          </w:p>
        </w:tc>
      </w:tr>
      <w:tr w:rsidR="6522E8A4" w14:paraId="3F6D2FA7"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A1C6D3" w14:textId="5D762571"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Other</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C4EEAA" w14:textId="16D69827"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cannot be described as good, approaching target, requires improvement or inadequate</w:t>
            </w:r>
          </w:p>
        </w:tc>
      </w:tr>
    </w:tbl>
    <w:p w14:paraId="4DA21792" w14:textId="7E940DA1" w:rsidR="00935F91" w:rsidRDefault="3306CFD7" w:rsidP="29BCA4F3">
      <w:pPr>
        <w:pStyle w:val="Heading2"/>
        <w:keepNext w:val="0"/>
        <w:keepLines w:val="0"/>
        <w:tabs>
          <w:tab w:val="left" w:pos="720"/>
        </w:tabs>
        <w:ind w:left="90" w:firstLine="0"/>
      </w:pPr>
      <w:r>
        <w:t>8.9</w:t>
      </w:r>
      <w:r w:rsidR="00A46EF1">
        <w:tab/>
      </w:r>
      <w:r w:rsidR="118503CD">
        <w:t xml:space="preserve">Poor Performance and Breach of Contract. </w:t>
      </w:r>
    </w:p>
    <w:p w14:paraId="697C6A60" w14:textId="23E79503" w:rsidR="00935F91" w:rsidRPr="001B345B" w:rsidRDefault="118503CD" w:rsidP="29BCA4F3">
      <w:pPr>
        <w:pStyle w:val="Heading2"/>
        <w:keepNext w:val="0"/>
        <w:keepLines w:val="0"/>
        <w:ind w:left="720" w:firstLine="0"/>
      </w:pPr>
      <w:r>
        <w:t>Where the bidder is in breach of the contract or is failing to deliver the contract to satisfactory level of performance, the contracting authority may publish a contract performance notice detailing poor performance or breach of contract, in accordance with the Act.</w:t>
      </w:r>
    </w:p>
    <w:p w14:paraId="58BF5403" w14:textId="391A5F9A" w:rsidR="00A02D57" w:rsidRPr="00654D04" w:rsidRDefault="730C633E" w:rsidP="29BCA4F3">
      <w:pPr>
        <w:pStyle w:val="Heading2"/>
        <w:keepNext w:val="0"/>
        <w:keepLines w:val="0"/>
      </w:pPr>
      <w:r>
        <w:rPr>
          <w:shd w:val="clear" w:color="auto" w:fill="FFFFFF" w:themeFill="background1"/>
        </w:rPr>
        <w:t>8.10</w:t>
      </w:r>
      <w:r w:rsidR="00DC5095">
        <w:rPr>
          <w:shd w:val="clear" w:color="auto" w:fill="FFFFFF" w:themeFill="background1"/>
        </w:rPr>
        <w:tab/>
      </w:r>
      <w:r w:rsidR="192C43FB" w:rsidRPr="00C33147">
        <w:rPr>
          <w:shd w:val="clear" w:color="auto" w:fill="FFFFFF" w:themeFill="background1"/>
        </w:rPr>
        <w:t>Where the successful Bidder(s) fails to meet the required performance standards or targets as detailed in the KPIs, this will be managed in accordance with the Framework Agreement and Call-Off Contract, including (but not limited to) the agreement of performance management interventions (i.e. a Service Improvement Plan, Rectification Plan, or similar). Thresholds</w:t>
      </w:r>
      <w:r w:rsidR="192C43FB" w:rsidRPr="00654D04">
        <w:t xml:space="preserve"> for performance interventions may include, but are not limited to: </w:t>
      </w:r>
    </w:p>
    <w:p w14:paraId="3F06E7EF"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One or more material / service-critical KPIs receiving a score of “Inadequate” (within one reporting period).</w:t>
      </w:r>
    </w:p>
    <w:p w14:paraId="06FC846F"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Three or more service-based KPIs receiving a score of “Requires Improvement” or “Inadequate” (within any one reporting period)</w:t>
      </w:r>
    </w:p>
    <w:p w14:paraId="20714A2D"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One or more KPIs receiving a score of “Requires Improvement” or “Inadequate” in 3 or more of the last 6 reporting periods)</w:t>
      </w:r>
    </w:p>
    <w:p w14:paraId="68636E07" w14:textId="4FED9D8E" w:rsidR="4D2B7E64" w:rsidRDefault="730C633E" w:rsidP="00BD439E">
      <w:pPr>
        <w:pStyle w:val="Heading2"/>
        <w:keepNext w:val="0"/>
        <w:keepLines w:val="0"/>
      </w:pPr>
      <w:r>
        <w:t>8.11</w:t>
      </w:r>
      <w:r w:rsidR="00DC5095">
        <w:tab/>
      </w:r>
      <w:r w:rsidR="192C43FB">
        <w:t xml:space="preserve">Where the successful Bidder(s) has failed to perform the contract to the contracting authority’s </w:t>
      </w:r>
      <w:r w:rsidR="00555549">
        <w:t>satisfaction and</w:t>
      </w:r>
      <w:r w:rsidR="192C43FB">
        <w:t xml:space="preserve"> has failed to improve performance despite being given proper opportunity to do so, the measures outlined in 8.</w:t>
      </w:r>
      <w:r w:rsidR="6B60057C">
        <w:t>9</w:t>
      </w:r>
      <w:r w:rsidR="192C43FB">
        <w:t xml:space="preserve"> may apply. </w:t>
      </w:r>
    </w:p>
    <w:p w14:paraId="4782A1F0" w14:textId="42C3AEEC" w:rsidR="0037017F" w:rsidRPr="00AB392A" w:rsidRDefault="6AF01986" w:rsidP="4D2B7E64">
      <w:pPr>
        <w:pStyle w:val="Heading1"/>
        <w:keepNext w:val="0"/>
        <w:keepLines w:val="0"/>
        <w:tabs>
          <w:tab w:val="left" w:pos="709"/>
        </w:tabs>
        <w:rPr>
          <w:color w:val="002060"/>
        </w:rPr>
      </w:pPr>
      <w:bookmarkStart w:id="24" w:name="_Toc334027847"/>
      <w:bookmarkStart w:id="25" w:name="_Toc629908585"/>
      <w:bookmarkStart w:id="26" w:name="_Toc194901879"/>
      <w:r w:rsidRPr="00AB392A">
        <w:rPr>
          <w:color w:val="002060"/>
        </w:rPr>
        <w:lastRenderedPageBreak/>
        <w:t>Service Credits</w:t>
      </w:r>
      <w:bookmarkEnd w:id="24"/>
      <w:bookmarkEnd w:id="25"/>
      <w:bookmarkEnd w:id="26"/>
    </w:p>
    <w:p w14:paraId="2948309B" w14:textId="10439314" w:rsidR="00E402B3" w:rsidRPr="00BD439E" w:rsidRDefault="00CF3C9B" w:rsidP="00BD439E">
      <w:pPr>
        <w:pStyle w:val="Heading2"/>
        <w:keepNext w:val="0"/>
        <w:keepLines w:val="0"/>
        <w:rPr>
          <w:szCs w:val="24"/>
        </w:rPr>
      </w:pPr>
      <w:r w:rsidRPr="00AB392A">
        <w:t>9.1</w:t>
      </w:r>
      <w:r w:rsidRPr="00AB392A">
        <w:tab/>
      </w:r>
      <w:r w:rsidR="00AB392A" w:rsidRPr="00AB392A">
        <w:t>NOT USED</w:t>
      </w:r>
    </w:p>
    <w:p w14:paraId="1221417E" w14:textId="1341B68B" w:rsidR="0022054F" w:rsidRDefault="00AB392A" w:rsidP="00AB392A">
      <w:pPr>
        <w:pStyle w:val="Heading1"/>
        <w:keepNext w:val="0"/>
        <w:keepLines w:val="0"/>
      </w:pPr>
      <w:bookmarkStart w:id="27" w:name="_Toc215374819"/>
      <w:bookmarkStart w:id="28" w:name="_Toc664697093"/>
      <w:bookmarkStart w:id="29" w:name="_Toc194901880"/>
      <w:r>
        <w:t>Framework</w:t>
      </w:r>
      <w:r w:rsidR="1CE6559D">
        <w:t xml:space="preserve"> Par</w:t>
      </w:r>
      <w:r w:rsidR="25387089">
        <w:t>ticipants</w:t>
      </w:r>
      <w:bookmarkEnd w:id="27"/>
      <w:bookmarkEnd w:id="28"/>
      <w:bookmarkEnd w:id="29"/>
    </w:p>
    <w:p w14:paraId="72B5A9E6" w14:textId="06500BDF" w:rsidR="03A9C3E4" w:rsidRDefault="00AB392A" w:rsidP="03A9C3E4">
      <w:pPr>
        <w:pStyle w:val="ListParagraph"/>
        <w:numPr>
          <w:ilvl w:val="0"/>
          <w:numId w:val="37"/>
        </w:numPr>
      </w:pPr>
      <w:r>
        <w:t>Mid and West Wales Fire and Rescue Authority</w:t>
      </w:r>
    </w:p>
    <w:p w14:paraId="4101C29A" w14:textId="7CF4C033" w:rsidR="00EE078D" w:rsidRDefault="00A64B72" w:rsidP="00EE078D">
      <w:pPr>
        <w:pStyle w:val="ListParagraph"/>
        <w:numPr>
          <w:ilvl w:val="0"/>
          <w:numId w:val="37"/>
        </w:numPr>
        <w:sectPr w:rsidR="00EE078D" w:rsidSect="00BC08DA">
          <w:footerReference w:type="first" r:id="rId17"/>
          <w:pgSz w:w="11906" w:h="16838"/>
          <w:pgMar w:top="2410" w:right="794" w:bottom="2694" w:left="794" w:header="680" w:footer="708" w:gutter="0"/>
          <w:cols w:space="708"/>
          <w:docGrid w:linePitch="360"/>
        </w:sectPr>
      </w:pPr>
      <w:r>
        <w:t>The Police and Crime Commissioner for Dyfed Powys Police</w:t>
      </w:r>
    </w:p>
    <w:p w14:paraId="58BF1800" w14:textId="77777777" w:rsidR="00877DF5" w:rsidRDefault="4E36761A" w:rsidP="5D0C10EB">
      <w:pPr>
        <w:pStyle w:val="Heading1"/>
        <w:numPr>
          <w:ilvl w:val="0"/>
          <w:numId w:val="0"/>
        </w:numPr>
        <w:spacing w:before="240"/>
      </w:pPr>
      <w:bookmarkStart w:id="30" w:name="_Toc187670608"/>
      <w:bookmarkStart w:id="31" w:name="_Toc729848329"/>
      <w:bookmarkStart w:id="32" w:name="_Toc1152120730"/>
      <w:bookmarkStart w:id="33" w:name="_Toc194901881"/>
      <w:r>
        <w:lastRenderedPageBreak/>
        <w:t>Annex 1 – Contract Management Information Requirements</w:t>
      </w:r>
      <w:bookmarkEnd w:id="30"/>
      <w:bookmarkEnd w:id="31"/>
      <w:bookmarkEnd w:id="32"/>
      <w:bookmarkEnd w:id="33"/>
      <w:r>
        <w:t xml:space="preserve"> </w:t>
      </w:r>
    </w:p>
    <w:p w14:paraId="040B2ECC" w14:textId="77777777" w:rsidR="00555549" w:rsidRDefault="00555549" w:rsidP="00877DF5">
      <w:pPr>
        <w:spacing w:before="0" w:after="0"/>
      </w:pPr>
    </w:p>
    <w:p w14:paraId="04C97483" w14:textId="77777777" w:rsidR="00877DF5" w:rsidRDefault="00877DF5" w:rsidP="00E91DCF">
      <w:pPr>
        <w:spacing w:before="0" w:after="0"/>
        <w:ind w:firstLine="709"/>
        <w:rPr>
          <w:b/>
          <w:bCs/>
          <w:sz w:val="28"/>
          <w:szCs w:val="28"/>
        </w:rPr>
      </w:pPr>
      <w:r>
        <w:rPr>
          <w:b/>
          <w:bCs/>
          <w:sz w:val="28"/>
          <w:szCs w:val="28"/>
        </w:rPr>
        <w:t>A</w:t>
      </w:r>
      <w:r w:rsidRPr="00DE03D9">
        <w:rPr>
          <w:b/>
          <w:bCs/>
          <w:sz w:val="28"/>
          <w:szCs w:val="28"/>
        </w:rPr>
        <w:t xml:space="preserve">. </w:t>
      </w:r>
      <w:r>
        <w:rPr>
          <w:b/>
          <w:bCs/>
          <w:sz w:val="28"/>
          <w:szCs w:val="28"/>
        </w:rPr>
        <w:t>Management Information Report</w:t>
      </w:r>
    </w:p>
    <w:p w14:paraId="3F8766B5" w14:textId="77777777" w:rsidR="00877DF5" w:rsidRDefault="00877DF5" w:rsidP="00877DF5">
      <w:pPr>
        <w:spacing w:before="0" w:after="0"/>
        <w:rPr>
          <w:b/>
          <w:bCs/>
          <w:sz w:val="28"/>
          <w:szCs w:val="28"/>
        </w:rPr>
      </w:pPr>
    </w:p>
    <w:p w14:paraId="487C1288" w14:textId="3AF658DA" w:rsidR="00877DF5" w:rsidRDefault="00877DF5" w:rsidP="00E91DCF">
      <w:pPr>
        <w:spacing w:before="0" w:after="0"/>
        <w:ind w:left="709"/>
        <w:rPr>
          <w:sz w:val="24"/>
          <w:szCs w:val="24"/>
        </w:rPr>
      </w:pPr>
      <w:r w:rsidRPr="00916BE5">
        <w:rPr>
          <w:sz w:val="24"/>
          <w:szCs w:val="24"/>
        </w:rPr>
        <w:t>The following information must be provided as per the timescales detailed in 8.</w:t>
      </w:r>
      <w:r w:rsidR="008C5883">
        <w:rPr>
          <w:sz w:val="24"/>
          <w:szCs w:val="24"/>
        </w:rPr>
        <w:t>7</w:t>
      </w:r>
      <w:r>
        <w:rPr>
          <w:sz w:val="24"/>
          <w:szCs w:val="24"/>
        </w:rPr>
        <w:t xml:space="preserve">, unless otherwise specified below. The successful bidder must provide this information in an electronic format, e.g. an Excel spreadsheet. </w:t>
      </w:r>
    </w:p>
    <w:p w14:paraId="27AA327F" w14:textId="77777777" w:rsidR="00B41F23" w:rsidRDefault="00B41F23" w:rsidP="00B41F23">
      <w:pPr>
        <w:spacing w:before="0" w:after="0"/>
        <w:ind w:left="709"/>
        <w:rPr>
          <w:sz w:val="24"/>
          <w:szCs w:val="24"/>
        </w:rPr>
      </w:pPr>
      <w:r>
        <w:rPr>
          <w:sz w:val="24"/>
          <w:szCs w:val="24"/>
        </w:rPr>
        <w:t xml:space="preserve">electronic format, e.g. an Excel spreadsheet. </w:t>
      </w:r>
    </w:p>
    <w:tbl>
      <w:tblPr>
        <w:tblStyle w:val="TableGrid"/>
        <w:tblpPr w:leftFromText="180" w:rightFromText="180" w:vertAnchor="text" w:horzAnchor="margin" w:tblpY="269"/>
        <w:tblW w:w="0" w:type="auto"/>
        <w:tblLook w:val="04A0" w:firstRow="1" w:lastRow="0" w:firstColumn="1" w:lastColumn="0" w:noHBand="0" w:noVBand="1"/>
      </w:tblPr>
      <w:tblGrid>
        <w:gridCol w:w="8075"/>
        <w:gridCol w:w="2233"/>
      </w:tblGrid>
      <w:tr w:rsidR="00B41F23" w14:paraId="099C9EB3" w14:textId="77777777">
        <w:tc>
          <w:tcPr>
            <w:tcW w:w="8075" w:type="dxa"/>
            <w:tcBorders>
              <w:top w:val="single" w:sz="4" w:space="0" w:color="auto"/>
              <w:left w:val="single" w:sz="4" w:space="0" w:color="auto"/>
              <w:bottom w:val="single" w:sz="4" w:space="0" w:color="auto"/>
              <w:right w:val="single" w:sz="4" w:space="0" w:color="auto"/>
            </w:tcBorders>
            <w:hideMark/>
          </w:tcPr>
          <w:p w14:paraId="475FEED4" w14:textId="77777777" w:rsidR="00B41F23" w:rsidRDefault="00B41F23">
            <w:pPr>
              <w:spacing w:after="80"/>
              <w:rPr>
                <w:rFonts w:cs="Arial"/>
                <w:bCs/>
              </w:rPr>
            </w:pPr>
            <w:r>
              <w:rPr>
                <w:rFonts w:cs="Arial"/>
                <w:b/>
              </w:rPr>
              <w:t xml:space="preserve">A. Management Information </w:t>
            </w:r>
          </w:p>
        </w:tc>
        <w:tc>
          <w:tcPr>
            <w:tcW w:w="2233" w:type="dxa"/>
            <w:tcBorders>
              <w:top w:val="single" w:sz="4" w:space="0" w:color="auto"/>
              <w:left w:val="single" w:sz="4" w:space="0" w:color="auto"/>
              <w:bottom w:val="single" w:sz="4" w:space="0" w:color="auto"/>
              <w:right w:val="single" w:sz="4" w:space="0" w:color="auto"/>
            </w:tcBorders>
            <w:hideMark/>
          </w:tcPr>
          <w:p w14:paraId="465A19CD" w14:textId="77777777" w:rsidR="00B41F23" w:rsidRDefault="00B41F23">
            <w:pPr>
              <w:spacing w:after="80"/>
            </w:pPr>
            <w:r>
              <w:rPr>
                <w:rFonts w:cs="Arial"/>
                <w:b/>
                <w:bCs/>
              </w:rPr>
              <w:t>B. Frequency</w:t>
            </w:r>
          </w:p>
        </w:tc>
      </w:tr>
      <w:tr w:rsidR="00B41F23" w14:paraId="372CAA6E" w14:textId="77777777">
        <w:tc>
          <w:tcPr>
            <w:tcW w:w="8075" w:type="dxa"/>
            <w:tcBorders>
              <w:top w:val="single" w:sz="4" w:space="0" w:color="auto"/>
              <w:left w:val="single" w:sz="4" w:space="0" w:color="auto"/>
              <w:bottom w:val="single" w:sz="4" w:space="0" w:color="auto"/>
              <w:right w:val="single" w:sz="4" w:space="0" w:color="auto"/>
            </w:tcBorders>
            <w:hideMark/>
          </w:tcPr>
          <w:p w14:paraId="5880E89B" w14:textId="77777777" w:rsidR="00B41F23" w:rsidRDefault="00B41F23">
            <w:pPr>
              <w:pStyle w:val="paragraph"/>
              <w:spacing w:before="0" w:beforeAutospacing="0" w:after="0" w:afterAutospacing="0"/>
              <w:textAlignment w:val="baseline"/>
              <w:rPr>
                <w:rFonts w:ascii="Arial" w:hAnsi="Arial" w:cs="Arial"/>
                <w:b/>
                <w:bCs/>
                <w:u w:val="single"/>
                <w:lang w:eastAsia="en-US"/>
              </w:rPr>
            </w:pPr>
            <w:r>
              <w:rPr>
                <w:rStyle w:val="normaltextrun"/>
                <w:rFonts w:ascii="Arial" w:hAnsi="Arial" w:cs="Arial"/>
                <w:b/>
                <w:bCs/>
                <w:u w:val="single"/>
                <w:lang w:eastAsia="en-US"/>
              </w:rPr>
              <w:t>Service Delivery</w:t>
            </w:r>
          </w:p>
          <w:p w14:paraId="64686942" w14:textId="77777777" w:rsidR="00B41F23" w:rsidRDefault="00B41F23" w:rsidP="00B41F23">
            <w:pPr>
              <w:pStyle w:val="paragraph"/>
              <w:numPr>
                <w:ilvl w:val="0"/>
                <w:numId w:val="38"/>
              </w:numPr>
              <w:spacing w:before="0" w:beforeAutospacing="0" w:after="0" w:afterAutospacing="0"/>
              <w:textAlignment w:val="baseline"/>
              <w:rPr>
                <w:rStyle w:val="eop"/>
                <w:lang w:eastAsia="en-US"/>
              </w:rPr>
            </w:pPr>
            <w:r>
              <w:rPr>
                <w:rStyle w:val="eop"/>
                <w:rFonts w:ascii="Arial" w:hAnsi="Arial" w:cs="Arial"/>
                <w:lang w:eastAsia="en-US"/>
              </w:rPr>
              <w:t>Total number of jobs raised (planned, reactive, emergency)</w:t>
            </w:r>
          </w:p>
          <w:p w14:paraId="149AF8D9"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jobs completed</w:t>
            </w:r>
          </w:p>
          <w:p w14:paraId="18495794"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open jobs</w:t>
            </w:r>
          </w:p>
          <w:p w14:paraId="50B18BD3"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within agreed timescales</w:t>
            </w:r>
          </w:p>
          <w:p w14:paraId="464E0D4C"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late (with reason for delay) </w:t>
            </w:r>
          </w:p>
          <w:p w14:paraId="3B60E8D0" w14:textId="03F965F9"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 xml:space="preserve">Emergency </w:t>
            </w:r>
            <w:r w:rsidR="00A4477C">
              <w:rPr>
                <w:rStyle w:val="eop"/>
                <w:rFonts w:ascii="Arial" w:hAnsi="Arial" w:cs="Arial"/>
                <w:lang w:eastAsia="en-US"/>
              </w:rPr>
              <w:t>callouts</w:t>
            </w:r>
            <w:r>
              <w:rPr>
                <w:rStyle w:val="eop"/>
                <w:rFonts w:ascii="Arial" w:hAnsi="Arial" w:cs="Arial"/>
                <w:lang w:eastAsia="en-US"/>
              </w:rPr>
              <w:t xml:space="preserve"> attended within </w:t>
            </w:r>
            <w:r w:rsidR="00BE1603">
              <w:rPr>
                <w:rStyle w:val="eop"/>
                <w:rFonts w:ascii="Arial" w:hAnsi="Arial" w:cs="Arial"/>
                <w:lang w:eastAsia="en-US"/>
              </w:rPr>
              <w:t>1</w:t>
            </w:r>
            <w:r>
              <w:rPr>
                <w:rStyle w:val="eop"/>
                <w:rFonts w:ascii="Arial" w:hAnsi="Arial" w:cs="Arial"/>
                <w:lang w:eastAsia="en-US"/>
              </w:rPr>
              <w:t xml:space="preserve"> hour</w:t>
            </w:r>
          </w:p>
          <w:p w14:paraId="0FD042FD" w14:textId="77777777" w:rsidR="00B41F23" w:rsidRDefault="00B41F23" w:rsidP="00B41F23">
            <w:pPr>
              <w:pStyle w:val="paragraph"/>
              <w:numPr>
                <w:ilvl w:val="0"/>
                <w:numId w:val="38"/>
              </w:numPr>
              <w:spacing w:before="0" w:beforeAutospacing="0" w:after="0" w:afterAutospacing="0"/>
              <w:textAlignment w:val="baseline"/>
              <w:rPr>
                <w:lang w:eastAsia="en-US"/>
              </w:rPr>
            </w:pPr>
            <w:r>
              <w:rPr>
                <w:rStyle w:val="eop"/>
                <w:rFonts w:ascii="Arial" w:hAnsi="Arial" w:cs="Arial"/>
                <w:lang w:eastAsia="en-US"/>
              </w:rPr>
              <w:t>Average response times (by job type)</w:t>
            </w:r>
          </w:p>
        </w:tc>
        <w:tc>
          <w:tcPr>
            <w:tcW w:w="2233" w:type="dxa"/>
            <w:vMerge w:val="restart"/>
            <w:tcBorders>
              <w:top w:val="single" w:sz="4" w:space="0" w:color="auto"/>
              <w:left w:val="single" w:sz="4" w:space="0" w:color="auto"/>
              <w:bottom w:val="single" w:sz="4" w:space="0" w:color="auto"/>
              <w:right w:val="single" w:sz="4" w:space="0" w:color="auto"/>
            </w:tcBorders>
          </w:tcPr>
          <w:p w14:paraId="43A6AC11" w14:textId="77777777" w:rsidR="00B41F23" w:rsidRDefault="00B41F23">
            <w:pPr>
              <w:tabs>
                <w:tab w:val="left" w:pos="720"/>
                <w:tab w:val="left" w:pos="1440"/>
                <w:tab w:val="left" w:pos="2160"/>
                <w:tab w:val="left" w:pos="2880"/>
                <w:tab w:val="left" w:pos="4680"/>
                <w:tab w:val="left" w:pos="5400"/>
                <w:tab w:val="right" w:pos="9000"/>
              </w:tabs>
              <w:jc w:val="center"/>
              <w:rPr>
                <w:rFonts w:cs="Arial"/>
              </w:rPr>
            </w:pPr>
          </w:p>
          <w:p w14:paraId="6C23DEF1" w14:textId="77777777" w:rsidR="00B41F23" w:rsidRDefault="00B41F23">
            <w:r>
              <w:rPr>
                <w:rFonts w:cs="Arial"/>
              </w:rPr>
              <w:t xml:space="preserve">Bi-annually </w:t>
            </w:r>
          </w:p>
        </w:tc>
      </w:tr>
      <w:tr w:rsidR="00B41F23" w14:paraId="5E338B96" w14:textId="77777777">
        <w:tc>
          <w:tcPr>
            <w:tcW w:w="8075" w:type="dxa"/>
            <w:tcBorders>
              <w:top w:val="single" w:sz="4" w:space="0" w:color="auto"/>
              <w:left w:val="single" w:sz="4" w:space="0" w:color="auto"/>
              <w:bottom w:val="single" w:sz="4" w:space="0" w:color="auto"/>
              <w:right w:val="single" w:sz="4" w:space="0" w:color="auto"/>
            </w:tcBorders>
            <w:hideMark/>
          </w:tcPr>
          <w:p w14:paraId="0B889E73" w14:textId="3286204D" w:rsidR="00B41F23" w:rsidRDefault="00B41F23" w:rsidP="00B41F23">
            <w:pPr>
              <w:pStyle w:val="paragraph"/>
              <w:textAlignment w:val="baseline"/>
              <w:rPr>
                <w:rStyle w:val="normaltextrun"/>
                <w:rFonts w:ascii="Arial" w:hAnsi="Arial" w:cs="Arial"/>
                <w:lang w:eastAsia="en-US"/>
              </w:rPr>
            </w:pPr>
            <w:r>
              <w:rPr>
                <w:rStyle w:val="normaltextrun"/>
                <w:rFonts w:ascii="Arial" w:hAnsi="Arial" w:cs="Arial"/>
                <w:b/>
                <w:bCs/>
                <w:u w:val="single"/>
                <w:lang w:eastAsia="en-US"/>
              </w:rPr>
              <w:t>Mandatory Reporting</w:t>
            </w:r>
          </w:p>
          <w:p w14:paraId="6F2B0A88" w14:textId="2E712209" w:rsidR="00B41F23" w:rsidRDefault="00B41F2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Electrical Certificates</w:t>
            </w:r>
          </w:p>
          <w:p w14:paraId="4450C0D4" w14:textId="64B65DE1" w:rsidR="00B41F23" w:rsidRDefault="00B41F2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Pat Testing – Asse</w:t>
            </w:r>
            <w:r w:rsidR="00BE1603">
              <w:rPr>
                <w:rStyle w:val="normaltextrun"/>
                <w:rFonts w:ascii="Arial" w:hAnsi="Arial" w:cs="Arial"/>
                <w:lang w:eastAsia="en-US"/>
              </w:rPr>
              <w:t>t lists</w:t>
            </w:r>
            <w:r>
              <w:rPr>
                <w:rStyle w:val="normaltextrun"/>
                <w:rFonts w:ascii="Arial" w:hAnsi="Arial" w:cs="Arial"/>
                <w:lang w:eastAsia="en-US"/>
              </w:rPr>
              <w:t xml:space="preserve"> and output data</w:t>
            </w:r>
          </w:p>
          <w:p w14:paraId="4F5C4B8B" w14:textId="7D4C7846" w:rsidR="00B41F23" w:rsidRDefault="00BE160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Job Sheets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AEEB0" w14:textId="77777777" w:rsidR="00B41F23" w:rsidRDefault="00B41F23">
            <w:pPr>
              <w:spacing w:before="0"/>
            </w:pPr>
          </w:p>
        </w:tc>
      </w:tr>
      <w:tr w:rsidR="00B41F23" w14:paraId="1E330569" w14:textId="77777777">
        <w:tc>
          <w:tcPr>
            <w:tcW w:w="8075" w:type="dxa"/>
            <w:tcBorders>
              <w:top w:val="single" w:sz="4" w:space="0" w:color="auto"/>
              <w:left w:val="single" w:sz="4" w:space="0" w:color="auto"/>
              <w:bottom w:val="single" w:sz="4" w:space="0" w:color="auto"/>
              <w:right w:val="single" w:sz="4" w:space="0" w:color="auto"/>
            </w:tcBorders>
            <w:hideMark/>
          </w:tcPr>
          <w:p w14:paraId="7A7ED56D" w14:textId="77777777" w:rsidR="00B41F23" w:rsidRDefault="00B41F23">
            <w:pPr>
              <w:tabs>
                <w:tab w:val="left" w:pos="1440"/>
              </w:tabs>
              <w:spacing w:before="0"/>
              <w:rPr>
                <w:b/>
                <w:u w:val="single"/>
              </w:rPr>
            </w:pPr>
            <w:r>
              <w:rPr>
                <w:rFonts w:cs="Arial"/>
                <w:b/>
                <w:u w:val="single"/>
              </w:rPr>
              <w:t xml:space="preserve">Quality &amp; Performance </w:t>
            </w:r>
          </w:p>
          <w:p w14:paraId="6ECEB1ED" w14:textId="77777777" w:rsidR="00B41F23" w:rsidRDefault="00B41F23" w:rsidP="00B41F23">
            <w:pPr>
              <w:pStyle w:val="ListParagraph"/>
              <w:numPr>
                <w:ilvl w:val="0"/>
                <w:numId w:val="40"/>
              </w:numPr>
              <w:tabs>
                <w:tab w:val="left" w:pos="1440"/>
              </w:tabs>
              <w:spacing w:before="0"/>
              <w:rPr>
                <w:rFonts w:cs="Arial"/>
                <w:bCs/>
              </w:rPr>
            </w:pPr>
            <w:r>
              <w:rPr>
                <w:rFonts w:cs="Arial"/>
                <w:bCs/>
              </w:rPr>
              <w:t>First-time fix rate</w:t>
            </w:r>
          </w:p>
          <w:p w14:paraId="0A8CD0B4" w14:textId="77777777" w:rsidR="00B41F23" w:rsidRDefault="00B41F23" w:rsidP="00B41F23">
            <w:pPr>
              <w:pStyle w:val="ListParagraph"/>
              <w:numPr>
                <w:ilvl w:val="0"/>
                <w:numId w:val="40"/>
              </w:numPr>
              <w:tabs>
                <w:tab w:val="left" w:pos="1440"/>
              </w:tabs>
              <w:spacing w:before="0"/>
              <w:rPr>
                <w:rFonts w:cs="Arial"/>
                <w:bCs/>
              </w:rPr>
            </w:pPr>
            <w:r>
              <w:rPr>
                <w:rFonts w:cs="Arial"/>
                <w:bCs/>
              </w:rPr>
              <w:t>Number of repeat visits within 30 days</w:t>
            </w:r>
          </w:p>
          <w:p w14:paraId="572F49C1" w14:textId="77777777" w:rsidR="00B41F23" w:rsidRDefault="00B41F23" w:rsidP="00B41F23">
            <w:pPr>
              <w:pStyle w:val="ListParagraph"/>
              <w:numPr>
                <w:ilvl w:val="0"/>
                <w:numId w:val="40"/>
              </w:numPr>
              <w:tabs>
                <w:tab w:val="left" w:pos="1440"/>
              </w:tabs>
              <w:spacing w:before="0"/>
              <w:rPr>
                <w:rFonts w:cs="Arial"/>
                <w:bCs/>
              </w:rPr>
            </w:pPr>
            <w:r>
              <w:rPr>
                <w:rFonts w:cs="Arial"/>
                <w:bCs/>
              </w:rPr>
              <w:t>Identified defects, non-compliances or service failures</w:t>
            </w:r>
          </w:p>
          <w:p w14:paraId="4C2D4C13" w14:textId="77777777" w:rsidR="00B41F23" w:rsidRDefault="00B41F23" w:rsidP="00B41F23">
            <w:pPr>
              <w:pStyle w:val="ListParagraph"/>
              <w:numPr>
                <w:ilvl w:val="0"/>
                <w:numId w:val="40"/>
              </w:numPr>
              <w:tabs>
                <w:tab w:val="left" w:pos="1440"/>
              </w:tabs>
              <w:spacing w:before="0"/>
              <w:rPr>
                <w:rFonts w:cs="Arial"/>
                <w:bCs/>
              </w:rPr>
            </w:pPr>
            <w:r>
              <w:rPr>
                <w:rFonts w:cs="Arial"/>
                <w:bCs/>
              </w:rPr>
              <w:t>Corrective actions taken and status</w:t>
            </w:r>
          </w:p>
          <w:p w14:paraId="00CC6260" w14:textId="77777777" w:rsidR="00B41F23" w:rsidRDefault="00B41F23" w:rsidP="00B41F23">
            <w:pPr>
              <w:pStyle w:val="ListParagraph"/>
              <w:keepNext/>
              <w:keepLines/>
              <w:numPr>
                <w:ilvl w:val="0"/>
                <w:numId w:val="40"/>
              </w:numPr>
              <w:tabs>
                <w:tab w:val="left" w:pos="1385"/>
                <w:tab w:val="left" w:pos="2880"/>
              </w:tabs>
              <w:spacing w:before="0"/>
              <w:rPr>
                <w:rFonts w:cs="Arial"/>
                <w:b/>
                <w:u w:val="single"/>
              </w:rPr>
            </w:pPr>
            <w:r>
              <w:rPr>
                <w:rFonts w:cs="Arial"/>
                <w:bCs/>
              </w:rPr>
              <w:t>Root-cause analysis for repeat failures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E6BED0" w14:textId="77777777" w:rsidR="00B41F23" w:rsidRDefault="00B41F23">
            <w:pPr>
              <w:spacing w:before="0"/>
            </w:pPr>
          </w:p>
        </w:tc>
      </w:tr>
      <w:tr w:rsidR="00B41F23" w14:paraId="6737C5A2" w14:textId="77777777">
        <w:tc>
          <w:tcPr>
            <w:tcW w:w="8075" w:type="dxa"/>
            <w:tcBorders>
              <w:top w:val="single" w:sz="4" w:space="0" w:color="auto"/>
              <w:left w:val="single" w:sz="4" w:space="0" w:color="auto"/>
              <w:bottom w:val="single" w:sz="4" w:space="0" w:color="auto"/>
              <w:right w:val="single" w:sz="4" w:space="0" w:color="auto"/>
            </w:tcBorders>
            <w:hideMark/>
          </w:tcPr>
          <w:p w14:paraId="266355E7" w14:textId="77777777" w:rsidR="00B41F23" w:rsidRDefault="00B41F23">
            <w:pPr>
              <w:tabs>
                <w:tab w:val="left" w:pos="1440"/>
              </w:tabs>
              <w:spacing w:before="0"/>
              <w:rPr>
                <w:rFonts w:cs="Arial"/>
                <w:b/>
                <w:u w:val="single"/>
              </w:rPr>
            </w:pPr>
            <w:r>
              <w:rPr>
                <w:rFonts w:cs="Arial"/>
                <w:b/>
                <w:u w:val="single"/>
              </w:rPr>
              <w:t>Finance</w:t>
            </w:r>
          </w:p>
          <w:p w14:paraId="4BE340B4" w14:textId="77777777" w:rsidR="00B41F23" w:rsidRDefault="00B41F23" w:rsidP="00B41F23">
            <w:pPr>
              <w:numPr>
                <w:ilvl w:val="0"/>
                <w:numId w:val="41"/>
              </w:numPr>
              <w:tabs>
                <w:tab w:val="left" w:pos="1440"/>
              </w:tabs>
              <w:spacing w:before="0"/>
              <w:ind w:left="714" w:hanging="357"/>
              <w:contextualSpacing/>
              <w:rPr>
                <w:rFonts w:cs="Arial"/>
              </w:rPr>
            </w:pPr>
            <w:r>
              <w:rPr>
                <w:rFonts w:cs="Arial"/>
              </w:rPr>
              <w:t>Percentage invoice accuracy</w:t>
            </w:r>
          </w:p>
          <w:p w14:paraId="683625A9" w14:textId="77777777" w:rsidR="00B41F23" w:rsidRDefault="00B41F23" w:rsidP="00B41F23">
            <w:pPr>
              <w:numPr>
                <w:ilvl w:val="0"/>
                <w:numId w:val="41"/>
              </w:numPr>
              <w:tabs>
                <w:tab w:val="left" w:pos="1440"/>
              </w:tabs>
              <w:spacing w:before="0"/>
              <w:rPr>
                <w:rFonts w:cs="Arial"/>
              </w:rPr>
            </w:pPr>
            <w:r>
              <w:rPr>
                <w:rFonts w:cs="Arial"/>
              </w:rPr>
              <w:t>Outstanding invoices</w:t>
            </w:r>
          </w:p>
          <w:p w14:paraId="004FB04C" w14:textId="77777777" w:rsidR="00B41F23" w:rsidRDefault="00B41F23" w:rsidP="00B41F23">
            <w:pPr>
              <w:numPr>
                <w:ilvl w:val="0"/>
                <w:numId w:val="41"/>
              </w:numPr>
              <w:tabs>
                <w:tab w:val="left" w:pos="1440"/>
              </w:tabs>
              <w:spacing w:before="0"/>
              <w:rPr>
                <w:rFonts w:cs="Arial"/>
              </w:rPr>
            </w:pPr>
            <w:r>
              <w:rPr>
                <w:rFonts w:cs="Arial"/>
              </w:rPr>
              <w:t>Order values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AF64E" w14:textId="77777777" w:rsidR="00B41F23" w:rsidRDefault="00B41F23">
            <w:pPr>
              <w:spacing w:before="0"/>
            </w:pPr>
          </w:p>
        </w:tc>
      </w:tr>
      <w:tr w:rsidR="00B41F23" w14:paraId="3778E318" w14:textId="77777777">
        <w:tc>
          <w:tcPr>
            <w:tcW w:w="8075" w:type="dxa"/>
            <w:tcBorders>
              <w:top w:val="single" w:sz="4" w:space="0" w:color="auto"/>
              <w:left w:val="single" w:sz="4" w:space="0" w:color="auto"/>
              <w:bottom w:val="single" w:sz="4" w:space="0" w:color="auto"/>
              <w:right w:val="single" w:sz="4" w:space="0" w:color="auto"/>
            </w:tcBorders>
            <w:hideMark/>
          </w:tcPr>
          <w:p w14:paraId="61A5C204" w14:textId="77777777" w:rsidR="00B41F23" w:rsidRDefault="00B41F23">
            <w:pPr>
              <w:tabs>
                <w:tab w:val="left" w:pos="1440"/>
              </w:tabs>
              <w:spacing w:before="0"/>
              <w:rPr>
                <w:rFonts w:cs="Arial"/>
                <w:b/>
                <w:u w:val="single"/>
              </w:rPr>
            </w:pPr>
            <w:r>
              <w:rPr>
                <w:rFonts w:cs="Arial"/>
                <w:b/>
                <w:u w:val="single"/>
              </w:rPr>
              <w:t xml:space="preserve">Service </w:t>
            </w:r>
          </w:p>
          <w:p w14:paraId="2F10ECC5" w14:textId="77777777" w:rsidR="00B41F23" w:rsidRDefault="00B41F23" w:rsidP="00B41F23">
            <w:pPr>
              <w:numPr>
                <w:ilvl w:val="0"/>
                <w:numId w:val="41"/>
              </w:numPr>
              <w:tabs>
                <w:tab w:val="left" w:pos="1440"/>
              </w:tabs>
              <w:spacing w:before="0"/>
              <w:rPr>
                <w:rFonts w:cs="Arial"/>
                <w:u w:val="single"/>
              </w:rPr>
            </w:pPr>
            <w:r>
              <w:rPr>
                <w:rFonts w:cs="Arial"/>
                <w:u w:val="single"/>
              </w:rPr>
              <w:t xml:space="preserve">Queries and complaints </w:t>
            </w:r>
          </w:p>
          <w:p w14:paraId="375808D3" w14:textId="77777777" w:rsidR="00B41F23" w:rsidRDefault="00B41F23" w:rsidP="00B41F23">
            <w:pPr>
              <w:numPr>
                <w:ilvl w:val="1"/>
                <w:numId w:val="41"/>
              </w:numPr>
              <w:spacing w:before="0"/>
              <w:ind w:left="1049" w:hanging="357"/>
              <w:rPr>
                <w:rFonts w:cs="Arial"/>
              </w:rPr>
            </w:pPr>
            <w:r>
              <w:rPr>
                <w:rFonts w:cs="Arial"/>
              </w:rPr>
              <w:t>Percentage responded to on time / resolved on time</w:t>
            </w:r>
          </w:p>
          <w:p w14:paraId="47575687" w14:textId="77777777" w:rsidR="00B41F23" w:rsidRDefault="00B41F23" w:rsidP="00B41F23">
            <w:pPr>
              <w:numPr>
                <w:ilvl w:val="1"/>
                <w:numId w:val="41"/>
              </w:numPr>
              <w:spacing w:before="0"/>
              <w:ind w:left="1049" w:hanging="357"/>
              <w:rPr>
                <w:rFonts w:cs="Arial"/>
              </w:rPr>
            </w:pPr>
            <w:r>
              <w:rPr>
                <w:rFonts w:cs="Arial"/>
              </w:rPr>
              <w:t>Trends in queries / complaints</w:t>
            </w:r>
          </w:p>
          <w:p w14:paraId="7C9F44A4" w14:textId="77777777" w:rsidR="00B41F23" w:rsidRDefault="00B41F23" w:rsidP="00B41F23">
            <w:pPr>
              <w:numPr>
                <w:ilvl w:val="1"/>
                <w:numId w:val="41"/>
              </w:numPr>
              <w:spacing w:before="0"/>
              <w:ind w:left="1049" w:hanging="357"/>
              <w:rPr>
                <w:rFonts w:cs="Arial"/>
              </w:rPr>
            </w:pPr>
            <w:r>
              <w:rPr>
                <w:rFonts w:cs="Arial"/>
              </w:rPr>
              <w:t>Percentage resolved first time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95259" w14:textId="77777777" w:rsidR="00B41F23" w:rsidRDefault="00B41F23">
            <w:pPr>
              <w:spacing w:before="0"/>
            </w:pPr>
          </w:p>
        </w:tc>
      </w:tr>
    </w:tbl>
    <w:p w14:paraId="685F9452" w14:textId="77777777" w:rsidR="009B52CF" w:rsidRDefault="009B52CF" w:rsidP="00877DF5">
      <w:pPr>
        <w:spacing w:before="0" w:after="0"/>
        <w:rPr>
          <w:b/>
          <w:bCs/>
          <w:sz w:val="28"/>
          <w:szCs w:val="28"/>
        </w:rPr>
      </w:pPr>
    </w:p>
    <w:p w14:paraId="2DECC45A" w14:textId="1490DDFB" w:rsidR="7F684A50" w:rsidRDefault="7F684A50" w:rsidP="7F684A50">
      <w:pPr>
        <w:spacing w:before="0" w:after="0"/>
        <w:rPr>
          <w:b/>
          <w:bCs/>
          <w:sz w:val="28"/>
          <w:szCs w:val="28"/>
        </w:rPr>
      </w:pPr>
    </w:p>
    <w:p w14:paraId="70FD2E5C" w14:textId="250FC0AE" w:rsidR="00877DF5" w:rsidRPr="00DE03D9" w:rsidRDefault="00877DF5" w:rsidP="001C3606">
      <w:pPr>
        <w:spacing w:before="0" w:after="0"/>
        <w:rPr>
          <w:b/>
          <w:bCs/>
          <w:sz w:val="28"/>
          <w:szCs w:val="28"/>
        </w:rPr>
      </w:pPr>
      <w:r>
        <w:rPr>
          <w:b/>
          <w:bCs/>
          <w:sz w:val="28"/>
          <w:szCs w:val="28"/>
        </w:rPr>
        <w:lastRenderedPageBreak/>
        <w:t xml:space="preserve">B. </w:t>
      </w:r>
      <w:r w:rsidRPr="00DE03D9">
        <w:rPr>
          <w:b/>
          <w:bCs/>
          <w:sz w:val="28"/>
          <w:szCs w:val="28"/>
        </w:rPr>
        <w:t>Sustainability: Standard Reports</w:t>
      </w:r>
    </w:p>
    <w:p w14:paraId="3BE87D60" w14:textId="77777777" w:rsidR="00877DF5" w:rsidRPr="008C5883" w:rsidRDefault="00877DF5" w:rsidP="001C3606">
      <w:pPr>
        <w:spacing w:before="0" w:after="0"/>
        <w:rPr>
          <w:rFonts w:cs="Arial"/>
          <w:b/>
          <w:bCs/>
          <w:sz w:val="24"/>
          <w:szCs w:val="24"/>
        </w:rPr>
      </w:pPr>
    </w:p>
    <w:p w14:paraId="611EB2C0" w14:textId="3242530B" w:rsidR="00877DF5" w:rsidRPr="008C5883" w:rsidRDefault="00877DF5" w:rsidP="001C3606">
      <w:pPr>
        <w:rPr>
          <w:sz w:val="24"/>
          <w:szCs w:val="24"/>
        </w:rPr>
      </w:pPr>
      <w:r w:rsidRPr="008C5883">
        <w:rPr>
          <w:sz w:val="24"/>
          <w:szCs w:val="24"/>
        </w:rPr>
        <w:t xml:space="preserve">The following information must be provided as per the timescales detailed in </w:t>
      </w:r>
      <w:r w:rsidR="008508C2">
        <w:rPr>
          <w:sz w:val="24"/>
          <w:szCs w:val="24"/>
        </w:rPr>
        <w:t>the specification</w:t>
      </w:r>
      <w:r w:rsidRPr="008C5883">
        <w:rPr>
          <w:sz w:val="24"/>
          <w:szCs w:val="24"/>
        </w:rPr>
        <w:t>, unless otherwise specified below. The successful bidder must provide this information in an electronic format, e.g. an Excel spreadsheet.</w:t>
      </w:r>
    </w:p>
    <w:p w14:paraId="61A1BD88" w14:textId="77777777" w:rsidR="00877DF5" w:rsidRDefault="00877DF5" w:rsidP="00877DF5">
      <w:pPr>
        <w:spacing w:before="0" w:after="0"/>
        <w:rPr>
          <w:rFonts w:cs="Arial"/>
          <w:b/>
          <w:bCs/>
        </w:rPr>
      </w:pPr>
    </w:p>
    <w:p w14:paraId="14F0F389" w14:textId="483448C9" w:rsidR="00877DF5" w:rsidRPr="001C145E" w:rsidRDefault="00877DF5" w:rsidP="00877DF5">
      <w:pPr>
        <w:spacing w:before="0" w:after="120"/>
        <w:rPr>
          <w:rFonts w:cs="Arial"/>
          <w:b/>
          <w:bCs/>
          <w:sz w:val="24"/>
          <w:szCs w:val="24"/>
        </w:rPr>
      </w:pPr>
      <w:r w:rsidRPr="001C145E">
        <w:rPr>
          <w:rFonts w:cs="Arial"/>
          <w:b/>
          <w:bCs/>
          <w:sz w:val="24"/>
          <w:szCs w:val="24"/>
        </w:rPr>
        <w:t xml:space="preserve">Table </w:t>
      </w:r>
      <w:r>
        <w:rPr>
          <w:rFonts w:cs="Arial"/>
          <w:b/>
          <w:bCs/>
          <w:sz w:val="24"/>
          <w:szCs w:val="24"/>
        </w:rPr>
        <w:t>A</w:t>
      </w:r>
      <w:r w:rsidRPr="001C145E">
        <w:rPr>
          <w:rFonts w:cs="Arial"/>
          <w:b/>
          <w:bCs/>
          <w:sz w:val="24"/>
          <w:szCs w:val="24"/>
        </w:rPr>
        <w:t>: Emissions Report</w:t>
      </w:r>
    </w:p>
    <w:tbl>
      <w:tblPr>
        <w:tblStyle w:val="TableGrid"/>
        <w:tblW w:w="10065" w:type="dxa"/>
        <w:tblInd w:w="-5" w:type="dxa"/>
        <w:tblLook w:val="04A0" w:firstRow="1" w:lastRow="0" w:firstColumn="1" w:lastColumn="0" w:noHBand="0" w:noVBand="1"/>
      </w:tblPr>
      <w:tblGrid>
        <w:gridCol w:w="1203"/>
        <w:gridCol w:w="1268"/>
        <w:gridCol w:w="1129"/>
        <w:gridCol w:w="1164"/>
        <w:gridCol w:w="2488"/>
        <w:gridCol w:w="2813"/>
      </w:tblGrid>
      <w:tr w:rsidR="00087CCF" w:rsidRPr="008C7BB9" w14:paraId="75C3DB20" w14:textId="77777777" w:rsidTr="00BE2EAD">
        <w:trPr>
          <w:trHeight w:val="311"/>
        </w:trPr>
        <w:tc>
          <w:tcPr>
            <w:tcW w:w="1203" w:type="dxa"/>
            <w:vMerge w:val="restart"/>
            <w:shd w:val="clear" w:color="auto" w:fill="002060"/>
            <w:vAlign w:val="center"/>
          </w:tcPr>
          <w:p w14:paraId="7ABB7C2C" w14:textId="77777777" w:rsidR="00877DF5" w:rsidRPr="008C7BB9" w:rsidRDefault="00877DF5">
            <w:pPr>
              <w:rPr>
                <w:rFonts w:cs="Arial"/>
                <w:color w:val="FFFFFF" w:themeColor="background1"/>
              </w:rPr>
            </w:pPr>
            <w:r w:rsidRPr="008C7BB9">
              <w:rPr>
                <w:rFonts w:cs="Arial"/>
                <w:b/>
                <w:bCs/>
                <w:color w:val="FFFFFF" w:themeColor="background1"/>
              </w:rPr>
              <w:t xml:space="preserve">Contract Year </w:t>
            </w:r>
          </w:p>
        </w:tc>
        <w:tc>
          <w:tcPr>
            <w:tcW w:w="3561" w:type="dxa"/>
            <w:gridSpan w:val="3"/>
            <w:shd w:val="clear" w:color="auto" w:fill="002060"/>
            <w:vAlign w:val="center"/>
          </w:tcPr>
          <w:p w14:paraId="0597A70A" w14:textId="77777777" w:rsidR="00877DF5" w:rsidRPr="008C7BB9" w:rsidRDefault="00877DF5">
            <w:pPr>
              <w:rPr>
                <w:rFonts w:cs="Arial"/>
                <w:color w:val="FFFFFF" w:themeColor="background1"/>
              </w:rPr>
            </w:pPr>
            <w:r w:rsidRPr="008C7BB9">
              <w:rPr>
                <w:rFonts w:cs="Arial"/>
                <w:b/>
                <w:bCs/>
                <w:color w:val="FFFFFF" w:themeColor="background1"/>
              </w:rPr>
              <w:t xml:space="preserve">Contract Emissions </w:t>
            </w:r>
          </w:p>
        </w:tc>
        <w:tc>
          <w:tcPr>
            <w:tcW w:w="2488" w:type="dxa"/>
            <w:vMerge w:val="restart"/>
            <w:shd w:val="clear" w:color="auto" w:fill="002060"/>
          </w:tcPr>
          <w:p w14:paraId="25EFD246"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Emerging GHG Hotspots </w:t>
            </w:r>
          </w:p>
          <w:p w14:paraId="7C627E46"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c>
          <w:tcPr>
            <w:tcW w:w="2813" w:type="dxa"/>
            <w:vMerge w:val="restart"/>
            <w:shd w:val="clear" w:color="auto" w:fill="002060"/>
          </w:tcPr>
          <w:p w14:paraId="69934222"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Decarbonisation Opportunities </w:t>
            </w:r>
          </w:p>
          <w:p w14:paraId="515CF22F"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r>
      <w:tr w:rsidR="00E308B5" w:rsidRPr="008C7BB9" w14:paraId="78DF7136" w14:textId="77777777" w:rsidTr="00BE2EAD">
        <w:trPr>
          <w:trHeight w:val="174"/>
        </w:trPr>
        <w:tc>
          <w:tcPr>
            <w:tcW w:w="1203" w:type="dxa"/>
            <w:vMerge/>
          </w:tcPr>
          <w:p w14:paraId="75BA4399" w14:textId="77777777" w:rsidR="00877DF5" w:rsidRPr="008C7BB9" w:rsidRDefault="00877DF5">
            <w:pPr>
              <w:rPr>
                <w:rFonts w:cs="Arial"/>
              </w:rPr>
            </w:pPr>
          </w:p>
        </w:tc>
        <w:tc>
          <w:tcPr>
            <w:tcW w:w="1268" w:type="dxa"/>
            <w:shd w:val="clear" w:color="auto" w:fill="002060"/>
            <w:vAlign w:val="center"/>
          </w:tcPr>
          <w:p w14:paraId="05C030DB" w14:textId="77777777" w:rsidR="00877DF5" w:rsidRPr="008C7BB9" w:rsidRDefault="00877DF5">
            <w:pPr>
              <w:rPr>
                <w:rFonts w:cs="Arial"/>
                <w:b/>
                <w:bCs/>
              </w:rPr>
            </w:pPr>
            <w:r w:rsidRPr="008C7BB9">
              <w:rPr>
                <w:rFonts w:cs="Arial"/>
                <w:b/>
                <w:bCs/>
              </w:rPr>
              <w:t>Scope 1</w:t>
            </w:r>
          </w:p>
        </w:tc>
        <w:tc>
          <w:tcPr>
            <w:tcW w:w="1129" w:type="dxa"/>
            <w:shd w:val="clear" w:color="auto" w:fill="002060"/>
            <w:vAlign w:val="center"/>
          </w:tcPr>
          <w:p w14:paraId="391F072B" w14:textId="77777777" w:rsidR="00877DF5" w:rsidRPr="008C7BB9" w:rsidRDefault="00877DF5">
            <w:pPr>
              <w:rPr>
                <w:rFonts w:cs="Arial"/>
                <w:b/>
                <w:bCs/>
              </w:rPr>
            </w:pPr>
            <w:r w:rsidRPr="008C7BB9">
              <w:rPr>
                <w:rFonts w:cs="Arial"/>
                <w:b/>
                <w:bCs/>
              </w:rPr>
              <w:t>Scope 2</w:t>
            </w:r>
          </w:p>
        </w:tc>
        <w:tc>
          <w:tcPr>
            <w:tcW w:w="1164" w:type="dxa"/>
            <w:shd w:val="clear" w:color="auto" w:fill="002060"/>
            <w:vAlign w:val="center"/>
          </w:tcPr>
          <w:p w14:paraId="7662CCA4" w14:textId="77777777" w:rsidR="00877DF5" w:rsidRPr="008C7BB9" w:rsidRDefault="00877DF5">
            <w:pPr>
              <w:rPr>
                <w:rFonts w:cs="Arial"/>
                <w:b/>
                <w:bCs/>
              </w:rPr>
            </w:pPr>
            <w:r w:rsidRPr="008C7BB9">
              <w:rPr>
                <w:rFonts w:cs="Arial"/>
                <w:b/>
                <w:bCs/>
              </w:rPr>
              <w:t>Scope 3</w:t>
            </w:r>
          </w:p>
        </w:tc>
        <w:tc>
          <w:tcPr>
            <w:tcW w:w="2488" w:type="dxa"/>
            <w:vMerge/>
          </w:tcPr>
          <w:p w14:paraId="4751AF7B" w14:textId="77777777" w:rsidR="00877DF5" w:rsidRPr="008C7BB9" w:rsidRDefault="00877DF5">
            <w:pPr>
              <w:rPr>
                <w:rFonts w:cs="Arial"/>
              </w:rPr>
            </w:pPr>
          </w:p>
        </w:tc>
        <w:tc>
          <w:tcPr>
            <w:tcW w:w="2813" w:type="dxa"/>
            <w:vMerge/>
          </w:tcPr>
          <w:p w14:paraId="23C5DDEC" w14:textId="77777777" w:rsidR="00877DF5" w:rsidRPr="008C7BB9" w:rsidRDefault="00877DF5">
            <w:pPr>
              <w:rPr>
                <w:rFonts w:cs="Arial"/>
              </w:rPr>
            </w:pPr>
          </w:p>
        </w:tc>
      </w:tr>
      <w:tr w:rsidR="00877DF5" w:rsidRPr="008C7BB9" w14:paraId="5C6F3867" w14:textId="77777777" w:rsidTr="00BE2EAD">
        <w:trPr>
          <w:trHeight w:val="302"/>
        </w:trPr>
        <w:tc>
          <w:tcPr>
            <w:tcW w:w="1203" w:type="dxa"/>
          </w:tcPr>
          <w:p w14:paraId="2F071396" w14:textId="77777777" w:rsidR="00877DF5" w:rsidRPr="008C7BB9" w:rsidRDefault="00877DF5">
            <w:pPr>
              <w:rPr>
                <w:rFonts w:cs="Arial"/>
              </w:rPr>
            </w:pPr>
            <w:r w:rsidRPr="008C7BB9">
              <w:rPr>
                <w:rFonts w:cs="Arial"/>
                <w:b/>
                <w:bCs/>
              </w:rPr>
              <w:t xml:space="preserve">Year 1 </w:t>
            </w:r>
          </w:p>
        </w:tc>
        <w:tc>
          <w:tcPr>
            <w:tcW w:w="1268" w:type="dxa"/>
          </w:tcPr>
          <w:p w14:paraId="3D873BC8" w14:textId="77777777" w:rsidR="00877DF5" w:rsidRDefault="00877DF5">
            <w:pPr>
              <w:rPr>
                <w:rFonts w:cs="Arial"/>
              </w:rPr>
            </w:pPr>
          </w:p>
          <w:p w14:paraId="080D3CC7" w14:textId="77777777" w:rsidR="00877DF5" w:rsidRPr="008C7BB9" w:rsidRDefault="00877DF5">
            <w:pPr>
              <w:rPr>
                <w:rFonts w:cs="Arial"/>
              </w:rPr>
            </w:pPr>
          </w:p>
        </w:tc>
        <w:tc>
          <w:tcPr>
            <w:tcW w:w="1129" w:type="dxa"/>
          </w:tcPr>
          <w:p w14:paraId="7EE15EF4" w14:textId="77777777" w:rsidR="00877DF5" w:rsidRPr="008C7BB9" w:rsidRDefault="00877DF5">
            <w:pPr>
              <w:rPr>
                <w:rFonts w:cs="Arial"/>
              </w:rPr>
            </w:pPr>
          </w:p>
        </w:tc>
        <w:tc>
          <w:tcPr>
            <w:tcW w:w="1164" w:type="dxa"/>
          </w:tcPr>
          <w:p w14:paraId="2704AD7B" w14:textId="77777777" w:rsidR="00877DF5" w:rsidRPr="008C7BB9" w:rsidRDefault="00877DF5">
            <w:pPr>
              <w:rPr>
                <w:rFonts w:cs="Arial"/>
              </w:rPr>
            </w:pPr>
          </w:p>
        </w:tc>
        <w:tc>
          <w:tcPr>
            <w:tcW w:w="2488" w:type="dxa"/>
          </w:tcPr>
          <w:p w14:paraId="797FFE74" w14:textId="77777777" w:rsidR="00877DF5" w:rsidRPr="008C7BB9" w:rsidRDefault="00877DF5">
            <w:pPr>
              <w:rPr>
                <w:rFonts w:cs="Arial"/>
              </w:rPr>
            </w:pPr>
          </w:p>
        </w:tc>
        <w:tc>
          <w:tcPr>
            <w:tcW w:w="2813" w:type="dxa"/>
          </w:tcPr>
          <w:p w14:paraId="3E519FE0" w14:textId="77777777" w:rsidR="00877DF5" w:rsidRPr="008C7BB9" w:rsidRDefault="00877DF5">
            <w:pPr>
              <w:rPr>
                <w:rFonts w:cs="Arial"/>
              </w:rPr>
            </w:pPr>
          </w:p>
        </w:tc>
      </w:tr>
      <w:tr w:rsidR="00877DF5" w:rsidRPr="008C7BB9" w14:paraId="0DC06177" w14:textId="77777777" w:rsidTr="00BE2EAD">
        <w:trPr>
          <w:trHeight w:val="311"/>
        </w:trPr>
        <w:tc>
          <w:tcPr>
            <w:tcW w:w="1203" w:type="dxa"/>
          </w:tcPr>
          <w:p w14:paraId="31D3B411" w14:textId="77777777" w:rsidR="00877DF5" w:rsidRPr="008C7BB9" w:rsidRDefault="00877DF5">
            <w:pPr>
              <w:rPr>
                <w:rFonts w:cs="Arial"/>
              </w:rPr>
            </w:pPr>
            <w:r w:rsidRPr="008C7BB9">
              <w:rPr>
                <w:rFonts w:cs="Arial"/>
                <w:b/>
                <w:bCs/>
              </w:rPr>
              <w:t xml:space="preserve">Year 2 </w:t>
            </w:r>
          </w:p>
        </w:tc>
        <w:tc>
          <w:tcPr>
            <w:tcW w:w="1268" w:type="dxa"/>
          </w:tcPr>
          <w:p w14:paraId="21AFB231" w14:textId="77777777" w:rsidR="00877DF5" w:rsidRDefault="00877DF5">
            <w:pPr>
              <w:rPr>
                <w:rFonts w:cs="Arial"/>
              </w:rPr>
            </w:pPr>
          </w:p>
          <w:p w14:paraId="6C53B640" w14:textId="77777777" w:rsidR="00877DF5" w:rsidRPr="008C7BB9" w:rsidRDefault="00877DF5">
            <w:pPr>
              <w:rPr>
                <w:rFonts w:cs="Arial"/>
              </w:rPr>
            </w:pPr>
          </w:p>
        </w:tc>
        <w:tc>
          <w:tcPr>
            <w:tcW w:w="1129" w:type="dxa"/>
          </w:tcPr>
          <w:p w14:paraId="628394C8" w14:textId="77777777" w:rsidR="00877DF5" w:rsidRPr="008C7BB9" w:rsidRDefault="00877DF5">
            <w:pPr>
              <w:rPr>
                <w:rFonts w:cs="Arial"/>
              </w:rPr>
            </w:pPr>
          </w:p>
        </w:tc>
        <w:tc>
          <w:tcPr>
            <w:tcW w:w="1164" w:type="dxa"/>
          </w:tcPr>
          <w:p w14:paraId="6CEFAD45" w14:textId="77777777" w:rsidR="00877DF5" w:rsidRPr="008C7BB9" w:rsidRDefault="00877DF5">
            <w:pPr>
              <w:rPr>
                <w:rFonts w:cs="Arial"/>
              </w:rPr>
            </w:pPr>
          </w:p>
        </w:tc>
        <w:tc>
          <w:tcPr>
            <w:tcW w:w="2488" w:type="dxa"/>
          </w:tcPr>
          <w:p w14:paraId="41D7307E" w14:textId="77777777" w:rsidR="00877DF5" w:rsidRPr="008C7BB9" w:rsidRDefault="00877DF5">
            <w:pPr>
              <w:rPr>
                <w:rFonts w:cs="Arial"/>
              </w:rPr>
            </w:pPr>
          </w:p>
        </w:tc>
        <w:tc>
          <w:tcPr>
            <w:tcW w:w="2813" w:type="dxa"/>
          </w:tcPr>
          <w:p w14:paraId="776C387F" w14:textId="77777777" w:rsidR="00877DF5" w:rsidRPr="008C7BB9" w:rsidRDefault="00877DF5">
            <w:pPr>
              <w:rPr>
                <w:rFonts w:cs="Arial"/>
              </w:rPr>
            </w:pPr>
          </w:p>
        </w:tc>
      </w:tr>
      <w:tr w:rsidR="00877DF5" w:rsidRPr="008C7BB9" w14:paraId="70209406" w14:textId="77777777" w:rsidTr="00BE2EAD">
        <w:trPr>
          <w:trHeight w:val="311"/>
        </w:trPr>
        <w:tc>
          <w:tcPr>
            <w:tcW w:w="1203" w:type="dxa"/>
          </w:tcPr>
          <w:p w14:paraId="2867D97D" w14:textId="77777777" w:rsidR="00877DF5" w:rsidRPr="008C7BB9" w:rsidRDefault="00877DF5">
            <w:pPr>
              <w:rPr>
                <w:rFonts w:cs="Arial"/>
              </w:rPr>
            </w:pPr>
            <w:r w:rsidRPr="008C7BB9">
              <w:rPr>
                <w:rFonts w:cs="Arial"/>
                <w:b/>
                <w:bCs/>
              </w:rPr>
              <w:t xml:space="preserve">Year 3 </w:t>
            </w:r>
          </w:p>
        </w:tc>
        <w:tc>
          <w:tcPr>
            <w:tcW w:w="1268" w:type="dxa"/>
          </w:tcPr>
          <w:p w14:paraId="330F6049" w14:textId="77777777" w:rsidR="00877DF5" w:rsidRDefault="00877DF5">
            <w:pPr>
              <w:rPr>
                <w:rFonts w:cs="Arial"/>
              </w:rPr>
            </w:pPr>
          </w:p>
          <w:p w14:paraId="6FED9C1F" w14:textId="77777777" w:rsidR="00877DF5" w:rsidRPr="008C7BB9" w:rsidRDefault="00877DF5">
            <w:pPr>
              <w:rPr>
                <w:rFonts w:cs="Arial"/>
              </w:rPr>
            </w:pPr>
          </w:p>
        </w:tc>
        <w:tc>
          <w:tcPr>
            <w:tcW w:w="1129" w:type="dxa"/>
          </w:tcPr>
          <w:p w14:paraId="098B35AB" w14:textId="77777777" w:rsidR="00877DF5" w:rsidRPr="008C7BB9" w:rsidRDefault="00877DF5">
            <w:pPr>
              <w:rPr>
                <w:rFonts w:cs="Arial"/>
              </w:rPr>
            </w:pPr>
          </w:p>
        </w:tc>
        <w:tc>
          <w:tcPr>
            <w:tcW w:w="1164" w:type="dxa"/>
          </w:tcPr>
          <w:p w14:paraId="3C96A3E2" w14:textId="77777777" w:rsidR="00877DF5" w:rsidRPr="008C7BB9" w:rsidRDefault="00877DF5">
            <w:pPr>
              <w:rPr>
                <w:rFonts w:cs="Arial"/>
              </w:rPr>
            </w:pPr>
          </w:p>
        </w:tc>
        <w:tc>
          <w:tcPr>
            <w:tcW w:w="2488" w:type="dxa"/>
          </w:tcPr>
          <w:p w14:paraId="7A19E8DE" w14:textId="77777777" w:rsidR="00877DF5" w:rsidRPr="008C7BB9" w:rsidRDefault="00877DF5">
            <w:pPr>
              <w:rPr>
                <w:rFonts w:cs="Arial"/>
              </w:rPr>
            </w:pPr>
          </w:p>
        </w:tc>
        <w:tc>
          <w:tcPr>
            <w:tcW w:w="2813" w:type="dxa"/>
          </w:tcPr>
          <w:p w14:paraId="4F078FB3" w14:textId="77777777" w:rsidR="00877DF5" w:rsidRPr="008C7BB9" w:rsidRDefault="00877DF5">
            <w:pPr>
              <w:rPr>
                <w:rFonts w:cs="Arial"/>
              </w:rPr>
            </w:pPr>
          </w:p>
        </w:tc>
      </w:tr>
      <w:tr w:rsidR="00877DF5" w:rsidRPr="008C7BB9" w14:paraId="491842FF" w14:textId="77777777" w:rsidTr="00BE2EAD">
        <w:trPr>
          <w:trHeight w:val="302"/>
        </w:trPr>
        <w:tc>
          <w:tcPr>
            <w:tcW w:w="1203" w:type="dxa"/>
          </w:tcPr>
          <w:p w14:paraId="2CDBADC1" w14:textId="77777777" w:rsidR="00877DF5" w:rsidRPr="008C7BB9" w:rsidRDefault="00877DF5">
            <w:pPr>
              <w:rPr>
                <w:rFonts w:cs="Arial"/>
              </w:rPr>
            </w:pPr>
            <w:r w:rsidRPr="008C7BB9">
              <w:rPr>
                <w:rFonts w:cs="Arial"/>
                <w:b/>
                <w:bCs/>
              </w:rPr>
              <w:t xml:space="preserve">Year 4 </w:t>
            </w:r>
          </w:p>
        </w:tc>
        <w:tc>
          <w:tcPr>
            <w:tcW w:w="1268" w:type="dxa"/>
          </w:tcPr>
          <w:p w14:paraId="02A59D75" w14:textId="77777777" w:rsidR="00877DF5" w:rsidRDefault="00877DF5">
            <w:pPr>
              <w:rPr>
                <w:rFonts w:cs="Arial"/>
              </w:rPr>
            </w:pPr>
          </w:p>
          <w:p w14:paraId="26964AE7" w14:textId="77777777" w:rsidR="00877DF5" w:rsidRPr="008C7BB9" w:rsidRDefault="00877DF5">
            <w:pPr>
              <w:rPr>
                <w:rFonts w:cs="Arial"/>
              </w:rPr>
            </w:pPr>
          </w:p>
        </w:tc>
        <w:tc>
          <w:tcPr>
            <w:tcW w:w="1129" w:type="dxa"/>
          </w:tcPr>
          <w:p w14:paraId="6EC438A3" w14:textId="77777777" w:rsidR="00877DF5" w:rsidRPr="008C7BB9" w:rsidRDefault="00877DF5">
            <w:pPr>
              <w:rPr>
                <w:rFonts w:cs="Arial"/>
              </w:rPr>
            </w:pPr>
          </w:p>
        </w:tc>
        <w:tc>
          <w:tcPr>
            <w:tcW w:w="1164" w:type="dxa"/>
          </w:tcPr>
          <w:p w14:paraId="78BDC94F" w14:textId="77777777" w:rsidR="00877DF5" w:rsidRPr="008C7BB9" w:rsidRDefault="00877DF5">
            <w:pPr>
              <w:rPr>
                <w:rFonts w:cs="Arial"/>
              </w:rPr>
            </w:pPr>
          </w:p>
        </w:tc>
        <w:tc>
          <w:tcPr>
            <w:tcW w:w="2488" w:type="dxa"/>
          </w:tcPr>
          <w:p w14:paraId="23E0E4E5" w14:textId="77777777" w:rsidR="00877DF5" w:rsidRPr="008C7BB9" w:rsidRDefault="00877DF5">
            <w:pPr>
              <w:rPr>
                <w:rFonts w:cs="Arial"/>
              </w:rPr>
            </w:pPr>
          </w:p>
        </w:tc>
        <w:tc>
          <w:tcPr>
            <w:tcW w:w="2813" w:type="dxa"/>
          </w:tcPr>
          <w:p w14:paraId="05B9EF26" w14:textId="77777777" w:rsidR="00877DF5" w:rsidRPr="008C7BB9" w:rsidRDefault="00877DF5">
            <w:pPr>
              <w:rPr>
                <w:rFonts w:cs="Arial"/>
              </w:rPr>
            </w:pPr>
          </w:p>
        </w:tc>
      </w:tr>
    </w:tbl>
    <w:p w14:paraId="42CF0156" w14:textId="77777777" w:rsidR="00877DF5" w:rsidRDefault="00877DF5" w:rsidP="00877DF5">
      <w:pPr>
        <w:spacing w:before="0" w:after="120"/>
        <w:rPr>
          <w:rFonts w:cs="Arial"/>
          <w:b/>
          <w:bCs/>
          <w:sz w:val="24"/>
          <w:szCs w:val="24"/>
        </w:rPr>
      </w:pPr>
    </w:p>
    <w:p w14:paraId="1BD325D0" w14:textId="24998CFE" w:rsidR="00877DF5" w:rsidRPr="00664798" w:rsidRDefault="00877DF5" w:rsidP="00664798">
      <w:pPr>
        <w:rPr>
          <w:b/>
          <w:bCs/>
          <w:sz w:val="24"/>
          <w:szCs w:val="24"/>
          <w:lang w:val="en-US"/>
        </w:rPr>
      </w:pPr>
      <w:r>
        <w:rPr>
          <w:b/>
          <w:bCs/>
          <w:sz w:val="24"/>
          <w:szCs w:val="24"/>
          <w:lang w:val="en-US"/>
        </w:rPr>
        <w:t xml:space="preserve">Additional </w:t>
      </w:r>
      <w:r w:rsidRPr="00CA43F5">
        <w:rPr>
          <w:b/>
          <w:bCs/>
          <w:sz w:val="24"/>
          <w:szCs w:val="24"/>
          <w:lang w:val="en-US"/>
        </w:rPr>
        <w:t>Sustainability Reports</w:t>
      </w:r>
    </w:p>
    <w:tbl>
      <w:tblPr>
        <w:tblStyle w:val="TableGrid"/>
        <w:tblW w:w="10632" w:type="dxa"/>
        <w:tblInd w:w="-289" w:type="dxa"/>
        <w:tblLook w:val="04A0" w:firstRow="1" w:lastRow="0" w:firstColumn="1" w:lastColumn="0" w:noHBand="0" w:noVBand="1"/>
      </w:tblPr>
      <w:tblGrid>
        <w:gridCol w:w="1702"/>
        <w:gridCol w:w="6095"/>
        <w:gridCol w:w="2835"/>
      </w:tblGrid>
      <w:tr w:rsidR="00C36E00" w:rsidRPr="0003127D" w14:paraId="62E580F6" w14:textId="77777777" w:rsidTr="00BE2EAD">
        <w:trPr>
          <w:trHeight w:val="413"/>
        </w:trPr>
        <w:tc>
          <w:tcPr>
            <w:tcW w:w="1702" w:type="dxa"/>
            <w:shd w:val="clear" w:color="auto" w:fill="002060"/>
            <w:vAlign w:val="center"/>
          </w:tcPr>
          <w:p w14:paraId="0E5E7030" w14:textId="77777777" w:rsidR="00877DF5" w:rsidRPr="0097288D" w:rsidRDefault="00877DF5">
            <w:pPr>
              <w:rPr>
                <w:rFonts w:cs="Arial"/>
                <w:b/>
                <w:bCs/>
                <w:sz w:val="23"/>
                <w:szCs w:val="23"/>
              </w:rPr>
            </w:pPr>
            <w:r w:rsidRPr="0097288D">
              <w:rPr>
                <w:rFonts w:cs="Arial"/>
                <w:b/>
                <w:bCs/>
                <w:sz w:val="23"/>
                <w:szCs w:val="23"/>
              </w:rPr>
              <w:t>Report Name</w:t>
            </w:r>
          </w:p>
        </w:tc>
        <w:tc>
          <w:tcPr>
            <w:tcW w:w="6095" w:type="dxa"/>
            <w:shd w:val="clear" w:color="auto" w:fill="002060"/>
            <w:vAlign w:val="center"/>
          </w:tcPr>
          <w:p w14:paraId="58029553" w14:textId="77777777" w:rsidR="00877DF5" w:rsidRPr="0097288D" w:rsidRDefault="00877DF5">
            <w:pPr>
              <w:rPr>
                <w:rFonts w:cs="Arial"/>
                <w:b/>
                <w:bCs/>
                <w:sz w:val="23"/>
                <w:szCs w:val="23"/>
              </w:rPr>
            </w:pPr>
            <w:r w:rsidRPr="0097288D">
              <w:rPr>
                <w:rFonts w:cs="Arial"/>
                <w:b/>
                <w:bCs/>
                <w:sz w:val="23"/>
                <w:szCs w:val="23"/>
              </w:rPr>
              <w:t xml:space="preserve">Content of Report </w:t>
            </w:r>
          </w:p>
        </w:tc>
        <w:tc>
          <w:tcPr>
            <w:tcW w:w="2835" w:type="dxa"/>
            <w:shd w:val="clear" w:color="auto" w:fill="002060"/>
            <w:vAlign w:val="center"/>
          </w:tcPr>
          <w:p w14:paraId="762775F7" w14:textId="77777777" w:rsidR="00877DF5" w:rsidRPr="0097288D" w:rsidRDefault="00877DF5">
            <w:pPr>
              <w:rPr>
                <w:rFonts w:cs="Arial"/>
                <w:b/>
                <w:bCs/>
                <w:sz w:val="23"/>
                <w:szCs w:val="23"/>
              </w:rPr>
            </w:pPr>
            <w:r w:rsidRPr="0097288D">
              <w:rPr>
                <w:rFonts w:cs="Arial"/>
                <w:b/>
                <w:bCs/>
                <w:sz w:val="23"/>
                <w:szCs w:val="23"/>
              </w:rPr>
              <w:t>Frequency of Report</w:t>
            </w:r>
          </w:p>
        </w:tc>
      </w:tr>
      <w:tr w:rsidR="00877DF5" w:rsidRPr="0003127D" w14:paraId="58315B1A" w14:textId="77777777" w:rsidTr="00BE2EAD">
        <w:tc>
          <w:tcPr>
            <w:tcW w:w="1702" w:type="dxa"/>
          </w:tcPr>
          <w:p w14:paraId="19913D81" w14:textId="77777777" w:rsidR="00877DF5" w:rsidRPr="0097288D" w:rsidRDefault="00877DF5">
            <w:pPr>
              <w:rPr>
                <w:rFonts w:cs="Arial"/>
                <w:sz w:val="23"/>
                <w:szCs w:val="23"/>
              </w:rPr>
            </w:pPr>
            <w:r w:rsidRPr="0097288D">
              <w:rPr>
                <w:rFonts w:cs="Arial"/>
                <w:sz w:val="23"/>
                <w:szCs w:val="23"/>
              </w:rPr>
              <w:t xml:space="preserve">Sustainability </w:t>
            </w:r>
            <w:r>
              <w:rPr>
                <w:rFonts w:cs="Arial"/>
                <w:sz w:val="23"/>
                <w:szCs w:val="23"/>
              </w:rPr>
              <w:t>–</w:t>
            </w:r>
            <w:r w:rsidRPr="0097288D">
              <w:rPr>
                <w:rFonts w:cs="Arial"/>
                <w:sz w:val="23"/>
                <w:szCs w:val="23"/>
              </w:rPr>
              <w:t xml:space="preserve"> General</w:t>
            </w:r>
          </w:p>
        </w:tc>
        <w:tc>
          <w:tcPr>
            <w:tcW w:w="6095" w:type="dxa"/>
          </w:tcPr>
          <w:p w14:paraId="73F1330F" w14:textId="77777777" w:rsidR="00877DF5" w:rsidRPr="0097288D" w:rsidRDefault="00877DF5">
            <w:pPr>
              <w:rPr>
                <w:rFonts w:cs="Arial"/>
                <w:sz w:val="23"/>
                <w:szCs w:val="23"/>
              </w:rPr>
            </w:pPr>
            <w:r w:rsidRPr="0097288D">
              <w:rPr>
                <w:rFonts w:cs="Arial"/>
                <w:sz w:val="23"/>
                <w:szCs w:val="23"/>
              </w:rPr>
              <w:t>As proportionate and relevant to the Agreement, the key sustainability impacts identified; the sustainability improvements planned or delivered; and the risks to the [Goods/Services] of climate change, including mitigation, adaptation and continuity plans employed by the Supplier in response to those risks.</w:t>
            </w:r>
          </w:p>
        </w:tc>
        <w:tc>
          <w:tcPr>
            <w:tcW w:w="2835" w:type="dxa"/>
          </w:tcPr>
          <w:p w14:paraId="0740C54E" w14:textId="77777777" w:rsidR="00877DF5" w:rsidRPr="0097288D" w:rsidRDefault="00877DF5">
            <w:pPr>
              <w:rPr>
                <w:rFonts w:cs="Arial"/>
                <w:sz w:val="23"/>
                <w:szCs w:val="23"/>
              </w:rPr>
            </w:pPr>
            <w:r w:rsidRPr="0097288D">
              <w:rPr>
                <w:rFonts w:cs="Arial"/>
                <w:sz w:val="23"/>
                <w:szCs w:val="23"/>
              </w:rPr>
              <w:t xml:space="preserve">On the anniversary of the </w:t>
            </w:r>
          </w:p>
          <w:p w14:paraId="5ADE08BE" w14:textId="77777777" w:rsidR="00877DF5" w:rsidRPr="0097288D" w:rsidRDefault="00877DF5">
            <w:pPr>
              <w:rPr>
                <w:rFonts w:cs="Arial"/>
                <w:sz w:val="23"/>
                <w:szCs w:val="23"/>
              </w:rPr>
            </w:pPr>
            <w:r w:rsidRPr="0097288D">
              <w:rPr>
                <w:rFonts w:cs="Arial"/>
                <w:sz w:val="23"/>
                <w:szCs w:val="23"/>
              </w:rPr>
              <w:t>Effective Date</w:t>
            </w:r>
          </w:p>
          <w:p w14:paraId="13023ED6" w14:textId="77777777" w:rsidR="00877DF5" w:rsidRPr="0097288D" w:rsidRDefault="00877DF5">
            <w:pPr>
              <w:rPr>
                <w:rFonts w:cs="Arial"/>
                <w:sz w:val="23"/>
                <w:szCs w:val="23"/>
              </w:rPr>
            </w:pPr>
          </w:p>
        </w:tc>
      </w:tr>
      <w:tr w:rsidR="00877DF5" w:rsidRPr="0003127D" w14:paraId="360B7985" w14:textId="77777777" w:rsidTr="00BE2EAD">
        <w:tc>
          <w:tcPr>
            <w:tcW w:w="1702" w:type="dxa"/>
          </w:tcPr>
          <w:p w14:paraId="7880D998" w14:textId="77777777" w:rsidR="00877DF5" w:rsidRPr="0097288D" w:rsidRDefault="00877DF5">
            <w:pPr>
              <w:rPr>
                <w:rFonts w:cs="Arial"/>
                <w:sz w:val="23"/>
                <w:szCs w:val="23"/>
              </w:rPr>
            </w:pPr>
            <w:r w:rsidRPr="0097288D">
              <w:rPr>
                <w:rFonts w:cs="Arial"/>
                <w:sz w:val="23"/>
                <w:szCs w:val="23"/>
              </w:rPr>
              <w:t>Waste created</w:t>
            </w:r>
          </w:p>
        </w:tc>
        <w:tc>
          <w:tcPr>
            <w:tcW w:w="6095" w:type="dxa"/>
          </w:tcPr>
          <w:p w14:paraId="0228A4AB" w14:textId="77777777" w:rsidR="00877DF5" w:rsidRPr="0097288D" w:rsidRDefault="00877DF5">
            <w:pPr>
              <w:rPr>
                <w:rFonts w:cs="Arial"/>
                <w:sz w:val="23"/>
                <w:szCs w:val="23"/>
              </w:rPr>
            </w:pPr>
            <w:r w:rsidRPr="0097288D">
              <w:rPr>
                <w:rFonts w:cs="Arial"/>
                <w:sz w:val="23"/>
                <w:szCs w:val="23"/>
              </w:rPr>
              <w:t>By type of material the weight of waste categories by each means of disposal in the Waste Hierarchy with separate figures for disposal by incineration and landfill.</w:t>
            </w:r>
          </w:p>
        </w:tc>
        <w:tc>
          <w:tcPr>
            <w:tcW w:w="2835" w:type="dxa"/>
          </w:tcPr>
          <w:p w14:paraId="6C41DEC1" w14:textId="77777777" w:rsidR="00877DF5" w:rsidRPr="0097288D" w:rsidRDefault="00877DF5">
            <w:pPr>
              <w:rPr>
                <w:rFonts w:cs="Arial"/>
                <w:sz w:val="23"/>
                <w:szCs w:val="23"/>
              </w:rPr>
            </w:pPr>
            <w:r w:rsidRPr="0097288D">
              <w:rPr>
                <w:rFonts w:cs="Arial"/>
                <w:sz w:val="23"/>
                <w:szCs w:val="23"/>
              </w:rPr>
              <w:t>Before contract award and on the anniversary of the Effective Date.</w:t>
            </w:r>
          </w:p>
        </w:tc>
      </w:tr>
      <w:tr w:rsidR="00877DF5" w:rsidRPr="0003127D" w14:paraId="236E3544" w14:textId="77777777" w:rsidTr="00BE2EAD">
        <w:tc>
          <w:tcPr>
            <w:tcW w:w="1702" w:type="dxa"/>
          </w:tcPr>
          <w:p w14:paraId="7141A0FB" w14:textId="77777777" w:rsidR="00877DF5" w:rsidRPr="0097288D" w:rsidRDefault="00877DF5">
            <w:pPr>
              <w:rPr>
                <w:rFonts w:cs="Arial"/>
                <w:sz w:val="23"/>
                <w:szCs w:val="23"/>
              </w:rPr>
            </w:pPr>
            <w:r w:rsidRPr="0097288D">
              <w:rPr>
                <w:rFonts w:cs="Arial"/>
                <w:sz w:val="23"/>
                <w:szCs w:val="23"/>
              </w:rPr>
              <w:t>Waste permits</w:t>
            </w:r>
          </w:p>
        </w:tc>
        <w:tc>
          <w:tcPr>
            <w:tcW w:w="6095" w:type="dxa"/>
          </w:tcPr>
          <w:p w14:paraId="7DC9A9D4" w14:textId="77777777" w:rsidR="00877DF5" w:rsidRPr="0097288D" w:rsidRDefault="00877DF5">
            <w:pPr>
              <w:rPr>
                <w:rFonts w:cs="Arial"/>
                <w:sz w:val="23"/>
                <w:szCs w:val="23"/>
              </w:rPr>
            </w:pPr>
            <w:r w:rsidRPr="0097288D">
              <w:rPr>
                <w:rFonts w:cs="Arial"/>
                <w:sz w:val="23"/>
                <w:szCs w:val="23"/>
              </w:rPr>
              <w:t>Copies of relevant permits and exemptions for waste, handling, storage and disposal.</w:t>
            </w:r>
          </w:p>
          <w:p w14:paraId="3C85128B" w14:textId="77777777" w:rsidR="00877DF5" w:rsidRPr="0097288D" w:rsidRDefault="00877DF5">
            <w:pPr>
              <w:rPr>
                <w:rFonts w:cs="Arial"/>
                <w:sz w:val="23"/>
                <w:szCs w:val="23"/>
              </w:rPr>
            </w:pPr>
          </w:p>
        </w:tc>
        <w:tc>
          <w:tcPr>
            <w:tcW w:w="2835" w:type="dxa"/>
          </w:tcPr>
          <w:p w14:paraId="582520F5" w14:textId="77777777" w:rsidR="00877DF5" w:rsidRPr="0097288D" w:rsidRDefault="00877DF5">
            <w:pPr>
              <w:rPr>
                <w:rFonts w:cs="Arial"/>
                <w:sz w:val="23"/>
                <w:szCs w:val="23"/>
              </w:rPr>
            </w:pPr>
            <w:r w:rsidRPr="0097288D">
              <w:rPr>
                <w:rFonts w:cs="Arial"/>
                <w:sz w:val="23"/>
                <w:szCs w:val="23"/>
              </w:rPr>
              <w:t xml:space="preserve">Before the Effective Date, on the anniversary of the Effective Date and within ten (10) Working Days of there is any change or renewal to </w:t>
            </w:r>
            <w:r w:rsidRPr="0097288D">
              <w:rPr>
                <w:rFonts w:cs="Arial"/>
                <w:sz w:val="23"/>
                <w:szCs w:val="23"/>
              </w:rPr>
              <w:lastRenderedPageBreak/>
              <w:t>license or exemption to carry, store or dispose waste</w:t>
            </w:r>
          </w:p>
        </w:tc>
      </w:tr>
      <w:tr w:rsidR="00877DF5" w:rsidRPr="0003127D" w14:paraId="3102B9D0" w14:textId="77777777" w:rsidTr="00BE2EAD">
        <w:trPr>
          <w:trHeight w:val="841"/>
        </w:trPr>
        <w:tc>
          <w:tcPr>
            <w:tcW w:w="1702" w:type="dxa"/>
          </w:tcPr>
          <w:p w14:paraId="55FE3882" w14:textId="77777777" w:rsidR="00877DF5" w:rsidRPr="0097288D" w:rsidRDefault="00877DF5">
            <w:pPr>
              <w:rPr>
                <w:rFonts w:cs="Arial"/>
                <w:sz w:val="23"/>
                <w:szCs w:val="23"/>
              </w:rPr>
            </w:pPr>
            <w:r w:rsidRPr="0097288D">
              <w:rPr>
                <w:rFonts w:cs="Arial"/>
                <w:sz w:val="23"/>
                <w:szCs w:val="23"/>
              </w:rPr>
              <w:lastRenderedPageBreak/>
              <w:t>Greenhouse Gas Emissions</w:t>
            </w:r>
          </w:p>
        </w:tc>
        <w:tc>
          <w:tcPr>
            <w:tcW w:w="6095" w:type="dxa"/>
          </w:tcPr>
          <w:p w14:paraId="14CAC605" w14:textId="77777777" w:rsidR="00877DF5" w:rsidRPr="0097288D" w:rsidRDefault="00877DF5">
            <w:pPr>
              <w:spacing w:after="160" w:line="259" w:lineRule="auto"/>
              <w:rPr>
                <w:rFonts w:cs="Arial"/>
                <w:sz w:val="23"/>
                <w:szCs w:val="23"/>
              </w:rPr>
            </w:pPr>
            <w:r w:rsidRPr="0097288D">
              <w:rPr>
                <w:rFonts w:cs="Arial"/>
                <w:sz w:val="23"/>
                <w:szCs w:val="23"/>
              </w:rPr>
              <w:t xml:space="preserve">As per Table </w:t>
            </w:r>
            <w:r>
              <w:rPr>
                <w:rFonts w:cs="Arial"/>
                <w:sz w:val="23"/>
                <w:szCs w:val="23"/>
              </w:rPr>
              <w:t>A</w:t>
            </w:r>
            <w:r w:rsidRPr="0097288D">
              <w:rPr>
                <w:rFonts w:cs="Arial"/>
                <w:sz w:val="23"/>
                <w:szCs w:val="23"/>
              </w:rPr>
              <w:t xml:space="preserve"> and Table </w:t>
            </w:r>
            <w:r>
              <w:rPr>
                <w:rFonts w:cs="Arial"/>
                <w:sz w:val="23"/>
                <w:szCs w:val="23"/>
              </w:rPr>
              <w:t>B above</w:t>
            </w:r>
          </w:p>
        </w:tc>
        <w:tc>
          <w:tcPr>
            <w:tcW w:w="2835" w:type="dxa"/>
          </w:tcPr>
          <w:p w14:paraId="421B6BC8" w14:textId="77777777" w:rsidR="00877DF5" w:rsidRPr="0097288D" w:rsidRDefault="00877DF5">
            <w:pPr>
              <w:rPr>
                <w:rFonts w:cs="Arial"/>
                <w:sz w:val="23"/>
                <w:szCs w:val="23"/>
              </w:rPr>
            </w:pPr>
            <w:r w:rsidRPr="0097288D">
              <w:rPr>
                <w:rFonts w:cs="Arial"/>
                <w:sz w:val="23"/>
                <w:szCs w:val="23"/>
              </w:rPr>
              <w:t>On the anniversary of the Effective Date</w:t>
            </w:r>
          </w:p>
        </w:tc>
      </w:tr>
      <w:tr w:rsidR="00877DF5" w:rsidRPr="0003127D" w14:paraId="700EB256" w14:textId="77777777" w:rsidTr="00BE2EAD">
        <w:tc>
          <w:tcPr>
            <w:tcW w:w="1702" w:type="dxa"/>
          </w:tcPr>
          <w:p w14:paraId="509F3874" w14:textId="77777777" w:rsidR="00877DF5" w:rsidRPr="0097288D" w:rsidRDefault="00877DF5">
            <w:pPr>
              <w:rPr>
                <w:rFonts w:cs="Arial"/>
                <w:sz w:val="23"/>
                <w:szCs w:val="23"/>
              </w:rPr>
            </w:pPr>
            <w:r w:rsidRPr="0097288D">
              <w:rPr>
                <w:rFonts w:cs="Arial"/>
                <w:sz w:val="23"/>
                <w:szCs w:val="23"/>
              </w:rPr>
              <w:t>Water Use</w:t>
            </w:r>
          </w:p>
        </w:tc>
        <w:tc>
          <w:tcPr>
            <w:tcW w:w="6095" w:type="dxa"/>
          </w:tcPr>
          <w:p w14:paraId="07459675" w14:textId="77777777" w:rsidR="00877DF5" w:rsidRPr="0097288D" w:rsidRDefault="00877DF5">
            <w:pPr>
              <w:rPr>
                <w:rFonts w:cs="Arial"/>
                <w:sz w:val="23"/>
                <w:szCs w:val="23"/>
              </w:rPr>
            </w:pPr>
            <w:r w:rsidRPr="0097288D">
              <w:rPr>
                <w:rFonts w:cs="Arial"/>
                <w:sz w:val="23"/>
                <w:szCs w:val="23"/>
              </w:rPr>
              <w:t>Volume in metres cubed.</w:t>
            </w:r>
          </w:p>
        </w:tc>
        <w:tc>
          <w:tcPr>
            <w:tcW w:w="2835" w:type="dxa"/>
          </w:tcPr>
          <w:p w14:paraId="13A9B197" w14:textId="77777777" w:rsidR="00877DF5" w:rsidRPr="0097288D" w:rsidRDefault="00877DF5">
            <w:pPr>
              <w:rPr>
                <w:rFonts w:cs="Arial"/>
                <w:sz w:val="23"/>
                <w:szCs w:val="23"/>
              </w:rPr>
            </w:pPr>
            <w:r w:rsidRPr="0097288D">
              <w:rPr>
                <w:rFonts w:cs="Arial"/>
                <w:sz w:val="23"/>
                <w:szCs w:val="23"/>
              </w:rPr>
              <w:t>On the anniversary of the Effective Date</w:t>
            </w:r>
          </w:p>
        </w:tc>
      </w:tr>
    </w:tbl>
    <w:p w14:paraId="1B377AB1" w14:textId="6E4A8C03" w:rsidR="00877DF5" w:rsidRDefault="00877DF5" w:rsidP="00877DF5">
      <w:pPr>
        <w:rPr>
          <w:lang w:val="en-US"/>
        </w:rPr>
      </w:pPr>
    </w:p>
    <w:p w14:paraId="4837DD8F" w14:textId="77777777" w:rsidR="005F6A96" w:rsidRDefault="005F6A96" w:rsidP="00877DF5">
      <w:pPr>
        <w:shd w:val="clear" w:color="auto" w:fill="FFFFFF" w:themeFill="background1"/>
        <w:sectPr w:rsidR="005F6A96" w:rsidSect="00101650">
          <w:pgSz w:w="11906" w:h="16838"/>
          <w:pgMar w:top="2430" w:right="794" w:bottom="1718" w:left="794" w:header="680" w:footer="708" w:gutter="0"/>
          <w:cols w:space="708"/>
          <w:docGrid w:linePitch="360"/>
        </w:sectPr>
      </w:pPr>
    </w:p>
    <w:p w14:paraId="6C495B52" w14:textId="495B131E" w:rsidR="004433D0" w:rsidRDefault="5EB90C40" w:rsidP="03A9C3E4">
      <w:pPr>
        <w:pStyle w:val="Heading1"/>
        <w:keepNext w:val="0"/>
        <w:keepLines w:val="0"/>
        <w:numPr>
          <w:ilvl w:val="0"/>
          <w:numId w:val="0"/>
        </w:numPr>
      </w:pPr>
      <w:bookmarkStart w:id="34" w:name="_Toc187670609"/>
      <w:bookmarkStart w:id="35" w:name="_Toc2100520792"/>
      <w:bookmarkStart w:id="36" w:name="_Toc1000418764"/>
      <w:bookmarkStart w:id="37" w:name="_Toc194901882"/>
      <w:r>
        <w:lastRenderedPageBreak/>
        <w:t>Annex 2 – Key Performance Indicators</w:t>
      </w:r>
      <w:bookmarkEnd w:id="34"/>
      <w:bookmarkEnd w:id="35"/>
      <w:bookmarkEnd w:id="36"/>
      <w:bookmarkEnd w:id="37"/>
      <w:r>
        <w:t xml:space="preserve"> </w:t>
      </w:r>
    </w:p>
    <w:p w14:paraId="55415552" w14:textId="77777777" w:rsidR="004433D0" w:rsidRPr="00125C74" w:rsidRDefault="004433D0" w:rsidP="03A9C3E4">
      <w:pPr>
        <w:spacing w:before="0" w:after="0"/>
        <w:rPr>
          <w:b/>
          <w:bCs/>
          <w:sz w:val="20"/>
          <w:szCs w:val="20"/>
        </w:rPr>
      </w:pPr>
    </w:p>
    <w:p w14:paraId="4673006F" w14:textId="77777777" w:rsidR="004433D0" w:rsidRDefault="004433D0" w:rsidP="03A9C3E4">
      <w:pPr>
        <w:spacing w:before="0" w:after="0"/>
        <w:rPr>
          <w:sz w:val="24"/>
          <w:szCs w:val="24"/>
        </w:rPr>
      </w:pPr>
      <w:r w:rsidRPr="03A9C3E4">
        <w:rPr>
          <w:sz w:val="24"/>
          <w:szCs w:val="24"/>
        </w:rPr>
        <w:t>The following key performance indicators will apply to this contract and will be assessed as detailed in section 8.10. The date from which KPI assessments will be applied is to be managed based on the mobilisation / transition period (e.g. TUPE, etc.).</w:t>
      </w:r>
    </w:p>
    <w:tbl>
      <w:tblPr>
        <w:tblStyle w:val="TableGrid"/>
        <w:tblW w:w="16018" w:type="dxa"/>
        <w:tblInd w:w="-1281" w:type="dxa"/>
        <w:tblLayout w:type="fixed"/>
        <w:tblLook w:val="04A0" w:firstRow="1" w:lastRow="0" w:firstColumn="1" w:lastColumn="0" w:noHBand="0" w:noVBand="1"/>
      </w:tblPr>
      <w:tblGrid>
        <w:gridCol w:w="1524"/>
        <w:gridCol w:w="5989"/>
        <w:gridCol w:w="1701"/>
        <w:gridCol w:w="1134"/>
        <w:gridCol w:w="1701"/>
        <w:gridCol w:w="1701"/>
        <w:gridCol w:w="1418"/>
        <w:gridCol w:w="850"/>
      </w:tblGrid>
      <w:tr w:rsidR="00C36E00" w:rsidRPr="005E0DCA" w14:paraId="6B7C14C7" w14:textId="77777777" w:rsidTr="00F666D4">
        <w:tc>
          <w:tcPr>
            <w:tcW w:w="7513" w:type="dxa"/>
            <w:gridSpan w:val="2"/>
            <w:shd w:val="clear" w:color="auto" w:fill="273580"/>
          </w:tcPr>
          <w:p w14:paraId="3D4CD74C" w14:textId="77777777" w:rsidR="004433D0" w:rsidRPr="005E0DCA" w:rsidRDefault="004433D0" w:rsidP="03A9C3E4">
            <w:pPr>
              <w:jc w:val="center"/>
              <w:rPr>
                <w:color w:val="FFFFFF" w:themeColor="background1"/>
              </w:rPr>
            </w:pPr>
          </w:p>
        </w:tc>
        <w:tc>
          <w:tcPr>
            <w:tcW w:w="1701" w:type="dxa"/>
            <w:shd w:val="clear" w:color="auto" w:fill="273580"/>
          </w:tcPr>
          <w:p w14:paraId="47EC4378" w14:textId="77777777" w:rsidR="004433D0" w:rsidRPr="005E0DCA" w:rsidRDefault="004433D0" w:rsidP="03A9C3E4">
            <w:pPr>
              <w:jc w:val="center"/>
              <w:rPr>
                <w:color w:val="FFFFFF" w:themeColor="background1"/>
              </w:rPr>
            </w:pPr>
          </w:p>
        </w:tc>
        <w:tc>
          <w:tcPr>
            <w:tcW w:w="6804" w:type="dxa"/>
            <w:gridSpan w:val="5"/>
            <w:shd w:val="clear" w:color="auto" w:fill="273580"/>
          </w:tcPr>
          <w:p w14:paraId="4DE529A9" w14:textId="77777777" w:rsidR="004433D0" w:rsidRDefault="004433D0" w:rsidP="03A9C3E4">
            <w:pPr>
              <w:jc w:val="center"/>
              <w:rPr>
                <w:color w:val="FFFFFF" w:themeColor="background1"/>
              </w:rPr>
            </w:pPr>
            <w:r w:rsidRPr="03A9C3E4">
              <w:rPr>
                <w:color w:val="FFFFFF" w:themeColor="background1"/>
              </w:rPr>
              <w:t>Procurement Act – Scoring Headers</w:t>
            </w:r>
          </w:p>
        </w:tc>
      </w:tr>
      <w:tr w:rsidR="000E62BA" w:rsidRPr="008A6162" w14:paraId="694C0422" w14:textId="77777777" w:rsidTr="00F666D4">
        <w:tc>
          <w:tcPr>
            <w:tcW w:w="1524" w:type="dxa"/>
            <w:shd w:val="clear" w:color="auto" w:fill="273580"/>
          </w:tcPr>
          <w:p w14:paraId="12361513"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KPI No.</w:t>
            </w:r>
          </w:p>
        </w:tc>
        <w:tc>
          <w:tcPr>
            <w:tcW w:w="5989" w:type="dxa"/>
            <w:shd w:val="clear" w:color="auto" w:fill="273580"/>
          </w:tcPr>
          <w:p w14:paraId="3FD33A44"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Activity Description</w:t>
            </w:r>
          </w:p>
        </w:tc>
        <w:tc>
          <w:tcPr>
            <w:tcW w:w="1701" w:type="dxa"/>
            <w:shd w:val="clear" w:color="auto" w:fill="273580"/>
          </w:tcPr>
          <w:p w14:paraId="256F1DA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Measurement frequency</w:t>
            </w:r>
          </w:p>
        </w:tc>
        <w:tc>
          <w:tcPr>
            <w:tcW w:w="1134" w:type="dxa"/>
            <w:shd w:val="clear" w:color="auto" w:fill="273580"/>
          </w:tcPr>
          <w:p w14:paraId="32D1F03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Good (Target) e.g. %</w:t>
            </w:r>
          </w:p>
        </w:tc>
        <w:tc>
          <w:tcPr>
            <w:tcW w:w="1701" w:type="dxa"/>
            <w:shd w:val="clear" w:color="auto" w:fill="273580"/>
          </w:tcPr>
          <w:p w14:paraId="3AF9C95F"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Approaching Target</w:t>
            </w:r>
          </w:p>
        </w:tc>
        <w:tc>
          <w:tcPr>
            <w:tcW w:w="1701" w:type="dxa"/>
            <w:shd w:val="clear" w:color="auto" w:fill="273580"/>
          </w:tcPr>
          <w:p w14:paraId="1BAF155C"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Requires Improvement</w:t>
            </w:r>
          </w:p>
        </w:tc>
        <w:tc>
          <w:tcPr>
            <w:tcW w:w="1418" w:type="dxa"/>
            <w:shd w:val="clear" w:color="auto" w:fill="273580"/>
          </w:tcPr>
          <w:p w14:paraId="26D327B7"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Inadequate</w:t>
            </w:r>
          </w:p>
        </w:tc>
        <w:tc>
          <w:tcPr>
            <w:tcW w:w="850" w:type="dxa"/>
            <w:shd w:val="clear" w:color="auto" w:fill="273580"/>
          </w:tcPr>
          <w:p w14:paraId="0DA7614A"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Other</w:t>
            </w:r>
          </w:p>
        </w:tc>
      </w:tr>
      <w:tr w:rsidR="000E62BA" w:rsidRPr="008A6162" w14:paraId="08A53429" w14:textId="77777777" w:rsidTr="00F666D4">
        <w:tc>
          <w:tcPr>
            <w:tcW w:w="1524" w:type="dxa"/>
            <w:shd w:val="clear" w:color="auto" w:fill="D9F2D0" w:themeFill="accent6" w:themeFillTint="33"/>
          </w:tcPr>
          <w:p w14:paraId="24478BA8" w14:textId="77777777" w:rsidR="004433D0" w:rsidRPr="0071757D" w:rsidRDefault="004433D0" w:rsidP="03A9C3E4">
            <w:pPr>
              <w:jc w:val="center"/>
              <w:rPr>
                <w:rFonts w:cs="Arial"/>
              </w:rPr>
            </w:pPr>
            <w:r w:rsidRPr="0071757D">
              <w:rPr>
                <w:rFonts w:cs="Arial"/>
              </w:rPr>
              <w:t>1</w:t>
            </w:r>
          </w:p>
        </w:tc>
        <w:tc>
          <w:tcPr>
            <w:tcW w:w="5989" w:type="dxa"/>
            <w:shd w:val="clear" w:color="auto" w:fill="D9F2D0" w:themeFill="accent6" w:themeFillTint="33"/>
          </w:tcPr>
          <w:p w14:paraId="0373A66B" w14:textId="0459EBC5" w:rsidR="000B02E1" w:rsidRDefault="000B02E1" w:rsidP="000B02E1">
            <w:pPr>
              <w:jc w:val="center"/>
              <w:rPr>
                <w:rFonts w:cs="Arial"/>
              </w:rPr>
            </w:pPr>
            <w:r>
              <w:rPr>
                <w:rFonts w:cs="Arial"/>
              </w:rPr>
              <w:t xml:space="preserve">Management Information shared in full within 10 days of the completed </w:t>
            </w:r>
            <w:r w:rsidR="00F43560">
              <w:rPr>
                <w:rFonts w:cs="Arial"/>
              </w:rPr>
              <w:t xml:space="preserve">works </w:t>
            </w:r>
            <w:r>
              <w:rPr>
                <w:rFonts w:cs="Arial"/>
              </w:rPr>
              <w:t>(on time reports / total reports)</w:t>
            </w:r>
          </w:p>
          <w:p w14:paraId="67C576CF" w14:textId="31F2BDA9" w:rsidR="004433D0" w:rsidRPr="0071757D" w:rsidRDefault="004433D0" w:rsidP="03A9C3E4">
            <w:pPr>
              <w:jc w:val="center"/>
              <w:rPr>
                <w:rFonts w:cs="Arial"/>
              </w:rPr>
            </w:pPr>
          </w:p>
        </w:tc>
        <w:tc>
          <w:tcPr>
            <w:tcW w:w="1701" w:type="dxa"/>
            <w:shd w:val="clear" w:color="auto" w:fill="D9F2D0" w:themeFill="accent6" w:themeFillTint="33"/>
          </w:tcPr>
          <w:p w14:paraId="1D6BC7AE" w14:textId="37359D7C" w:rsidR="004433D0" w:rsidRPr="0071757D" w:rsidRDefault="008418BD" w:rsidP="03A9C3E4">
            <w:pPr>
              <w:jc w:val="center"/>
              <w:rPr>
                <w:rFonts w:cs="Arial"/>
              </w:rPr>
            </w:pPr>
            <w:r>
              <w:rPr>
                <w:rFonts w:cs="Arial"/>
              </w:rPr>
              <w:t>Bi-annually</w:t>
            </w:r>
          </w:p>
        </w:tc>
        <w:tc>
          <w:tcPr>
            <w:tcW w:w="1134" w:type="dxa"/>
            <w:shd w:val="clear" w:color="auto" w:fill="D9F2D0" w:themeFill="accent6" w:themeFillTint="33"/>
          </w:tcPr>
          <w:p w14:paraId="4AD827F1" w14:textId="77777777" w:rsidR="004433D0" w:rsidRPr="0071757D" w:rsidRDefault="004433D0" w:rsidP="03A9C3E4">
            <w:pPr>
              <w:jc w:val="center"/>
              <w:rPr>
                <w:rFonts w:cs="Arial"/>
              </w:rPr>
            </w:pPr>
            <w:r w:rsidRPr="0071757D">
              <w:rPr>
                <w:rFonts w:cs="Arial"/>
              </w:rPr>
              <w:t>100%</w:t>
            </w:r>
          </w:p>
        </w:tc>
        <w:tc>
          <w:tcPr>
            <w:tcW w:w="1701" w:type="dxa"/>
            <w:shd w:val="clear" w:color="auto" w:fill="D9F2D0" w:themeFill="accent6" w:themeFillTint="33"/>
          </w:tcPr>
          <w:p w14:paraId="61811833"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308A3997" w14:textId="77777777" w:rsidR="004433D0" w:rsidRPr="0071757D" w:rsidRDefault="004433D0" w:rsidP="03A9C3E4">
            <w:pPr>
              <w:jc w:val="center"/>
              <w:rPr>
                <w:rFonts w:cs="Arial"/>
              </w:rPr>
            </w:pPr>
            <w:r w:rsidRPr="0071757D">
              <w:rPr>
                <w:rFonts w:cs="Arial"/>
              </w:rPr>
              <w:t>97%</w:t>
            </w:r>
          </w:p>
        </w:tc>
        <w:tc>
          <w:tcPr>
            <w:tcW w:w="1418" w:type="dxa"/>
            <w:shd w:val="clear" w:color="auto" w:fill="D9F2D0" w:themeFill="accent6" w:themeFillTint="33"/>
          </w:tcPr>
          <w:p w14:paraId="41D02042" w14:textId="77777777" w:rsidR="004433D0" w:rsidRPr="0071757D" w:rsidRDefault="004433D0" w:rsidP="03A9C3E4">
            <w:pPr>
              <w:jc w:val="center"/>
              <w:rPr>
                <w:rFonts w:cs="Arial"/>
              </w:rPr>
            </w:pPr>
            <w:r w:rsidRPr="0071757D">
              <w:rPr>
                <w:rFonts w:cs="Arial"/>
              </w:rPr>
              <w:t>96%</w:t>
            </w:r>
          </w:p>
        </w:tc>
        <w:tc>
          <w:tcPr>
            <w:tcW w:w="850" w:type="dxa"/>
            <w:shd w:val="clear" w:color="auto" w:fill="D9F2D0" w:themeFill="accent6" w:themeFillTint="33"/>
          </w:tcPr>
          <w:p w14:paraId="68726BFA" w14:textId="77777777" w:rsidR="004433D0" w:rsidRPr="0071757D" w:rsidRDefault="004433D0" w:rsidP="03A9C3E4">
            <w:pPr>
              <w:jc w:val="center"/>
              <w:rPr>
                <w:rFonts w:cs="Arial"/>
              </w:rPr>
            </w:pPr>
            <w:r w:rsidRPr="0071757D">
              <w:rPr>
                <w:rFonts w:cs="Arial"/>
              </w:rPr>
              <w:t>NA</w:t>
            </w:r>
          </w:p>
        </w:tc>
      </w:tr>
      <w:tr w:rsidR="000E62BA" w:rsidRPr="008A6162" w14:paraId="3CE05F9B" w14:textId="77777777" w:rsidTr="00F666D4">
        <w:tc>
          <w:tcPr>
            <w:tcW w:w="1524" w:type="dxa"/>
            <w:shd w:val="clear" w:color="auto" w:fill="D9F2D0" w:themeFill="accent6" w:themeFillTint="33"/>
          </w:tcPr>
          <w:p w14:paraId="44CEB04F" w14:textId="77777777" w:rsidR="004433D0" w:rsidRPr="0071757D" w:rsidRDefault="004433D0" w:rsidP="03A9C3E4">
            <w:pPr>
              <w:jc w:val="center"/>
              <w:rPr>
                <w:rFonts w:cs="Arial"/>
              </w:rPr>
            </w:pPr>
            <w:r w:rsidRPr="0071757D">
              <w:rPr>
                <w:rFonts w:cs="Arial"/>
              </w:rPr>
              <w:t>2</w:t>
            </w:r>
          </w:p>
        </w:tc>
        <w:tc>
          <w:tcPr>
            <w:tcW w:w="5989" w:type="dxa"/>
            <w:shd w:val="clear" w:color="auto" w:fill="D9F2D0" w:themeFill="accent6" w:themeFillTint="33"/>
          </w:tcPr>
          <w:p w14:paraId="484E8F01" w14:textId="54A20D79" w:rsidR="004433D0" w:rsidRPr="0071757D" w:rsidRDefault="00F43560" w:rsidP="03A9C3E4">
            <w:pPr>
              <w:jc w:val="center"/>
              <w:rPr>
                <w:rFonts w:cs="Arial"/>
              </w:rPr>
            </w:pPr>
            <w:r>
              <w:rPr>
                <w:rFonts w:cs="Arial"/>
              </w:rPr>
              <w:t xml:space="preserve">Electrical Certificates and Reports </w:t>
            </w:r>
            <w:r w:rsidR="004433D0" w:rsidRPr="0071757D">
              <w:rPr>
                <w:rFonts w:cs="Arial"/>
              </w:rPr>
              <w:t xml:space="preserve">shared in full within 10 days of the </w:t>
            </w:r>
            <w:r>
              <w:rPr>
                <w:rFonts w:cs="Arial"/>
              </w:rPr>
              <w:t>completed works</w:t>
            </w:r>
            <w:r w:rsidR="004433D0" w:rsidRPr="0071757D">
              <w:rPr>
                <w:rFonts w:cs="Arial"/>
              </w:rPr>
              <w:t>(on time reports / total reports)</w:t>
            </w:r>
          </w:p>
        </w:tc>
        <w:tc>
          <w:tcPr>
            <w:tcW w:w="1701" w:type="dxa"/>
            <w:shd w:val="clear" w:color="auto" w:fill="D9F2D0" w:themeFill="accent6" w:themeFillTint="33"/>
          </w:tcPr>
          <w:p w14:paraId="08D0FE12" w14:textId="211BE9FA" w:rsidR="004433D0" w:rsidRPr="0071757D" w:rsidRDefault="004E5651" w:rsidP="03A9C3E4">
            <w:pPr>
              <w:jc w:val="center"/>
              <w:rPr>
                <w:rFonts w:cs="Arial"/>
              </w:rPr>
            </w:pPr>
            <w:r>
              <w:rPr>
                <w:rFonts w:cs="Arial"/>
              </w:rPr>
              <w:t>Bi-annually</w:t>
            </w:r>
          </w:p>
        </w:tc>
        <w:tc>
          <w:tcPr>
            <w:tcW w:w="1134" w:type="dxa"/>
            <w:shd w:val="clear" w:color="auto" w:fill="D9F2D0" w:themeFill="accent6" w:themeFillTint="33"/>
          </w:tcPr>
          <w:p w14:paraId="54AFB0CF"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731EDED8" w14:textId="77777777" w:rsidR="004433D0" w:rsidRPr="0071757D" w:rsidRDefault="004433D0" w:rsidP="03A9C3E4">
            <w:pPr>
              <w:jc w:val="center"/>
              <w:rPr>
                <w:rFonts w:cs="Arial"/>
              </w:rPr>
            </w:pPr>
            <w:r w:rsidRPr="0071757D">
              <w:rPr>
                <w:rFonts w:cs="Arial"/>
              </w:rPr>
              <w:t>95%</w:t>
            </w:r>
          </w:p>
        </w:tc>
        <w:tc>
          <w:tcPr>
            <w:tcW w:w="1701" w:type="dxa"/>
            <w:shd w:val="clear" w:color="auto" w:fill="D9F2D0" w:themeFill="accent6" w:themeFillTint="33"/>
          </w:tcPr>
          <w:p w14:paraId="02580905" w14:textId="77777777" w:rsidR="004433D0" w:rsidRPr="0071757D" w:rsidRDefault="004433D0" w:rsidP="03A9C3E4">
            <w:pPr>
              <w:jc w:val="center"/>
              <w:rPr>
                <w:rFonts w:cs="Arial"/>
              </w:rPr>
            </w:pPr>
            <w:r w:rsidRPr="0071757D">
              <w:rPr>
                <w:rFonts w:cs="Arial"/>
              </w:rPr>
              <w:t>92%</w:t>
            </w:r>
          </w:p>
        </w:tc>
        <w:tc>
          <w:tcPr>
            <w:tcW w:w="1418" w:type="dxa"/>
            <w:shd w:val="clear" w:color="auto" w:fill="D9F2D0" w:themeFill="accent6" w:themeFillTint="33"/>
          </w:tcPr>
          <w:p w14:paraId="065EC4BC" w14:textId="77777777" w:rsidR="004433D0" w:rsidRPr="0071757D" w:rsidRDefault="004433D0" w:rsidP="03A9C3E4">
            <w:pPr>
              <w:jc w:val="center"/>
              <w:rPr>
                <w:rFonts w:cs="Arial"/>
              </w:rPr>
            </w:pPr>
            <w:r w:rsidRPr="0071757D">
              <w:rPr>
                <w:rFonts w:cs="Arial"/>
              </w:rPr>
              <w:t>89%</w:t>
            </w:r>
          </w:p>
        </w:tc>
        <w:tc>
          <w:tcPr>
            <w:tcW w:w="850" w:type="dxa"/>
            <w:shd w:val="clear" w:color="auto" w:fill="D9F2D0" w:themeFill="accent6" w:themeFillTint="33"/>
          </w:tcPr>
          <w:p w14:paraId="7CAE1173" w14:textId="77777777" w:rsidR="004433D0" w:rsidRPr="0071757D" w:rsidRDefault="004433D0" w:rsidP="03A9C3E4">
            <w:pPr>
              <w:jc w:val="center"/>
              <w:rPr>
                <w:rFonts w:cs="Arial"/>
              </w:rPr>
            </w:pPr>
            <w:r w:rsidRPr="0071757D">
              <w:rPr>
                <w:rFonts w:cs="Arial"/>
              </w:rPr>
              <w:t>NA</w:t>
            </w:r>
          </w:p>
        </w:tc>
      </w:tr>
      <w:tr w:rsidR="00F666D4" w14:paraId="3254EF64" w14:textId="77777777" w:rsidTr="00F666D4">
        <w:tc>
          <w:tcPr>
            <w:tcW w:w="1524" w:type="dxa"/>
            <w:shd w:val="clear" w:color="auto" w:fill="D9F2D0" w:themeFill="accent6" w:themeFillTint="33"/>
            <w:hideMark/>
          </w:tcPr>
          <w:p w14:paraId="01DA9347" w14:textId="197F3A6A" w:rsidR="00F666D4" w:rsidRDefault="002E5F43">
            <w:pPr>
              <w:jc w:val="center"/>
              <w:rPr>
                <w:rFonts w:cs="Arial"/>
              </w:rPr>
            </w:pPr>
            <w:r>
              <w:rPr>
                <w:rFonts w:cs="Arial"/>
              </w:rPr>
              <w:t>3</w:t>
            </w:r>
          </w:p>
        </w:tc>
        <w:tc>
          <w:tcPr>
            <w:tcW w:w="5989" w:type="dxa"/>
            <w:shd w:val="clear" w:color="auto" w:fill="D9F2D0" w:themeFill="accent6" w:themeFillTint="33"/>
            <w:hideMark/>
          </w:tcPr>
          <w:p w14:paraId="3950C96F" w14:textId="77777777" w:rsidR="00F666D4" w:rsidRDefault="00F666D4">
            <w:r>
              <w:rPr>
                <w:b/>
                <w:bCs/>
              </w:rPr>
              <w:t>Emergency Response Time</w:t>
            </w:r>
            <w:r>
              <w:t xml:space="preserve"> </w:t>
            </w:r>
          </w:p>
          <w:p w14:paraId="6B4C7B78" w14:textId="17163CCE" w:rsidR="00F666D4" w:rsidRDefault="00F666D4">
            <w:r>
              <w:t>Emergency call outs attended within 1 hour</w:t>
            </w:r>
          </w:p>
        </w:tc>
        <w:tc>
          <w:tcPr>
            <w:tcW w:w="1701" w:type="dxa"/>
            <w:shd w:val="clear" w:color="auto" w:fill="D9F2D0" w:themeFill="accent6" w:themeFillTint="33"/>
            <w:hideMark/>
          </w:tcPr>
          <w:p w14:paraId="70299AC2" w14:textId="77777777" w:rsidR="00F666D4" w:rsidRDefault="00F666D4">
            <w:pPr>
              <w:jc w:val="center"/>
            </w:pPr>
            <w:r>
              <w:t>Bi-annually</w:t>
            </w:r>
          </w:p>
        </w:tc>
        <w:tc>
          <w:tcPr>
            <w:tcW w:w="1134" w:type="dxa"/>
            <w:shd w:val="clear" w:color="auto" w:fill="D9F2D0" w:themeFill="accent6" w:themeFillTint="33"/>
            <w:hideMark/>
          </w:tcPr>
          <w:p w14:paraId="07230189" w14:textId="77777777" w:rsidR="00F666D4" w:rsidRDefault="00F666D4">
            <w:pPr>
              <w:jc w:val="center"/>
            </w:pPr>
            <w:r>
              <w:t xml:space="preserve">100% </w:t>
            </w:r>
          </w:p>
        </w:tc>
        <w:tc>
          <w:tcPr>
            <w:tcW w:w="1701" w:type="dxa"/>
            <w:shd w:val="clear" w:color="auto" w:fill="D9F2D0" w:themeFill="accent6" w:themeFillTint="33"/>
            <w:hideMark/>
          </w:tcPr>
          <w:p w14:paraId="64FE9E63" w14:textId="77777777" w:rsidR="00F666D4" w:rsidRDefault="00F666D4">
            <w:pPr>
              <w:jc w:val="center"/>
            </w:pPr>
            <w:r>
              <w:t xml:space="preserve">98% </w:t>
            </w:r>
          </w:p>
        </w:tc>
        <w:tc>
          <w:tcPr>
            <w:tcW w:w="1701" w:type="dxa"/>
            <w:shd w:val="clear" w:color="auto" w:fill="D9F2D0" w:themeFill="accent6" w:themeFillTint="33"/>
            <w:hideMark/>
          </w:tcPr>
          <w:p w14:paraId="170F2FF5" w14:textId="77777777" w:rsidR="00F666D4" w:rsidRDefault="00F666D4">
            <w:pPr>
              <w:jc w:val="center"/>
            </w:pPr>
            <w:r>
              <w:t xml:space="preserve">95% </w:t>
            </w:r>
          </w:p>
        </w:tc>
        <w:tc>
          <w:tcPr>
            <w:tcW w:w="1418" w:type="dxa"/>
            <w:shd w:val="clear" w:color="auto" w:fill="D9F2D0" w:themeFill="accent6" w:themeFillTint="33"/>
            <w:hideMark/>
          </w:tcPr>
          <w:p w14:paraId="3CAF8460" w14:textId="77777777" w:rsidR="00F666D4" w:rsidRDefault="00F666D4">
            <w:pPr>
              <w:jc w:val="center"/>
            </w:pPr>
            <w:r>
              <w:t xml:space="preserve">&lt;95% </w:t>
            </w:r>
          </w:p>
        </w:tc>
        <w:tc>
          <w:tcPr>
            <w:tcW w:w="850" w:type="dxa"/>
            <w:shd w:val="clear" w:color="auto" w:fill="D9F2D0" w:themeFill="accent6" w:themeFillTint="33"/>
            <w:hideMark/>
          </w:tcPr>
          <w:p w14:paraId="34761D75" w14:textId="77777777" w:rsidR="00F666D4" w:rsidRDefault="00F666D4">
            <w:pPr>
              <w:jc w:val="center"/>
            </w:pPr>
            <w:r>
              <w:t xml:space="preserve">NA </w:t>
            </w:r>
          </w:p>
        </w:tc>
      </w:tr>
      <w:tr w:rsidR="00F666D4" w14:paraId="5013BCE3" w14:textId="77777777" w:rsidTr="00F666D4">
        <w:tc>
          <w:tcPr>
            <w:tcW w:w="1524" w:type="dxa"/>
            <w:shd w:val="clear" w:color="auto" w:fill="D9F2D0" w:themeFill="accent6" w:themeFillTint="33"/>
            <w:hideMark/>
          </w:tcPr>
          <w:p w14:paraId="7F7099A7" w14:textId="6B0D445B" w:rsidR="00F666D4" w:rsidRDefault="002E5F43">
            <w:pPr>
              <w:jc w:val="center"/>
              <w:rPr>
                <w:rFonts w:cs="Arial"/>
              </w:rPr>
            </w:pPr>
            <w:r>
              <w:rPr>
                <w:rFonts w:cs="Arial"/>
              </w:rPr>
              <w:t>4</w:t>
            </w:r>
          </w:p>
        </w:tc>
        <w:tc>
          <w:tcPr>
            <w:tcW w:w="5989" w:type="dxa"/>
            <w:shd w:val="clear" w:color="auto" w:fill="D9F2D0" w:themeFill="accent6" w:themeFillTint="33"/>
            <w:hideMark/>
          </w:tcPr>
          <w:p w14:paraId="1DC3A311" w14:textId="77777777" w:rsidR="00F666D4" w:rsidRDefault="00F666D4">
            <w:r>
              <w:rPr>
                <w:b/>
                <w:bCs/>
              </w:rPr>
              <w:t>Planned Service Delivery</w:t>
            </w:r>
            <w:r>
              <w:t xml:space="preserve"> </w:t>
            </w:r>
          </w:p>
          <w:p w14:paraId="75537F57" w14:textId="77777777" w:rsidR="00F666D4" w:rsidRDefault="00F666D4">
            <w:pPr>
              <w:rPr>
                <w:rFonts w:cs="Arial"/>
              </w:rPr>
            </w:pPr>
            <w:r>
              <w:t xml:space="preserve">Planned servicing completed within agreed annual programme </w:t>
            </w:r>
          </w:p>
        </w:tc>
        <w:tc>
          <w:tcPr>
            <w:tcW w:w="1701" w:type="dxa"/>
            <w:shd w:val="clear" w:color="auto" w:fill="D9F2D0" w:themeFill="accent6" w:themeFillTint="33"/>
            <w:hideMark/>
          </w:tcPr>
          <w:p w14:paraId="1F492757" w14:textId="77777777" w:rsidR="00F666D4" w:rsidRDefault="00F666D4">
            <w:pPr>
              <w:jc w:val="center"/>
              <w:rPr>
                <w:rFonts w:cs="Arial"/>
              </w:rPr>
            </w:pPr>
            <w:r>
              <w:t>Bi-annually</w:t>
            </w:r>
          </w:p>
        </w:tc>
        <w:tc>
          <w:tcPr>
            <w:tcW w:w="1134" w:type="dxa"/>
            <w:shd w:val="clear" w:color="auto" w:fill="D9F2D0" w:themeFill="accent6" w:themeFillTint="33"/>
            <w:hideMark/>
          </w:tcPr>
          <w:p w14:paraId="5476FC76" w14:textId="77777777" w:rsidR="00F666D4" w:rsidRDefault="00F666D4">
            <w:pPr>
              <w:jc w:val="center"/>
              <w:rPr>
                <w:rFonts w:cs="Arial"/>
              </w:rPr>
            </w:pPr>
            <w:r>
              <w:t xml:space="preserve">90% </w:t>
            </w:r>
          </w:p>
        </w:tc>
        <w:tc>
          <w:tcPr>
            <w:tcW w:w="1701" w:type="dxa"/>
            <w:shd w:val="clear" w:color="auto" w:fill="D9F2D0" w:themeFill="accent6" w:themeFillTint="33"/>
            <w:hideMark/>
          </w:tcPr>
          <w:p w14:paraId="73C01C1F" w14:textId="77777777" w:rsidR="00F666D4" w:rsidRDefault="00F666D4">
            <w:pPr>
              <w:jc w:val="center"/>
              <w:rPr>
                <w:rFonts w:cs="Arial"/>
              </w:rPr>
            </w:pPr>
            <w:r>
              <w:t xml:space="preserve">85% </w:t>
            </w:r>
          </w:p>
        </w:tc>
        <w:tc>
          <w:tcPr>
            <w:tcW w:w="1701" w:type="dxa"/>
            <w:shd w:val="clear" w:color="auto" w:fill="D9F2D0" w:themeFill="accent6" w:themeFillTint="33"/>
            <w:hideMark/>
          </w:tcPr>
          <w:p w14:paraId="2C03C8A0" w14:textId="77777777" w:rsidR="00F666D4" w:rsidRDefault="00F666D4">
            <w:pPr>
              <w:jc w:val="center"/>
              <w:rPr>
                <w:rFonts w:cs="Arial"/>
              </w:rPr>
            </w:pPr>
            <w:r>
              <w:t xml:space="preserve">80% </w:t>
            </w:r>
          </w:p>
        </w:tc>
        <w:tc>
          <w:tcPr>
            <w:tcW w:w="1418" w:type="dxa"/>
            <w:shd w:val="clear" w:color="auto" w:fill="D9F2D0" w:themeFill="accent6" w:themeFillTint="33"/>
            <w:hideMark/>
          </w:tcPr>
          <w:p w14:paraId="2834633D" w14:textId="77777777" w:rsidR="00F666D4" w:rsidRDefault="00F666D4">
            <w:pPr>
              <w:jc w:val="center"/>
              <w:rPr>
                <w:rFonts w:cs="Arial"/>
              </w:rPr>
            </w:pPr>
            <w:r>
              <w:t xml:space="preserve">&lt;80% </w:t>
            </w:r>
          </w:p>
        </w:tc>
        <w:tc>
          <w:tcPr>
            <w:tcW w:w="850" w:type="dxa"/>
            <w:shd w:val="clear" w:color="auto" w:fill="D9F2D0" w:themeFill="accent6" w:themeFillTint="33"/>
            <w:hideMark/>
          </w:tcPr>
          <w:p w14:paraId="7CCFEF14" w14:textId="77777777" w:rsidR="00F666D4" w:rsidRDefault="00F666D4">
            <w:pPr>
              <w:jc w:val="center"/>
              <w:rPr>
                <w:rFonts w:cs="Arial"/>
              </w:rPr>
            </w:pPr>
            <w:r>
              <w:t xml:space="preserve">NA </w:t>
            </w:r>
          </w:p>
        </w:tc>
      </w:tr>
      <w:tr w:rsidR="00F666D4" w14:paraId="4EE430C3" w14:textId="77777777" w:rsidTr="00F666D4">
        <w:tc>
          <w:tcPr>
            <w:tcW w:w="1524" w:type="dxa"/>
            <w:shd w:val="clear" w:color="auto" w:fill="D9F2D0" w:themeFill="accent6" w:themeFillTint="33"/>
            <w:hideMark/>
          </w:tcPr>
          <w:p w14:paraId="20423C97" w14:textId="79475D1B" w:rsidR="00F666D4" w:rsidRDefault="002E5F43">
            <w:pPr>
              <w:jc w:val="center"/>
              <w:rPr>
                <w:rFonts w:cs="Arial"/>
              </w:rPr>
            </w:pPr>
            <w:r>
              <w:rPr>
                <w:rFonts w:cs="Arial"/>
              </w:rPr>
              <w:t>5</w:t>
            </w:r>
          </w:p>
        </w:tc>
        <w:tc>
          <w:tcPr>
            <w:tcW w:w="5989" w:type="dxa"/>
            <w:shd w:val="clear" w:color="auto" w:fill="D9F2D0" w:themeFill="accent6" w:themeFillTint="33"/>
            <w:hideMark/>
          </w:tcPr>
          <w:p w14:paraId="281B2474" w14:textId="77777777" w:rsidR="00F666D4" w:rsidRDefault="00F666D4">
            <w:r>
              <w:rPr>
                <w:b/>
                <w:bCs/>
              </w:rPr>
              <w:t>First time fix rate</w:t>
            </w:r>
          </w:p>
          <w:p w14:paraId="34524770" w14:textId="77777777" w:rsidR="00F666D4" w:rsidRDefault="00F666D4">
            <w:pPr>
              <w:rPr>
                <w:rFonts w:cs="Arial"/>
              </w:rPr>
            </w:pPr>
            <w:r>
              <w:t xml:space="preserve">Jobs resolved without repeat attendance within 30 days </w:t>
            </w:r>
          </w:p>
        </w:tc>
        <w:tc>
          <w:tcPr>
            <w:tcW w:w="1701" w:type="dxa"/>
            <w:shd w:val="clear" w:color="auto" w:fill="D9F2D0" w:themeFill="accent6" w:themeFillTint="33"/>
            <w:hideMark/>
          </w:tcPr>
          <w:p w14:paraId="538B7099" w14:textId="77777777" w:rsidR="00F666D4" w:rsidRDefault="00F666D4">
            <w:pPr>
              <w:jc w:val="center"/>
              <w:rPr>
                <w:rFonts w:cs="Arial"/>
              </w:rPr>
            </w:pPr>
            <w:r>
              <w:t>Bi-annually</w:t>
            </w:r>
          </w:p>
        </w:tc>
        <w:tc>
          <w:tcPr>
            <w:tcW w:w="1134" w:type="dxa"/>
            <w:shd w:val="clear" w:color="auto" w:fill="D9F2D0" w:themeFill="accent6" w:themeFillTint="33"/>
            <w:hideMark/>
          </w:tcPr>
          <w:p w14:paraId="276B806A" w14:textId="77777777" w:rsidR="00F666D4" w:rsidRDefault="00F666D4">
            <w:pPr>
              <w:jc w:val="center"/>
              <w:rPr>
                <w:rFonts w:cs="Arial"/>
              </w:rPr>
            </w:pPr>
            <w:r>
              <w:t xml:space="preserve">90% </w:t>
            </w:r>
          </w:p>
        </w:tc>
        <w:tc>
          <w:tcPr>
            <w:tcW w:w="1701" w:type="dxa"/>
            <w:shd w:val="clear" w:color="auto" w:fill="D9F2D0" w:themeFill="accent6" w:themeFillTint="33"/>
            <w:hideMark/>
          </w:tcPr>
          <w:p w14:paraId="622A2C63" w14:textId="77777777" w:rsidR="00F666D4" w:rsidRDefault="00F666D4">
            <w:pPr>
              <w:jc w:val="center"/>
              <w:rPr>
                <w:rFonts w:cs="Arial"/>
              </w:rPr>
            </w:pPr>
            <w:r>
              <w:t xml:space="preserve">85% </w:t>
            </w:r>
          </w:p>
        </w:tc>
        <w:tc>
          <w:tcPr>
            <w:tcW w:w="1701" w:type="dxa"/>
            <w:shd w:val="clear" w:color="auto" w:fill="D9F2D0" w:themeFill="accent6" w:themeFillTint="33"/>
            <w:hideMark/>
          </w:tcPr>
          <w:p w14:paraId="06F5AF8E" w14:textId="77777777" w:rsidR="00F666D4" w:rsidRDefault="00F666D4">
            <w:pPr>
              <w:jc w:val="center"/>
              <w:rPr>
                <w:rFonts w:cs="Arial"/>
              </w:rPr>
            </w:pPr>
            <w:r>
              <w:t xml:space="preserve">80% </w:t>
            </w:r>
          </w:p>
        </w:tc>
        <w:tc>
          <w:tcPr>
            <w:tcW w:w="1418" w:type="dxa"/>
            <w:shd w:val="clear" w:color="auto" w:fill="D9F2D0" w:themeFill="accent6" w:themeFillTint="33"/>
            <w:hideMark/>
          </w:tcPr>
          <w:p w14:paraId="1A5C890B" w14:textId="77777777" w:rsidR="00F666D4" w:rsidRDefault="00F666D4">
            <w:pPr>
              <w:jc w:val="center"/>
              <w:rPr>
                <w:rFonts w:cs="Arial"/>
              </w:rPr>
            </w:pPr>
            <w:r>
              <w:t xml:space="preserve">&lt;80% </w:t>
            </w:r>
          </w:p>
        </w:tc>
        <w:tc>
          <w:tcPr>
            <w:tcW w:w="850" w:type="dxa"/>
            <w:shd w:val="clear" w:color="auto" w:fill="D9F2D0" w:themeFill="accent6" w:themeFillTint="33"/>
            <w:hideMark/>
          </w:tcPr>
          <w:p w14:paraId="6B023626" w14:textId="77777777" w:rsidR="00F666D4" w:rsidRDefault="00F666D4">
            <w:pPr>
              <w:jc w:val="center"/>
              <w:rPr>
                <w:rFonts w:cs="Arial"/>
              </w:rPr>
            </w:pPr>
            <w:r>
              <w:t xml:space="preserve">NA </w:t>
            </w:r>
          </w:p>
        </w:tc>
      </w:tr>
      <w:tr w:rsidR="00F666D4" w14:paraId="47925F33" w14:textId="77777777" w:rsidTr="00F666D4">
        <w:tc>
          <w:tcPr>
            <w:tcW w:w="1524" w:type="dxa"/>
            <w:shd w:val="clear" w:color="auto" w:fill="D9F2D0" w:themeFill="accent6" w:themeFillTint="33"/>
            <w:hideMark/>
          </w:tcPr>
          <w:p w14:paraId="232F847B" w14:textId="424D7622" w:rsidR="00F666D4" w:rsidRDefault="002E5F43">
            <w:pPr>
              <w:jc w:val="center"/>
              <w:rPr>
                <w:rFonts w:cs="Arial"/>
              </w:rPr>
            </w:pPr>
            <w:r>
              <w:rPr>
                <w:rFonts w:cs="Arial"/>
              </w:rPr>
              <w:t>6</w:t>
            </w:r>
          </w:p>
        </w:tc>
        <w:tc>
          <w:tcPr>
            <w:tcW w:w="5989" w:type="dxa"/>
            <w:shd w:val="clear" w:color="auto" w:fill="D9F2D0" w:themeFill="accent6" w:themeFillTint="33"/>
            <w:hideMark/>
          </w:tcPr>
          <w:p w14:paraId="70FA1BC7" w14:textId="77777777" w:rsidR="00F666D4" w:rsidRDefault="00F666D4">
            <w:r>
              <w:rPr>
                <w:b/>
                <w:bCs/>
              </w:rPr>
              <w:t>Repeat Visits</w:t>
            </w:r>
          </w:p>
          <w:p w14:paraId="46088ADE" w14:textId="77777777" w:rsidR="00F666D4" w:rsidRDefault="00F666D4">
            <w:pPr>
              <w:rPr>
                <w:rFonts w:cs="Arial"/>
              </w:rPr>
            </w:pPr>
            <w:r>
              <w:t>Repeat visits to the same asset within 30 days</w:t>
            </w:r>
          </w:p>
        </w:tc>
        <w:tc>
          <w:tcPr>
            <w:tcW w:w="1701" w:type="dxa"/>
            <w:shd w:val="clear" w:color="auto" w:fill="D9F2D0" w:themeFill="accent6" w:themeFillTint="33"/>
            <w:hideMark/>
          </w:tcPr>
          <w:p w14:paraId="50C43DF0" w14:textId="77777777" w:rsidR="00F666D4" w:rsidRDefault="00F666D4">
            <w:pPr>
              <w:jc w:val="center"/>
              <w:rPr>
                <w:rFonts w:cs="Arial"/>
              </w:rPr>
            </w:pPr>
            <w:r>
              <w:t>Bi-annually</w:t>
            </w:r>
          </w:p>
        </w:tc>
        <w:tc>
          <w:tcPr>
            <w:tcW w:w="1134" w:type="dxa"/>
            <w:shd w:val="clear" w:color="auto" w:fill="D9F2D0" w:themeFill="accent6" w:themeFillTint="33"/>
            <w:hideMark/>
          </w:tcPr>
          <w:p w14:paraId="1389117B" w14:textId="77777777" w:rsidR="00F666D4" w:rsidRDefault="00F666D4">
            <w:pPr>
              <w:jc w:val="center"/>
              <w:rPr>
                <w:rFonts w:cs="Arial"/>
              </w:rPr>
            </w:pPr>
            <w:r>
              <w:t xml:space="preserve"> &lt;5%</w:t>
            </w:r>
          </w:p>
        </w:tc>
        <w:tc>
          <w:tcPr>
            <w:tcW w:w="1701" w:type="dxa"/>
            <w:shd w:val="clear" w:color="auto" w:fill="D9F2D0" w:themeFill="accent6" w:themeFillTint="33"/>
            <w:hideMark/>
          </w:tcPr>
          <w:p w14:paraId="0C7067BD" w14:textId="77777777" w:rsidR="00F666D4" w:rsidRDefault="00F666D4">
            <w:pPr>
              <w:jc w:val="center"/>
              <w:rPr>
                <w:rFonts w:cs="Arial"/>
              </w:rPr>
            </w:pPr>
            <w:r>
              <w:t>&lt;7%</w:t>
            </w:r>
          </w:p>
        </w:tc>
        <w:tc>
          <w:tcPr>
            <w:tcW w:w="1701" w:type="dxa"/>
            <w:shd w:val="clear" w:color="auto" w:fill="D9F2D0" w:themeFill="accent6" w:themeFillTint="33"/>
            <w:hideMark/>
          </w:tcPr>
          <w:p w14:paraId="4F487F26" w14:textId="77777777" w:rsidR="00F666D4" w:rsidRDefault="00F666D4">
            <w:pPr>
              <w:jc w:val="center"/>
              <w:rPr>
                <w:rFonts w:cs="Arial"/>
              </w:rPr>
            </w:pPr>
            <w:r>
              <w:t>&lt;10%</w:t>
            </w:r>
          </w:p>
        </w:tc>
        <w:tc>
          <w:tcPr>
            <w:tcW w:w="1418" w:type="dxa"/>
            <w:shd w:val="clear" w:color="auto" w:fill="D9F2D0" w:themeFill="accent6" w:themeFillTint="33"/>
            <w:hideMark/>
          </w:tcPr>
          <w:p w14:paraId="2B42A534" w14:textId="77777777" w:rsidR="00F666D4" w:rsidRDefault="00F666D4">
            <w:pPr>
              <w:jc w:val="center"/>
              <w:rPr>
                <w:rFonts w:cs="Arial"/>
              </w:rPr>
            </w:pPr>
            <w:r>
              <w:t>&gt;10%</w:t>
            </w:r>
          </w:p>
        </w:tc>
        <w:tc>
          <w:tcPr>
            <w:tcW w:w="850" w:type="dxa"/>
            <w:shd w:val="clear" w:color="auto" w:fill="D9F2D0" w:themeFill="accent6" w:themeFillTint="33"/>
            <w:hideMark/>
          </w:tcPr>
          <w:p w14:paraId="36C891E9" w14:textId="77777777" w:rsidR="00F666D4" w:rsidRDefault="00F666D4">
            <w:pPr>
              <w:jc w:val="center"/>
              <w:rPr>
                <w:rFonts w:cs="Arial"/>
              </w:rPr>
            </w:pPr>
            <w:r>
              <w:t>NA</w:t>
            </w:r>
          </w:p>
        </w:tc>
      </w:tr>
      <w:tr w:rsidR="00F666D4" w14:paraId="621E9511" w14:textId="77777777" w:rsidTr="00F666D4">
        <w:tc>
          <w:tcPr>
            <w:tcW w:w="1524" w:type="dxa"/>
            <w:shd w:val="clear" w:color="auto" w:fill="D9F2D0" w:themeFill="accent6" w:themeFillTint="33"/>
            <w:hideMark/>
          </w:tcPr>
          <w:p w14:paraId="555B1346" w14:textId="61C2AD00" w:rsidR="00F666D4" w:rsidRDefault="002E5F43">
            <w:pPr>
              <w:jc w:val="center"/>
              <w:rPr>
                <w:rFonts w:cs="Arial"/>
              </w:rPr>
            </w:pPr>
            <w:r>
              <w:rPr>
                <w:rFonts w:cs="Arial"/>
              </w:rPr>
              <w:lastRenderedPageBreak/>
              <w:t>7</w:t>
            </w:r>
          </w:p>
        </w:tc>
        <w:tc>
          <w:tcPr>
            <w:tcW w:w="5989" w:type="dxa"/>
            <w:shd w:val="clear" w:color="auto" w:fill="D9F2D0" w:themeFill="accent6" w:themeFillTint="33"/>
            <w:hideMark/>
          </w:tcPr>
          <w:p w14:paraId="21FF45EA" w14:textId="77777777" w:rsidR="00F666D4" w:rsidRDefault="00F666D4">
            <w:pPr>
              <w:tabs>
                <w:tab w:val="left" w:pos="720"/>
                <w:tab w:val="left" w:pos="1440"/>
                <w:tab w:val="left" w:pos="2160"/>
                <w:tab w:val="left" w:pos="2880"/>
                <w:tab w:val="left" w:pos="4680"/>
                <w:tab w:val="left" w:pos="5400"/>
                <w:tab w:val="right" w:pos="9000"/>
              </w:tabs>
              <w:rPr>
                <w:rFonts w:cs="Arial"/>
                <w:b/>
                <w:bCs/>
              </w:rPr>
            </w:pPr>
            <w:r>
              <w:rPr>
                <w:rFonts w:cs="Arial"/>
                <w:b/>
                <w:bCs/>
              </w:rPr>
              <w:t>Invoice Accuracy</w:t>
            </w:r>
          </w:p>
          <w:p w14:paraId="5929E18C" w14:textId="77777777" w:rsidR="00F666D4" w:rsidRDefault="00F666D4">
            <w:pPr>
              <w:rPr>
                <w:rFonts w:cs="Arial"/>
              </w:rPr>
            </w:pPr>
            <w:r>
              <w:rPr>
                <w:rFonts w:cs="Arial"/>
              </w:rPr>
              <w:t>Number of accurate and on time invoices/total number of invoices.</w:t>
            </w:r>
          </w:p>
        </w:tc>
        <w:tc>
          <w:tcPr>
            <w:tcW w:w="1701" w:type="dxa"/>
            <w:shd w:val="clear" w:color="auto" w:fill="D9F2D0" w:themeFill="accent6" w:themeFillTint="33"/>
            <w:hideMark/>
          </w:tcPr>
          <w:p w14:paraId="36BE92E6" w14:textId="77777777" w:rsidR="00F666D4" w:rsidRDefault="00F666D4">
            <w:pPr>
              <w:jc w:val="center"/>
              <w:rPr>
                <w:rFonts w:cs="Arial"/>
              </w:rPr>
            </w:pPr>
            <w:r>
              <w:rPr>
                <w:rFonts w:cs="Arial"/>
              </w:rPr>
              <w:t>Annual</w:t>
            </w:r>
          </w:p>
        </w:tc>
        <w:tc>
          <w:tcPr>
            <w:tcW w:w="1134" w:type="dxa"/>
            <w:shd w:val="clear" w:color="auto" w:fill="D9F2D0" w:themeFill="accent6" w:themeFillTint="33"/>
            <w:hideMark/>
          </w:tcPr>
          <w:p w14:paraId="48164FA1" w14:textId="77777777" w:rsidR="00F666D4" w:rsidRDefault="00F666D4">
            <w:pPr>
              <w:jc w:val="center"/>
              <w:rPr>
                <w:rFonts w:cs="Arial"/>
              </w:rPr>
            </w:pPr>
            <w:r>
              <w:t>98%</w:t>
            </w:r>
          </w:p>
        </w:tc>
        <w:tc>
          <w:tcPr>
            <w:tcW w:w="1701" w:type="dxa"/>
            <w:shd w:val="clear" w:color="auto" w:fill="D9F2D0" w:themeFill="accent6" w:themeFillTint="33"/>
            <w:hideMark/>
          </w:tcPr>
          <w:p w14:paraId="1AF9B7AC" w14:textId="77777777" w:rsidR="00F666D4" w:rsidRDefault="00F666D4">
            <w:pPr>
              <w:jc w:val="center"/>
              <w:rPr>
                <w:rFonts w:cs="Arial"/>
              </w:rPr>
            </w:pPr>
            <w:r>
              <w:t>95%</w:t>
            </w:r>
          </w:p>
        </w:tc>
        <w:tc>
          <w:tcPr>
            <w:tcW w:w="1701" w:type="dxa"/>
            <w:shd w:val="clear" w:color="auto" w:fill="D9F2D0" w:themeFill="accent6" w:themeFillTint="33"/>
            <w:hideMark/>
          </w:tcPr>
          <w:p w14:paraId="7907EF56" w14:textId="77777777" w:rsidR="00F666D4" w:rsidRDefault="00F666D4">
            <w:pPr>
              <w:jc w:val="center"/>
              <w:rPr>
                <w:rFonts w:cs="Arial"/>
              </w:rPr>
            </w:pPr>
            <w:r>
              <w:t>92%</w:t>
            </w:r>
          </w:p>
        </w:tc>
        <w:tc>
          <w:tcPr>
            <w:tcW w:w="1418" w:type="dxa"/>
            <w:shd w:val="clear" w:color="auto" w:fill="D9F2D0" w:themeFill="accent6" w:themeFillTint="33"/>
            <w:hideMark/>
          </w:tcPr>
          <w:p w14:paraId="4075BCBD" w14:textId="77777777" w:rsidR="00F666D4" w:rsidRDefault="00F666D4">
            <w:pPr>
              <w:jc w:val="center"/>
              <w:rPr>
                <w:rFonts w:cs="Arial"/>
              </w:rPr>
            </w:pPr>
            <w:r>
              <w:t>89%</w:t>
            </w:r>
          </w:p>
        </w:tc>
        <w:tc>
          <w:tcPr>
            <w:tcW w:w="850" w:type="dxa"/>
            <w:shd w:val="clear" w:color="auto" w:fill="D9F2D0" w:themeFill="accent6" w:themeFillTint="33"/>
            <w:hideMark/>
          </w:tcPr>
          <w:p w14:paraId="7FD67A4B" w14:textId="77777777" w:rsidR="00F666D4" w:rsidRDefault="00F666D4">
            <w:pPr>
              <w:jc w:val="center"/>
              <w:rPr>
                <w:rFonts w:cs="Arial"/>
              </w:rPr>
            </w:pPr>
            <w:r>
              <w:t>NA</w:t>
            </w:r>
          </w:p>
        </w:tc>
      </w:tr>
      <w:tr w:rsidR="00F666D4" w14:paraId="4904ADA8" w14:textId="77777777" w:rsidTr="00F666D4">
        <w:tc>
          <w:tcPr>
            <w:tcW w:w="1524" w:type="dxa"/>
            <w:shd w:val="clear" w:color="auto" w:fill="D9F2D0" w:themeFill="accent6" w:themeFillTint="33"/>
            <w:hideMark/>
          </w:tcPr>
          <w:p w14:paraId="4A4996E6" w14:textId="66D445F0" w:rsidR="00F666D4" w:rsidRDefault="002E5F43">
            <w:pPr>
              <w:jc w:val="center"/>
              <w:rPr>
                <w:rFonts w:asciiTheme="minorBidi" w:hAnsiTheme="minorBidi"/>
              </w:rPr>
            </w:pPr>
            <w:r>
              <w:rPr>
                <w:rFonts w:asciiTheme="minorBidi" w:hAnsiTheme="minorBidi"/>
              </w:rPr>
              <w:t>8</w:t>
            </w:r>
          </w:p>
        </w:tc>
        <w:tc>
          <w:tcPr>
            <w:tcW w:w="5989" w:type="dxa"/>
            <w:shd w:val="clear" w:color="auto" w:fill="D9F2D0" w:themeFill="accent6" w:themeFillTint="33"/>
            <w:hideMark/>
          </w:tcPr>
          <w:p w14:paraId="042EDAB6" w14:textId="77777777" w:rsidR="00F666D4" w:rsidRDefault="00F666D4">
            <w:pPr>
              <w:tabs>
                <w:tab w:val="left" w:pos="720"/>
                <w:tab w:val="left" w:pos="1440"/>
                <w:tab w:val="left" w:pos="2160"/>
                <w:tab w:val="left" w:pos="2880"/>
                <w:tab w:val="left" w:pos="4680"/>
                <w:tab w:val="left" w:pos="5400"/>
                <w:tab w:val="right" w:pos="9000"/>
              </w:tabs>
              <w:rPr>
                <w:rFonts w:asciiTheme="minorBidi" w:hAnsiTheme="minorBidi"/>
                <w:b/>
                <w:bCs/>
              </w:rPr>
            </w:pPr>
            <w:r>
              <w:rPr>
                <w:rFonts w:asciiTheme="minorBidi" w:hAnsiTheme="minorBidi"/>
                <w:b/>
                <w:bCs/>
              </w:rPr>
              <w:t>Social Value</w:t>
            </w:r>
          </w:p>
          <w:p w14:paraId="148933D7" w14:textId="566816A1" w:rsidR="00F666D4" w:rsidRDefault="00F666D4">
            <w:pPr>
              <w:tabs>
                <w:tab w:val="left" w:pos="720"/>
                <w:tab w:val="left" w:pos="1440"/>
                <w:tab w:val="left" w:pos="2160"/>
                <w:tab w:val="left" w:pos="2880"/>
                <w:tab w:val="left" w:pos="4680"/>
                <w:tab w:val="left" w:pos="5400"/>
                <w:tab w:val="right" w:pos="9000"/>
              </w:tabs>
              <w:rPr>
                <w:rFonts w:asciiTheme="minorBidi" w:hAnsiTheme="minorBidi"/>
              </w:rPr>
            </w:pPr>
            <w:r>
              <w:rPr>
                <w:rFonts w:asciiTheme="minorBidi" w:hAnsiTheme="minorBidi"/>
              </w:rPr>
              <w:t xml:space="preserve">We will require an annual progress report on any social value commitments provided in your tender </w:t>
            </w:r>
            <w:r w:rsidR="003D081F">
              <w:rPr>
                <w:rFonts w:asciiTheme="minorBidi" w:hAnsiTheme="minorBidi"/>
              </w:rPr>
              <w:t xml:space="preserve">submission, </w:t>
            </w:r>
            <w:r w:rsidR="003D081F" w:rsidRPr="00543262">
              <w:rPr>
                <w:rFonts w:asciiTheme="minorBidi" w:hAnsiTheme="minorBidi"/>
              </w:rPr>
              <w:t>annually</w:t>
            </w:r>
            <w:r w:rsidR="00543262" w:rsidRPr="00543262">
              <w:rPr>
                <w:rFonts w:asciiTheme="minorBidi" w:hAnsiTheme="minorBidi"/>
              </w:rPr>
              <w:t xml:space="preserve"> on the 1st March each year</w:t>
            </w:r>
          </w:p>
        </w:tc>
        <w:tc>
          <w:tcPr>
            <w:tcW w:w="1701" w:type="dxa"/>
            <w:shd w:val="clear" w:color="auto" w:fill="D9F2D0" w:themeFill="accent6" w:themeFillTint="33"/>
            <w:hideMark/>
          </w:tcPr>
          <w:p w14:paraId="6E9669AA" w14:textId="586ED86D" w:rsidR="00F666D4" w:rsidRDefault="00543262">
            <w:pPr>
              <w:jc w:val="center"/>
              <w:rPr>
                <w:rFonts w:asciiTheme="minorBidi" w:hAnsiTheme="minorBidi"/>
              </w:rPr>
            </w:pPr>
            <w:r w:rsidRPr="00543262">
              <w:rPr>
                <w:rFonts w:asciiTheme="minorBidi" w:hAnsiTheme="minorBidi"/>
              </w:rPr>
              <w:t xml:space="preserve">Annually on the </w:t>
            </w:r>
            <w:proofErr w:type="gramStart"/>
            <w:r w:rsidRPr="00543262">
              <w:rPr>
                <w:rFonts w:asciiTheme="minorBidi" w:hAnsiTheme="minorBidi"/>
              </w:rPr>
              <w:t>1st</w:t>
            </w:r>
            <w:proofErr w:type="gramEnd"/>
            <w:r w:rsidRPr="00543262">
              <w:rPr>
                <w:rFonts w:asciiTheme="minorBidi" w:hAnsiTheme="minorBidi"/>
              </w:rPr>
              <w:t xml:space="preserve"> March each year</w:t>
            </w:r>
          </w:p>
        </w:tc>
        <w:tc>
          <w:tcPr>
            <w:tcW w:w="1134" w:type="dxa"/>
            <w:shd w:val="clear" w:color="auto" w:fill="D9F2D0" w:themeFill="accent6" w:themeFillTint="33"/>
            <w:hideMark/>
          </w:tcPr>
          <w:p w14:paraId="1B607F31" w14:textId="77777777" w:rsidR="00F666D4" w:rsidRDefault="00F666D4">
            <w:pPr>
              <w:jc w:val="center"/>
              <w:rPr>
                <w:rFonts w:asciiTheme="minorBidi" w:hAnsiTheme="minorBidi"/>
              </w:rPr>
            </w:pPr>
            <w:r>
              <w:t>98%</w:t>
            </w:r>
          </w:p>
        </w:tc>
        <w:tc>
          <w:tcPr>
            <w:tcW w:w="1701" w:type="dxa"/>
            <w:shd w:val="clear" w:color="auto" w:fill="D9F2D0" w:themeFill="accent6" w:themeFillTint="33"/>
            <w:hideMark/>
          </w:tcPr>
          <w:p w14:paraId="5FFC4BF2" w14:textId="77777777" w:rsidR="00F666D4" w:rsidRDefault="00F666D4">
            <w:pPr>
              <w:jc w:val="center"/>
              <w:rPr>
                <w:rFonts w:asciiTheme="minorBidi" w:hAnsiTheme="minorBidi"/>
              </w:rPr>
            </w:pPr>
            <w:r>
              <w:t>95%</w:t>
            </w:r>
          </w:p>
        </w:tc>
        <w:tc>
          <w:tcPr>
            <w:tcW w:w="1701" w:type="dxa"/>
            <w:shd w:val="clear" w:color="auto" w:fill="D9F2D0" w:themeFill="accent6" w:themeFillTint="33"/>
            <w:hideMark/>
          </w:tcPr>
          <w:p w14:paraId="6CFA7840" w14:textId="77777777" w:rsidR="00F666D4" w:rsidRDefault="00F666D4">
            <w:pPr>
              <w:jc w:val="center"/>
              <w:rPr>
                <w:rFonts w:asciiTheme="minorBidi" w:hAnsiTheme="minorBidi"/>
              </w:rPr>
            </w:pPr>
            <w:r>
              <w:t>92%</w:t>
            </w:r>
          </w:p>
        </w:tc>
        <w:tc>
          <w:tcPr>
            <w:tcW w:w="1418" w:type="dxa"/>
            <w:shd w:val="clear" w:color="auto" w:fill="D9F2D0" w:themeFill="accent6" w:themeFillTint="33"/>
            <w:hideMark/>
          </w:tcPr>
          <w:p w14:paraId="5FE41A52" w14:textId="77777777" w:rsidR="00F666D4" w:rsidRDefault="00F666D4">
            <w:pPr>
              <w:jc w:val="center"/>
              <w:rPr>
                <w:rFonts w:asciiTheme="minorBidi" w:hAnsiTheme="minorBidi"/>
              </w:rPr>
            </w:pPr>
            <w:r>
              <w:t>89%</w:t>
            </w:r>
          </w:p>
        </w:tc>
        <w:tc>
          <w:tcPr>
            <w:tcW w:w="850" w:type="dxa"/>
            <w:shd w:val="clear" w:color="auto" w:fill="D9F2D0" w:themeFill="accent6" w:themeFillTint="33"/>
            <w:hideMark/>
          </w:tcPr>
          <w:p w14:paraId="4CD2AB5B" w14:textId="77777777" w:rsidR="00F666D4" w:rsidRDefault="00F666D4">
            <w:pPr>
              <w:jc w:val="center"/>
              <w:rPr>
                <w:rFonts w:asciiTheme="minorBidi" w:hAnsiTheme="minorBidi"/>
              </w:rPr>
            </w:pPr>
            <w:r>
              <w:t>NA</w:t>
            </w:r>
          </w:p>
        </w:tc>
      </w:tr>
      <w:tr w:rsidR="00F666D4" w14:paraId="495002E1" w14:textId="77777777" w:rsidTr="00F666D4">
        <w:tc>
          <w:tcPr>
            <w:tcW w:w="1524" w:type="dxa"/>
            <w:shd w:val="clear" w:color="auto" w:fill="D9F2D0" w:themeFill="accent6" w:themeFillTint="33"/>
            <w:hideMark/>
          </w:tcPr>
          <w:p w14:paraId="5386D993" w14:textId="2C42377F" w:rsidR="00F666D4" w:rsidRDefault="002E5F43">
            <w:pPr>
              <w:jc w:val="center"/>
              <w:rPr>
                <w:rFonts w:asciiTheme="minorBidi" w:hAnsiTheme="minorBidi"/>
              </w:rPr>
            </w:pPr>
            <w:r>
              <w:rPr>
                <w:rFonts w:asciiTheme="minorBidi" w:hAnsiTheme="minorBidi"/>
              </w:rPr>
              <w:t>9</w:t>
            </w:r>
          </w:p>
        </w:tc>
        <w:tc>
          <w:tcPr>
            <w:tcW w:w="5989" w:type="dxa"/>
            <w:shd w:val="clear" w:color="auto" w:fill="D9F2D0" w:themeFill="accent6" w:themeFillTint="33"/>
          </w:tcPr>
          <w:p w14:paraId="7755CA8B" w14:textId="77777777" w:rsidR="00F666D4" w:rsidRDefault="00F666D4">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b/>
                <w:bCs/>
                <w:sz w:val="22"/>
                <w:szCs w:val="22"/>
                <w:lang w:eastAsia="en-US"/>
              </w:rPr>
              <w:t>Sustainability Report </w:t>
            </w:r>
            <w:r>
              <w:rPr>
                <w:rStyle w:val="eop"/>
                <w:rFonts w:ascii="Arial" w:eastAsiaTheme="majorEastAsia" w:hAnsi="Arial" w:cs="Arial"/>
                <w:sz w:val="22"/>
                <w:szCs w:val="22"/>
                <w:lang w:eastAsia="en-US"/>
              </w:rPr>
              <w:t> </w:t>
            </w:r>
          </w:p>
          <w:p w14:paraId="31483726" w14:textId="77777777" w:rsidR="00F666D4" w:rsidRDefault="00F666D4">
            <w:pPr>
              <w:pStyle w:val="paragraph"/>
              <w:spacing w:before="0" w:beforeAutospacing="0" w:after="0" w:afterAutospacing="0"/>
              <w:textAlignment w:val="baseline"/>
              <w:rPr>
                <w:rFonts w:ascii="Segoe UI" w:hAnsi="Segoe UI" w:cs="Segoe UI"/>
                <w:sz w:val="18"/>
                <w:szCs w:val="18"/>
                <w:lang w:eastAsia="en-US"/>
              </w:rPr>
            </w:pPr>
          </w:p>
          <w:p w14:paraId="3A788200" w14:textId="06F9E280" w:rsidR="00F666D4" w:rsidRDefault="00F666D4">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sz w:val="22"/>
                <w:szCs w:val="22"/>
                <w:lang w:eastAsia="en-US"/>
              </w:rPr>
              <w:t>We will require an emissions report annually</w:t>
            </w:r>
            <w:r w:rsidR="0068401D">
              <w:rPr>
                <w:rStyle w:val="normaltextrun"/>
                <w:rFonts w:ascii="Arial" w:eastAsiaTheme="majorEastAsia" w:hAnsi="Arial" w:cs="Arial"/>
                <w:sz w:val="22"/>
                <w:szCs w:val="22"/>
                <w:lang w:eastAsia="en-US"/>
              </w:rPr>
              <w:t>,</w:t>
            </w:r>
            <w:r>
              <w:rPr>
                <w:rStyle w:val="eop"/>
                <w:rFonts w:ascii="Arial" w:eastAsiaTheme="majorEastAsia" w:hAnsi="Arial" w:cs="Arial"/>
                <w:sz w:val="22"/>
                <w:szCs w:val="22"/>
                <w:lang w:eastAsia="en-US"/>
              </w:rPr>
              <w:t> </w:t>
            </w:r>
            <w:r w:rsidR="0068401D">
              <w:rPr>
                <w:rStyle w:val="eop"/>
                <w:rFonts w:ascii="Arial" w:eastAsiaTheme="majorEastAsia" w:hAnsi="Arial" w:cs="Arial"/>
                <w:sz w:val="22"/>
                <w:szCs w:val="22"/>
                <w:lang w:eastAsia="en-US"/>
              </w:rPr>
              <w:t>a</w:t>
            </w:r>
            <w:r w:rsidR="00543262" w:rsidRPr="00543262">
              <w:rPr>
                <w:rStyle w:val="eop"/>
                <w:rFonts w:ascii="Arial" w:eastAsiaTheme="majorEastAsia" w:hAnsi="Arial" w:cs="Arial"/>
                <w:sz w:val="22"/>
                <w:szCs w:val="22"/>
                <w:lang w:eastAsia="en-US"/>
              </w:rPr>
              <w:t xml:space="preserve">nnually on the </w:t>
            </w:r>
            <w:proofErr w:type="gramStart"/>
            <w:r w:rsidR="00543262" w:rsidRPr="00543262">
              <w:rPr>
                <w:rStyle w:val="eop"/>
                <w:rFonts w:ascii="Arial" w:eastAsiaTheme="majorEastAsia" w:hAnsi="Arial" w:cs="Arial"/>
                <w:sz w:val="22"/>
                <w:szCs w:val="22"/>
                <w:lang w:eastAsia="en-US"/>
              </w:rPr>
              <w:t>1st</w:t>
            </w:r>
            <w:proofErr w:type="gramEnd"/>
            <w:r w:rsidR="00543262" w:rsidRPr="00543262">
              <w:rPr>
                <w:rStyle w:val="eop"/>
                <w:rFonts w:ascii="Arial" w:eastAsiaTheme="majorEastAsia" w:hAnsi="Arial" w:cs="Arial"/>
                <w:sz w:val="22"/>
                <w:szCs w:val="22"/>
                <w:lang w:eastAsia="en-US"/>
              </w:rPr>
              <w:t xml:space="preserve"> March each year</w:t>
            </w:r>
          </w:p>
          <w:p w14:paraId="3C2001A2" w14:textId="77777777" w:rsidR="00F666D4" w:rsidRDefault="00F666D4">
            <w:pPr>
              <w:pStyle w:val="paragraph"/>
              <w:spacing w:before="0" w:beforeAutospacing="0" w:after="0" w:afterAutospacing="0"/>
              <w:textAlignment w:val="baseline"/>
              <w:rPr>
                <w:lang w:eastAsia="en-US"/>
              </w:rPr>
            </w:pPr>
          </w:p>
        </w:tc>
        <w:tc>
          <w:tcPr>
            <w:tcW w:w="1701" w:type="dxa"/>
            <w:shd w:val="clear" w:color="auto" w:fill="D9F2D0" w:themeFill="accent6" w:themeFillTint="33"/>
            <w:hideMark/>
          </w:tcPr>
          <w:p w14:paraId="32EB7034" w14:textId="04FBFE70" w:rsidR="00F666D4" w:rsidRDefault="00543262">
            <w:pPr>
              <w:jc w:val="center"/>
              <w:rPr>
                <w:rFonts w:asciiTheme="minorBidi" w:hAnsiTheme="minorBidi"/>
              </w:rPr>
            </w:pPr>
            <w:r w:rsidRPr="00543262">
              <w:rPr>
                <w:rFonts w:asciiTheme="minorBidi" w:hAnsiTheme="minorBidi"/>
              </w:rPr>
              <w:t xml:space="preserve">Annually on the </w:t>
            </w:r>
            <w:proofErr w:type="gramStart"/>
            <w:r w:rsidRPr="00543262">
              <w:rPr>
                <w:rFonts w:asciiTheme="minorBidi" w:hAnsiTheme="minorBidi"/>
              </w:rPr>
              <w:t>1st</w:t>
            </w:r>
            <w:proofErr w:type="gramEnd"/>
            <w:r w:rsidRPr="00543262">
              <w:rPr>
                <w:rFonts w:asciiTheme="minorBidi" w:hAnsiTheme="minorBidi"/>
              </w:rPr>
              <w:t xml:space="preserve"> March each year</w:t>
            </w:r>
          </w:p>
        </w:tc>
        <w:tc>
          <w:tcPr>
            <w:tcW w:w="1134" w:type="dxa"/>
            <w:shd w:val="clear" w:color="auto" w:fill="D9F2D0" w:themeFill="accent6" w:themeFillTint="33"/>
            <w:hideMark/>
          </w:tcPr>
          <w:p w14:paraId="0D3C5841" w14:textId="77777777" w:rsidR="00F666D4" w:rsidRDefault="00F666D4">
            <w:pPr>
              <w:jc w:val="center"/>
              <w:rPr>
                <w:rFonts w:asciiTheme="minorBidi" w:hAnsiTheme="minorBidi"/>
              </w:rPr>
            </w:pPr>
            <w:r>
              <w:t>98%</w:t>
            </w:r>
          </w:p>
        </w:tc>
        <w:tc>
          <w:tcPr>
            <w:tcW w:w="1701" w:type="dxa"/>
            <w:shd w:val="clear" w:color="auto" w:fill="D9F2D0" w:themeFill="accent6" w:themeFillTint="33"/>
            <w:hideMark/>
          </w:tcPr>
          <w:p w14:paraId="5F127587" w14:textId="77777777" w:rsidR="00F666D4" w:rsidRDefault="00F666D4">
            <w:pPr>
              <w:jc w:val="center"/>
              <w:rPr>
                <w:rFonts w:asciiTheme="minorBidi" w:hAnsiTheme="minorBidi"/>
              </w:rPr>
            </w:pPr>
            <w:r>
              <w:t>95%</w:t>
            </w:r>
          </w:p>
        </w:tc>
        <w:tc>
          <w:tcPr>
            <w:tcW w:w="1701" w:type="dxa"/>
            <w:shd w:val="clear" w:color="auto" w:fill="D9F2D0" w:themeFill="accent6" w:themeFillTint="33"/>
            <w:hideMark/>
          </w:tcPr>
          <w:p w14:paraId="6233938F" w14:textId="77777777" w:rsidR="00F666D4" w:rsidRDefault="00F666D4">
            <w:pPr>
              <w:jc w:val="center"/>
              <w:rPr>
                <w:rFonts w:asciiTheme="minorBidi" w:hAnsiTheme="minorBidi"/>
              </w:rPr>
            </w:pPr>
            <w:r>
              <w:t>92%</w:t>
            </w:r>
          </w:p>
        </w:tc>
        <w:tc>
          <w:tcPr>
            <w:tcW w:w="1418" w:type="dxa"/>
            <w:shd w:val="clear" w:color="auto" w:fill="D9F2D0" w:themeFill="accent6" w:themeFillTint="33"/>
            <w:hideMark/>
          </w:tcPr>
          <w:p w14:paraId="6FB0B4C8" w14:textId="77777777" w:rsidR="00F666D4" w:rsidRDefault="00F666D4">
            <w:pPr>
              <w:jc w:val="center"/>
              <w:rPr>
                <w:rFonts w:asciiTheme="minorBidi" w:hAnsiTheme="minorBidi"/>
              </w:rPr>
            </w:pPr>
            <w:r>
              <w:t>89%</w:t>
            </w:r>
          </w:p>
        </w:tc>
        <w:tc>
          <w:tcPr>
            <w:tcW w:w="850" w:type="dxa"/>
            <w:shd w:val="clear" w:color="auto" w:fill="D9F2D0" w:themeFill="accent6" w:themeFillTint="33"/>
            <w:hideMark/>
          </w:tcPr>
          <w:p w14:paraId="691442B5" w14:textId="77777777" w:rsidR="00F666D4" w:rsidRDefault="00F666D4">
            <w:pPr>
              <w:jc w:val="center"/>
              <w:rPr>
                <w:rFonts w:asciiTheme="minorBidi" w:hAnsiTheme="minorBidi"/>
              </w:rPr>
            </w:pPr>
            <w:r>
              <w:t>NA</w:t>
            </w:r>
          </w:p>
        </w:tc>
      </w:tr>
    </w:tbl>
    <w:p w14:paraId="70FEAB12" w14:textId="77777777" w:rsidR="004433D0" w:rsidRPr="008A6162" w:rsidRDefault="004433D0" w:rsidP="03A9C3E4">
      <w:pPr>
        <w:shd w:val="clear" w:color="auto" w:fill="FFFFFF" w:themeFill="background1"/>
        <w:spacing w:after="0"/>
        <w:rPr>
          <w:rFonts w:asciiTheme="minorBidi" w:hAnsiTheme="minorBidi"/>
          <w:sz w:val="24"/>
          <w:szCs w:val="24"/>
        </w:rPr>
      </w:pPr>
    </w:p>
    <w:p w14:paraId="63259BEE" w14:textId="77777777" w:rsidR="005F6A96" w:rsidRPr="008A6162" w:rsidRDefault="005F6A96" w:rsidP="03A9C3E4">
      <w:pPr>
        <w:shd w:val="clear" w:color="auto" w:fill="FFFFFF" w:themeFill="background1"/>
        <w:rPr>
          <w:rFonts w:asciiTheme="minorBidi" w:hAnsiTheme="minorBidi"/>
          <w:sz w:val="24"/>
          <w:szCs w:val="24"/>
        </w:rPr>
      </w:pPr>
    </w:p>
    <w:sectPr w:rsidR="005F6A96" w:rsidRPr="008A6162" w:rsidSect="00125C74">
      <w:headerReference w:type="first" r:id="rId18"/>
      <w:footerReference w:type="first" r:id="rId19"/>
      <w:pgSz w:w="16838" w:h="11906" w:orient="landscape"/>
      <w:pgMar w:top="794" w:right="1848" w:bottom="28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15BE" w14:textId="77777777" w:rsidR="00397529" w:rsidRPr="00BD47D2" w:rsidRDefault="00397529" w:rsidP="00355773">
      <w:pPr>
        <w:spacing w:before="0" w:after="0"/>
      </w:pPr>
      <w:r w:rsidRPr="00BD47D2">
        <w:separator/>
      </w:r>
    </w:p>
  </w:endnote>
  <w:endnote w:type="continuationSeparator" w:id="0">
    <w:p w14:paraId="5A5270F3" w14:textId="77777777" w:rsidR="00397529" w:rsidRPr="00BD47D2" w:rsidRDefault="00397529" w:rsidP="00355773">
      <w:pPr>
        <w:spacing w:before="0" w:after="0"/>
      </w:pPr>
      <w:r w:rsidRPr="00BD47D2">
        <w:continuationSeparator/>
      </w:r>
    </w:p>
  </w:endnote>
  <w:endnote w:type="continuationNotice" w:id="1">
    <w:p w14:paraId="26CEAE2A" w14:textId="77777777" w:rsidR="00397529" w:rsidRPr="00BD47D2" w:rsidRDefault="0039752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B1FE" w14:textId="4AF0C4B3" w:rsidR="29BCA4F3" w:rsidRDefault="29BCA4F3" w:rsidP="29BCA4F3">
    <w:pPr>
      <w:pStyle w:val="Footer"/>
      <w:jc w:val="right"/>
    </w:pPr>
    <w:r>
      <w:fldChar w:fldCharType="begin"/>
    </w:r>
    <w:r>
      <w:instrText>PAGE</w:instrText>
    </w:r>
    <w:r>
      <w:fldChar w:fldCharType="separate"/>
    </w:r>
    <w:r w:rsidR="00B84C48">
      <w:rPr>
        <w:noProof/>
      </w:rPr>
      <w:t>10</w:t>
    </w:r>
    <w:r>
      <w:fldChar w:fldCharType="end"/>
    </w:r>
    <w:r>
      <w:t xml:space="preserve"> of </w:t>
    </w:r>
    <w:r>
      <w:fldChar w:fldCharType="begin"/>
    </w:r>
    <w:r>
      <w:instrText>NUMPAGES</w:instrText>
    </w:r>
    <w:r>
      <w:fldChar w:fldCharType="separate"/>
    </w:r>
    <w:r w:rsidR="00B84C48">
      <w:rPr>
        <w:noProof/>
      </w:rPr>
      <w:t>17</w:t>
    </w:r>
    <w:r>
      <w:fldChar w:fldCharType="end"/>
    </w:r>
  </w:p>
  <w:p w14:paraId="6C69A80F" w14:textId="088B61AD" w:rsidR="00B46F07" w:rsidRDefault="00B46F07">
    <w:pPr>
      <w:pStyle w:val="Footer"/>
      <w:jc w:val="right"/>
    </w:pPr>
  </w:p>
  <w:p w14:paraId="48889B43" w14:textId="77777777" w:rsidR="00B46F07" w:rsidRDefault="00B4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80681B" w14:paraId="408FF7AB" w14:textId="77777777" w:rsidTr="3A2C9D99">
      <w:trPr>
        <w:trHeight w:val="300"/>
      </w:trPr>
      <w:tc>
        <w:tcPr>
          <w:tcW w:w="3435" w:type="dxa"/>
        </w:tcPr>
        <w:p w14:paraId="144EA9CE" w14:textId="0C0AF5B2" w:rsidR="0080681B" w:rsidRDefault="0080681B" w:rsidP="4D2B7E64">
          <w:pPr>
            <w:pStyle w:val="Header"/>
            <w:ind w:left="-115"/>
          </w:pPr>
        </w:p>
      </w:tc>
      <w:tc>
        <w:tcPr>
          <w:tcW w:w="3435" w:type="dxa"/>
        </w:tcPr>
        <w:p w14:paraId="332B7D5E" w14:textId="0085F145" w:rsidR="0080681B" w:rsidRDefault="0080681B" w:rsidP="4D2B7E64">
          <w:pPr>
            <w:pStyle w:val="Header"/>
            <w:jc w:val="center"/>
          </w:pPr>
        </w:p>
      </w:tc>
    </w:tr>
  </w:tbl>
  <w:p w14:paraId="474171D9" w14:textId="764C3372" w:rsidR="4D2B7E64" w:rsidRDefault="4D2B7E64" w:rsidP="4D2B7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5301A7" w14:paraId="0EC46908" w14:textId="77777777" w:rsidTr="3A2C9D99">
      <w:trPr>
        <w:trHeight w:val="300"/>
      </w:trPr>
      <w:tc>
        <w:tcPr>
          <w:tcW w:w="3435" w:type="dxa"/>
        </w:tcPr>
        <w:p w14:paraId="3E561FB5" w14:textId="77777777" w:rsidR="005301A7" w:rsidRDefault="005301A7" w:rsidP="4D2B7E64">
          <w:pPr>
            <w:pStyle w:val="Header"/>
            <w:ind w:left="-115"/>
          </w:pPr>
        </w:p>
      </w:tc>
      <w:tc>
        <w:tcPr>
          <w:tcW w:w="3435" w:type="dxa"/>
        </w:tcPr>
        <w:p w14:paraId="090B3A33" w14:textId="77777777" w:rsidR="005301A7" w:rsidRDefault="005301A7" w:rsidP="4D2B7E64">
          <w:pPr>
            <w:pStyle w:val="Header"/>
            <w:jc w:val="center"/>
          </w:pPr>
        </w:p>
      </w:tc>
    </w:tr>
  </w:tbl>
  <w:p w14:paraId="1FFE1BB8" w14:textId="77777777" w:rsidR="005301A7" w:rsidRDefault="005301A7" w:rsidP="4D2B7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4D8F509B" w14:textId="77777777" w:rsidTr="4D2B7E64">
      <w:trPr>
        <w:trHeight w:val="300"/>
      </w:trPr>
      <w:tc>
        <w:tcPr>
          <w:tcW w:w="4425" w:type="dxa"/>
        </w:tcPr>
        <w:p w14:paraId="57DCCD50" w14:textId="2F23CE6B" w:rsidR="4D2B7E64" w:rsidRDefault="4D2B7E64" w:rsidP="4D2B7E64">
          <w:pPr>
            <w:pStyle w:val="Header"/>
            <w:ind w:left="-115"/>
          </w:pPr>
        </w:p>
      </w:tc>
      <w:tc>
        <w:tcPr>
          <w:tcW w:w="4425" w:type="dxa"/>
        </w:tcPr>
        <w:p w14:paraId="623C49C1" w14:textId="7A25B76A" w:rsidR="4D2B7E64" w:rsidRDefault="4D2B7E64" w:rsidP="4D2B7E64">
          <w:pPr>
            <w:pStyle w:val="Header"/>
            <w:jc w:val="center"/>
          </w:pPr>
        </w:p>
      </w:tc>
      <w:tc>
        <w:tcPr>
          <w:tcW w:w="4425" w:type="dxa"/>
        </w:tcPr>
        <w:sdt>
          <w:sdtPr>
            <w:id w:val="1487321824"/>
            <w:docPartObj>
              <w:docPartGallery w:val="Page Numbers (Bottom of Page)"/>
              <w:docPartUnique/>
            </w:docPartObj>
          </w:sdtPr>
          <w:sdtEndPr/>
          <w:sdtContent>
            <w:sdt>
              <w:sdtPr>
                <w:id w:val="1684081032"/>
                <w:docPartObj>
                  <w:docPartGallery w:val="Page Numbers (Top of Page)"/>
                  <w:docPartUnique/>
                </w:docPartObj>
              </w:sdtPr>
              <w:sdtEndPr/>
              <w:sdtContent>
                <w:p w14:paraId="45BD1699" w14:textId="3891875C" w:rsidR="4D2B7E64" w:rsidRDefault="4D2B7E64" w:rsidP="4D2B7E64">
                  <w:pPr>
                    <w:pStyle w:val="Footer"/>
                    <w:jc w:val="center"/>
                  </w:pPr>
                  <w:r>
                    <w:t xml:space="preserve">Page </w:t>
                  </w:r>
                  <w:r w:rsidRPr="4D2B7E64">
                    <w:rPr>
                      <w:b/>
                      <w:bCs/>
                    </w:rPr>
                    <w:fldChar w:fldCharType="begin"/>
                  </w:r>
                  <w:r w:rsidRPr="4D2B7E64">
                    <w:rPr>
                      <w:b/>
                      <w:bCs/>
                    </w:rPr>
                    <w:instrText>PAGE</w:instrText>
                  </w:r>
                  <w:r w:rsidRPr="4D2B7E64">
                    <w:rPr>
                      <w:b/>
                      <w:bCs/>
                      <w:sz w:val="24"/>
                      <w:szCs w:val="24"/>
                    </w:rPr>
                    <w:fldChar w:fldCharType="separate"/>
                  </w:r>
                  <w:r w:rsidRPr="4D2B7E64">
                    <w:rPr>
                      <w:b/>
                      <w:bCs/>
                    </w:rPr>
                    <w:t>2</w:t>
                  </w:r>
                  <w:r w:rsidRPr="4D2B7E64">
                    <w:rPr>
                      <w:b/>
                      <w:bCs/>
                    </w:rPr>
                    <w:fldChar w:fldCharType="end"/>
                  </w:r>
                  <w:r>
                    <w:t xml:space="preserve"> of </w:t>
                  </w:r>
                  <w:r w:rsidRPr="4D2B7E64">
                    <w:rPr>
                      <w:b/>
                      <w:bCs/>
                    </w:rPr>
                    <w:fldChar w:fldCharType="begin"/>
                  </w:r>
                  <w:r w:rsidRPr="4D2B7E64">
                    <w:rPr>
                      <w:b/>
                      <w:bCs/>
                    </w:rPr>
                    <w:instrText>NUMPAGES</w:instrText>
                  </w:r>
                  <w:r w:rsidRPr="4D2B7E64">
                    <w:rPr>
                      <w:b/>
                      <w:bCs/>
                      <w:sz w:val="24"/>
                      <w:szCs w:val="24"/>
                    </w:rPr>
                    <w:fldChar w:fldCharType="separate"/>
                  </w:r>
                  <w:r w:rsidRPr="4D2B7E64">
                    <w:rPr>
                      <w:b/>
                      <w:bCs/>
                    </w:rPr>
                    <w:t>2</w:t>
                  </w:r>
                  <w:r w:rsidRPr="4D2B7E64">
                    <w:rPr>
                      <w:b/>
                      <w:bCs/>
                    </w:rPr>
                    <w:fldChar w:fldCharType="end"/>
                  </w:r>
                </w:p>
              </w:sdtContent>
            </w:sdt>
          </w:sdtContent>
        </w:sdt>
      </w:tc>
    </w:tr>
  </w:tbl>
  <w:p w14:paraId="54CF2B91" w14:textId="0DD725B6" w:rsidR="4D2B7E64" w:rsidRDefault="4D2B7E64" w:rsidP="4D2B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824D1" w14:textId="77777777" w:rsidR="00397529" w:rsidRPr="00BD47D2" w:rsidRDefault="00397529" w:rsidP="00355773">
      <w:pPr>
        <w:spacing w:before="0" w:after="0"/>
      </w:pPr>
      <w:r w:rsidRPr="00BD47D2">
        <w:separator/>
      </w:r>
    </w:p>
  </w:footnote>
  <w:footnote w:type="continuationSeparator" w:id="0">
    <w:p w14:paraId="1A8A7992" w14:textId="77777777" w:rsidR="00397529" w:rsidRPr="00BD47D2" w:rsidRDefault="00397529" w:rsidP="00355773">
      <w:pPr>
        <w:spacing w:before="0" w:after="0"/>
      </w:pPr>
      <w:r w:rsidRPr="00BD47D2">
        <w:continuationSeparator/>
      </w:r>
    </w:p>
  </w:footnote>
  <w:footnote w:type="continuationNotice" w:id="1">
    <w:p w14:paraId="732EEDAE" w14:textId="77777777" w:rsidR="00397529" w:rsidRPr="00BD47D2" w:rsidRDefault="0039752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0D1" w14:textId="1AEEDB5F" w:rsidR="00F757AC" w:rsidRPr="00B46F07" w:rsidRDefault="000212CD" w:rsidP="000212CD">
    <w:pPr>
      <w:pStyle w:val="Header"/>
      <w:spacing w:before="0"/>
      <w:jc w:val="center"/>
      <w:rPr>
        <w:color w:val="002D9C"/>
        <w:sz w:val="24"/>
        <w:szCs w:val="24"/>
      </w:rPr>
    </w:pPr>
    <w:r w:rsidRPr="00B46F07">
      <w:rPr>
        <w:color w:val="002D9C"/>
        <w:sz w:val="24"/>
        <w:szCs w:val="24"/>
      </w:rPr>
      <w:t>OFFICIAL</w:t>
    </w:r>
  </w:p>
  <w:p w14:paraId="7164D417" w14:textId="7C1C594F" w:rsidR="00D43BA1" w:rsidRPr="00427E48" w:rsidRDefault="00903A51" w:rsidP="00E05334">
    <w:pPr>
      <w:pStyle w:val="Header"/>
      <w:spacing w:before="0"/>
      <w:rPr>
        <w:color w:val="002D9C"/>
        <w:sz w:val="24"/>
        <w:szCs w:val="24"/>
      </w:rPr>
    </w:pPr>
    <w:r>
      <w:rPr>
        <w:noProof/>
      </w:rPr>
      <w:drawing>
        <wp:anchor distT="0" distB="0" distL="114300" distR="114300" simplePos="0" relativeHeight="251658240" behindDoc="0" locked="0" layoutInCell="1" allowOverlap="1" wp14:anchorId="565AF9D2" wp14:editId="4B116D02">
          <wp:simplePos x="0" y="0"/>
          <wp:positionH relativeFrom="margin">
            <wp:posOffset>4785995</wp:posOffset>
          </wp:positionH>
          <wp:positionV relativeFrom="paragraph">
            <wp:posOffset>8890</wp:posOffset>
          </wp:positionV>
          <wp:extent cx="1676400" cy="542925"/>
          <wp:effectExtent l="0" t="0" r="0" b="9525"/>
          <wp:wrapSquare wrapText="bothSides"/>
          <wp:docPr id="952641347" name="Picture 952641347"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7AC" w:rsidRPr="00427E48">
      <w:rPr>
        <w:color w:val="002D9C"/>
        <w:sz w:val="24"/>
        <w:szCs w:val="24"/>
      </w:rPr>
      <w:t xml:space="preserve">Invitation to Tender – </w:t>
    </w:r>
    <w:r w:rsidR="004B3327">
      <w:rPr>
        <w:color w:val="002D9C"/>
        <w:sz w:val="24"/>
        <w:szCs w:val="24"/>
      </w:rPr>
      <w:t xml:space="preserve">User Requirements </w:t>
    </w:r>
    <w:r w:rsidR="00D533D8">
      <w:rPr>
        <w:color w:val="002D9C"/>
        <w:sz w:val="24"/>
        <w:szCs w:val="24"/>
      </w:rPr>
      <w:t>Document</w:t>
    </w:r>
  </w:p>
  <w:p w14:paraId="61ED3718" w14:textId="092A6E9C" w:rsidR="00155E8F" w:rsidRPr="00427E48" w:rsidRDefault="002468A5" w:rsidP="00E05334">
    <w:pPr>
      <w:pStyle w:val="Header"/>
      <w:spacing w:before="0"/>
      <w:rPr>
        <w:color w:val="002D9C"/>
        <w:sz w:val="24"/>
        <w:szCs w:val="24"/>
      </w:rPr>
    </w:pPr>
    <w:r w:rsidRPr="00427E48">
      <w:rPr>
        <w:color w:val="002D9C"/>
        <w:sz w:val="24"/>
        <w:szCs w:val="24"/>
      </w:rPr>
      <w:t>Title</w:t>
    </w:r>
    <w:r w:rsidR="000212CD" w:rsidRPr="00427E48">
      <w:rPr>
        <w:color w:val="002D9C"/>
        <w:sz w:val="24"/>
        <w:szCs w:val="24"/>
      </w:rPr>
      <w:t>:</w:t>
    </w:r>
    <w:r w:rsidRPr="00427E48">
      <w:rPr>
        <w:color w:val="002D9C"/>
        <w:sz w:val="24"/>
        <w:szCs w:val="24"/>
      </w:rPr>
      <w:t xml:space="preserve"> </w:t>
    </w:r>
    <w:r w:rsidR="00700BF8">
      <w:rPr>
        <w:color w:val="002D9C"/>
        <w:sz w:val="24"/>
        <w:szCs w:val="24"/>
      </w:rPr>
      <w:t>Electrical Installation and Maintenance Including PAT and Fixed Wire Testing</w:t>
    </w:r>
  </w:p>
  <w:p w14:paraId="24C8FC64" w14:textId="20B66C70" w:rsidR="00355773" w:rsidRPr="00BD47D2" w:rsidRDefault="00355773" w:rsidP="6F8761CB">
    <w:pPr>
      <w:pStyle w:val="Header"/>
      <w:spacing w:before="0"/>
      <w:rPr>
        <w:color w:val="002D9C"/>
        <w:sz w:val="24"/>
        <w:szCs w:val="24"/>
      </w:rPr>
    </w:pPr>
    <w:r w:rsidRPr="00BD47D2">
      <w:ptab w:relativeTo="margin" w:alignment="right" w:leader="none"/>
    </w:r>
    <w:r w:rsidR="6F8761CB" w:rsidRPr="6F8761CB">
      <w:rPr>
        <w:color w:val="002D9C"/>
        <w:sz w:val="24"/>
        <w:szCs w:val="24"/>
      </w:rPr>
      <w:t>Ref</w:t>
    </w:r>
    <w:r w:rsidR="000212CD" w:rsidRPr="00427E48">
      <w:rPr>
        <w:color w:val="002D9C"/>
        <w:sz w:val="24"/>
        <w:szCs w:val="24"/>
      </w:rPr>
      <w:t>:</w:t>
    </w:r>
    <w:r w:rsidR="002468A5" w:rsidRPr="00427E48">
      <w:rPr>
        <w:color w:val="002D9C"/>
        <w:sz w:val="24"/>
        <w:szCs w:val="24"/>
      </w:rPr>
      <w:t xml:space="preserve"> </w:t>
    </w:r>
    <w:r w:rsidR="00700BF8">
      <w:rPr>
        <w:color w:val="002D9C"/>
        <w:sz w:val="24"/>
        <w:szCs w:val="24"/>
      </w:rPr>
      <w:t>PA23WITT1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4D2B7E64" w14:paraId="18E38FB9" w14:textId="77777777" w:rsidTr="4D2B7E64">
      <w:trPr>
        <w:trHeight w:val="300"/>
      </w:trPr>
      <w:tc>
        <w:tcPr>
          <w:tcW w:w="3435" w:type="dxa"/>
        </w:tcPr>
        <w:p w14:paraId="47BF651B" w14:textId="2EF8C2E3" w:rsidR="4D2B7E64" w:rsidRDefault="4D2B7E64" w:rsidP="4D2B7E64">
          <w:pPr>
            <w:pStyle w:val="Header"/>
            <w:ind w:left="-115"/>
          </w:pPr>
        </w:p>
      </w:tc>
      <w:tc>
        <w:tcPr>
          <w:tcW w:w="3435" w:type="dxa"/>
        </w:tcPr>
        <w:p w14:paraId="61D47ADC" w14:textId="681CB452" w:rsidR="4D2B7E64" w:rsidRDefault="4D2B7E64" w:rsidP="4D2B7E64">
          <w:pPr>
            <w:pStyle w:val="Header"/>
            <w:jc w:val="center"/>
          </w:pPr>
        </w:p>
      </w:tc>
      <w:tc>
        <w:tcPr>
          <w:tcW w:w="3435" w:type="dxa"/>
        </w:tcPr>
        <w:p w14:paraId="20F5E2A6" w14:textId="04672D7E" w:rsidR="4D2B7E64" w:rsidRDefault="4D2B7E64" w:rsidP="4D2B7E64">
          <w:pPr>
            <w:pStyle w:val="Header"/>
            <w:ind w:right="-115"/>
            <w:jc w:val="right"/>
          </w:pPr>
        </w:p>
      </w:tc>
    </w:tr>
  </w:tbl>
  <w:p w14:paraId="0F281617" w14:textId="272F6E51" w:rsidR="4D2B7E64" w:rsidRDefault="4D2B7E64" w:rsidP="4D2B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0EE60AF4" w14:textId="77777777" w:rsidTr="4D2B7E64">
      <w:trPr>
        <w:trHeight w:val="300"/>
      </w:trPr>
      <w:tc>
        <w:tcPr>
          <w:tcW w:w="4425" w:type="dxa"/>
        </w:tcPr>
        <w:p w14:paraId="4595D794" w14:textId="68ECE947" w:rsidR="4D2B7E64" w:rsidRDefault="4D2B7E64" w:rsidP="4D2B7E64">
          <w:pPr>
            <w:pStyle w:val="Header"/>
            <w:ind w:left="-115"/>
          </w:pPr>
        </w:p>
      </w:tc>
      <w:tc>
        <w:tcPr>
          <w:tcW w:w="4425" w:type="dxa"/>
        </w:tcPr>
        <w:p w14:paraId="7B15A102" w14:textId="2C94C88B" w:rsidR="4D2B7E64" w:rsidRDefault="4D2B7E64" w:rsidP="4D2B7E64">
          <w:pPr>
            <w:pStyle w:val="Header"/>
            <w:jc w:val="center"/>
          </w:pPr>
        </w:p>
      </w:tc>
      <w:tc>
        <w:tcPr>
          <w:tcW w:w="4425" w:type="dxa"/>
        </w:tcPr>
        <w:p w14:paraId="58730DE3" w14:textId="75703951" w:rsidR="4D2B7E64" w:rsidRDefault="4D2B7E64" w:rsidP="4D2B7E64">
          <w:pPr>
            <w:pStyle w:val="Header"/>
            <w:ind w:right="-115"/>
            <w:jc w:val="right"/>
          </w:pPr>
        </w:p>
      </w:tc>
    </w:tr>
  </w:tbl>
  <w:p w14:paraId="1763A93E" w14:textId="325A485F" w:rsidR="4D2B7E64" w:rsidRDefault="4D2B7E64" w:rsidP="4D2B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6242"/>
    <w:multiLevelType w:val="hybridMultilevel"/>
    <w:tmpl w:val="B72EF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605FE"/>
    <w:multiLevelType w:val="hybridMultilevel"/>
    <w:tmpl w:val="295C1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BC5CC4"/>
    <w:multiLevelType w:val="hybridMultilevel"/>
    <w:tmpl w:val="04CEA3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F93657"/>
    <w:multiLevelType w:val="hybridMultilevel"/>
    <w:tmpl w:val="A7C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E0E1B"/>
    <w:multiLevelType w:val="hybridMultilevel"/>
    <w:tmpl w:val="C40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34D0D"/>
    <w:multiLevelType w:val="hybridMultilevel"/>
    <w:tmpl w:val="A9CA55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EFB43"/>
    <w:multiLevelType w:val="hybridMultilevel"/>
    <w:tmpl w:val="FFFFFFFF"/>
    <w:lvl w:ilvl="0" w:tplc="EA160686">
      <w:start w:val="1"/>
      <w:numFmt w:val="bullet"/>
      <w:lvlText w:val=""/>
      <w:lvlJc w:val="left"/>
      <w:pPr>
        <w:ind w:left="1288" w:hanging="360"/>
      </w:pPr>
      <w:rPr>
        <w:rFonts w:ascii="Symbol" w:hAnsi="Symbol" w:hint="default"/>
      </w:rPr>
    </w:lvl>
    <w:lvl w:ilvl="1" w:tplc="95568570">
      <w:start w:val="1"/>
      <w:numFmt w:val="bullet"/>
      <w:lvlText w:val="o"/>
      <w:lvlJc w:val="left"/>
      <w:pPr>
        <w:ind w:left="1440" w:hanging="360"/>
      </w:pPr>
      <w:rPr>
        <w:rFonts w:ascii="Courier New" w:hAnsi="Courier New" w:hint="default"/>
      </w:rPr>
    </w:lvl>
    <w:lvl w:ilvl="2" w:tplc="BC00FEDE">
      <w:start w:val="1"/>
      <w:numFmt w:val="bullet"/>
      <w:lvlText w:val=""/>
      <w:lvlJc w:val="left"/>
      <w:pPr>
        <w:ind w:left="2160" w:hanging="360"/>
      </w:pPr>
      <w:rPr>
        <w:rFonts w:ascii="Wingdings" w:hAnsi="Wingdings" w:hint="default"/>
      </w:rPr>
    </w:lvl>
    <w:lvl w:ilvl="3" w:tplc="2DB016B4">
      <w:start w:val="1"/>
      <w:numFmt w:val="bullet"/>
      <w:lvlText w:val=""/>
      <w:lvlJc w:val="left"/>
      <w:pPr>
        <w:ind w:left="2880" w:hanging="360"/>
      </w:pPr>
      <w:rPr>
        <w:rFonts w:ascii="Symbol" w:hAnsi="Symbol" w:hint="default"/>
      </w:rPr>
    </w:lvl>
    <w:lvl w:ilvl="4" w:tplc="5906AB3A">
      <w:start w:val="1"/>
      <w:numFmt w:val="bullet"/>
      <w:lvlText w:val="o"/>
      <w:lvlJc w:val="left"/>
      <w:pPr>
        <w:ind w:left="3600" w:hanging="360"/>
      </w:pPr>
      <w:rPr>
        <w:rFonts w:ascii="Courier New" w:hAnsi="Courier New" w:hint="default"/>
      </w:rPr>
    </w:lvl>
    <w:lvl w:ilvl="5" w:tplc="3AFC2F84">
      <w:start w:val="1"/>
      <w:numFmt w:val="bullet"/>
      <w:lvlText w:val=""/>
      <w:lvlJc w:val="left"/>
      <w:pPr>
        <w:ind w:left="4320" w:hanging="360"/>
      </w:pPr>
      <w:rPr>
        <w:rFonts w:ascii="Wingdings" w:hAnsi="Wingdings" w:hint="default"/>
      </w:rPr>
    </w:lvl>
    <w:lvl w:ilvl="6" w:tplc="33C8CBC8">
      <w:start w:val="1"/>
      <w:numFmt w:val="bullet"/>
      <w:lvlText w:val=""/>
      <w:lvlJc w:val="left"/>
      <w:pPr>
        <w:ind w:left="5040" w:hanging="360"/>
      </w:pPr>
      <w:rPr>
        <w:rFonts w:ascii="Symbol" w:hAnsi="Symbol" w:hint="default"/>
      </w:rPr>
    </w:lvl>
    <w:lvl w:ilvl="7" w:tplc="494A2FCE">
      <w:start w:val="1"/>
      <w:numFmt w:val="bullet"/>
      <w:lvlText w:val="o"/>
      <w:lvlJc w:val="left"/>
      <w:pPr>
        <w:ind w:left="5760" w:hanging="360"/>
      </w:pPr>
      <w:rPr>
        <w:rFonts w:ascii="Courier New" w:hAnsi="Courier New" w:hint="default"/>
      </w:rPr>
    </w:lvl>
    <w:lvl w:ilvl="8" w:tplc="5734EE36">
      <w:start w:val="1"/>
      <w:numFmt w:val="bullet"/>
      <w:lvlText w:val=""/>
      <w:lvlJc w:val="left"/>
      <w:pPr>
        <w:ind w:left="6480" w:hanging="360"/>
      </w:pPr>
      <w:rPr>
        <w:rFonts w:ascii="Wingdings" w:hAnsi="Wingdings" w:hint="default"/>
      </w:rPr>
    </w:lvl>
  </w:abstractNum>
  <w:abstractNum w:abstractNumId="7" w15:restartNumberingAfterBreak="0">
    <w:nsid w:val="3C1A677E"/>
    <w:multiLevelType w:val="hybridMultilevel"/>
    <w:tmpl w:val="265E31E8"/>
    <w:lvl w:ilvl="0" w:tplc="08090001">
      <w:start w:val="1"/>
      <w:numFmt w:val="bullet"/>
      <w:lvlText w:val=""/>
      <w:lvlJc w:val="left"/>
      <w:pPr>
        <w:ind w:left="6469" w:hanging="360"/>
      </w:pPr>
      <w:rPr>
        <w:rFonts w:ascii="Symbol" w:hAnsi="Symbol" w:hint="default"/>
      </w:rPr>
    </w:lvl>
    <w:lvl w:ilvl="1" w:tplc="08090003">
      <w:start w:val="1"/>
      <w:numFmt w:val="bullet"/>
      <w:lvlText w:val="o"/>
      <w:lvlJc w:val="left"/>
      <w:pPr>
        <w:ind w:left="7189" w:hanging="360"/>
      </w:pPr>
      <w:rPr>
        <w:rFonts w:ascii="Courier New" w:hAnsi="Courier New" w:cs="Courier New" w:hint="default"/>
      </w:rPr>
    </w:lvl>
    <w:lvl w:ilvl="2" w:tplc="08090005">
      <w:start w:val="1"/>
      <w:numFmt w:val="bullet"/>
      <w:lvlText w:val=""/>
      <w:lvlJc w:val="left"/>
      <w:pPr>
        <w:ind w:left="7909" w:hanging="360"/>
      </w:pPr>
      <w:rPr>
        <w:rFonts w:ascii="Wingdings" w:hAnsi="Wingdings" w:hint="default"/>
      </w:rPr>
    </w:lvl>
    <w:lvl w:ilvl="3" w:tplc="08090001">
      <w:start w:val="1"/>
      <w:numFmt w:val="bullet"/>
      <w:lvlText w:val=""/>
      <w:lvlJc w:val="left"/>
      <w:pPr>
        <w:ind w:left="8629" w:hanging="360"/>
      </w:pPr>
      <w:rPr>
        <w:rFonts w:ascii="Symbol" w:hAnsi="Symbol" w:hint="default"/>
      </w:rPr>
    </w:lvl>
    <w:lvl w:ilvl="4" w:tplc="08090003">
      <w:start w:val="1"/>
      <w:numFmt w:val="bullet"/>
      <w:lvlText w:val="o"/>
      <w:lvlJc w:val="left"/>
      <w:pPr>
        <w:ind w:left="9349" w:hanging="360"/>
      </w:pPr>
      <w:rPr>
        <w:rFonts w:ascii="Courier New" w:hAnsi="Courier New" w:cs="Courier New" w:hint="default"/>
      </w:rPr>
    </w:lvl>
    <w:lvl w:ilvl="5" w:tplc="08090005">
      <w:start w:val="1"/>
      <w:numFmt w:val="bullet"/>
      <w:lvlText w:val=""/>
      <w:lvlJc w:val="left"/>
      <w:pPr>
        <w:ind w:left="10069" w:hanging="360"/>
      </w:pPr>
      <w:rPr>
        <w:rFonts w:ascii="Wingdings" w:hAnsi="Wingdings" w:hint="default"/>
      </w:rPr>
    </w:lvl>
    <w:lvl w:ilvl="6" w:tplc="08090001">
      <w:start w:val="1"/>
      <w:numFmt w:val="bullet"/>
      <w:lvlText w:val=""/>
      <w:lvlJc w:val="left"/>
      <w:pPr>
        <w:ind w:left="10789" w:hanging="360"/>
      </w:pPr>
      <w:rPr>
        <w:rFonts w:ascii="Symbol" w:hAnsi="Symbol" w:hint="default"/>
      </w:rPr>
    </w:lvl>
    <w:lvl w:ilvl="7" w:tplc="08090003">
      <w:start w:val="1"/>
      <w:numFmt w:val="bullet"/>
      <w:lvlText w:val="o"/>
      <w:lvlJc w:val="left"/>
      <w:pPr>
        <w:ind w:left="11509" w:hanging="360"/>
      </w:pPr>
      <w:rPr>
        <w:rFonts w:ascii="Courier New" w:hAnsi="Courier New" w:cs="Courier New" w:hint="default"/>
      </w:rPr>
    </w:lvl>
    <w:lvl w:ilvl="8" w:tplc="08090005">
      <w:start w:val="1"/>
      <w:numFmt w:val="bullet"/>
      <w:lvlText w:val=""/>
      <w:lvlJc w:val="left"/>
      <w:pPr>
        <w:ind w:left="12229" w:hanging="360"/>
      </w:pPr>
      <w:rPr>
        <w:rFonts w:ascii="Wingdings" w:hAnsi="Wingdings" w:hint="default"/>
      </w:rPr>
    </w:lvl>
  </w:abstractNum>
  <w:abstractNum w:abstractNumId="8" w15:restartNumberingAfterBreak="0">
    <w:nsid w:val="3C2C2355"/>
    <w:multiLevelType w:val="hybridMultilevel"/>
    <w:tmpl w:val="504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B122C"/>
    <w:multiLevelType w:val="hybridMultilevel"/>
    <w:tmpl w:val="60C6175E"/>
    <w:lvl w:ilvl="0" w:tplc="BB485DBC">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0" w15:restartNumberingAfterBreak="0">
    <w:nsid w:val="548E1668"/>
    <w:multiLevelType w:val="multilevel"/>
    <w:tmpl w:val="A306AEC0"/>
    <w:lvl w:ilvl="0">
      <w:start w:val="1"/>
      <w:numFmt w:val="decimal"/>
      <w:pStyle w:val="Heading1"/>
      <w:lvlText w:val="%1."/>
      <w:lvlJc w:val="left"/>
      <w:pPr>
        <w:ind w:left="0" w:firstLine="0"/>
      </w:pPr>
      <w:rPr>
        <w:rFonts w:hint="default"/>
      </w:rPr>
    </w:lvl>
    <w:lvl w:ilvl="1">
      <w:start w:val="1"/>
      <w:numFmt w:val="decimal"/>
      <w:lvlText w:val="%1.%2"/>
      <w:lvlJc w:val="left"/>
      <w:pPr>
        <w:tabs>
          <w:tab w:val="num" w:pos="171"/>
        </w:tabs>
        <w:ind w:left="0" w:firstLine="0"/>
      </w:pPr>
      <w:rPr>
        <w:rFonts w:hint="default"/>
      </w:rPr>
    </w:lvl>
    <w:lvl w:ilvl="2">
      <w:start w:val="1"/>
      <w:numFmt w:val="decimal"/>
      <w:lvlRestart w:val="0"/>
      <w:pStyle w:val="Heading3"/>
      <w:lvlText w:val="%1.%2.%3"/>
      <w:lvlJc w:val="left"/>
      <w:pPr>
        <w:ind w:left="568" w:firstLine="0"/>
      </w:pPr>
      <w:rPr>
        <w:rFonts w:hint="default"/>
      </w:rPr>
    </w:lvl>
    <w:lvl w:ilvl="3">
      <w:start w:val="1"/>
      <w:numFmt w:val="decimal"/>
      <w:lvlRestart w:val="0"/>
      <w:lvlText w:val="(%4)"/>
      <w:lvlJc w:val="left"/>
      <w:pPr>
        <w:ind w:left="852" w:firstLine="0"/>
      </w:pPr>
      <w:rPr>
        <w:rFonts w:hint="default"/>
      </w:rPr>
    </w:lvl>
    <w:lvl w:ilvl="4">
      <w:start w:val="1"/>
      <w:numFmt w:val="lowerLetter"/>
      <w:lvlRestart w:val="0"/>
      <w:lvlText w:val="(%5)"/>
      <w:lvlJc w:val="left"/>
      <w:pPr>
        <w:ind w:left="1136" w:firstLine="0"/>
      </w:pPr>
      <w:rPr>
        <w:rFonts w:hint="default"/>
      </w:rPr>
    </w:lvl>
    <w:lvl w:ilvl="5">
      <w:start w:val="1"/>
      <w:numFmt w:val="lowerRoman"/>
      <w:lvlRestart w:val="0"/>
      <w:lvlText w:val="(%6)"/>
      <w:lvlJc w:val="left"/>
      <w:pPr>
        <w:ind w:left="1420" w:firstLine="0"/>
      </w:pPr>
      <w:rPr>
        <w:rFonts w:hint="default"/>
      </w:rPr>
    </w:lvl>
    <w:lvl w:ilvl="6">
      <w:start w:val="1"/>
      <w:numFmt w:val="decimal"/>
      <w:lvlRestart w:val="0"/>
      <w:lvlText w:val="%7."/>
      <w:lvlJc w:val="left"/>
      <w:pPr>
        <w:ind w:left="1704" w:firstLine="0"/>
      </w:pPr>
      <w:rPr>
        <w:rFonts w:hint="default"/>
      </w:rPr>
    </w:lvl>
    <w:lvl w:ilvl="7">
      <w:start w:val="1"/>
      <w:numFmt w:val="lowerLetter"/>
      <w:lvlRestart w:val="0"/>
      <w:lvlText w:val="%8."/>
      <w:lvlJc w:val="left"/>
      <w:pPr>
        <w:ind w:left="1988" w:firstLine="0"/>
      </w:pPr>
      <w:rPr>
        <w:rFonts w:hint="default"/>
      </w:rPr>
    </w:lvl>
    <w:lvl w:ilvl="8">
      <w:start w:val="1"/>
      <w:numFmt w:val="lowerRoman"/>
      <w:lvlRestart w:val="0"/>
      <w:lvlText w:val="%9."/>
      <w:lvlJc w:val="left"/>
      <w:pPr>
        <w:ind w:left="2272" w:firstLine="0"/>
      </w:pPr>
      <w:rPr>
        <w:rFonts w:hint="default"/>
      </w:rPr>
    </w:lvl>
  </w:abstractNum>
  <w:abstractNum w:abstractNumId="11" w15:restartNumberingAfterBreak="0">
    <w:nsid w:val="5AF8335C"/>
    <w:multiLevelType w:val="hybridMultilevel"/>
    <w:tmpl w:val="450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C44F0"/>
    <w:multiLevelType w:val="hybridMultilevel"/>
    <w:tmpl w:val="CC86C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0D64681"/>
    <w:multiLevelType w:val="hybridMultilevel"/>
    <w:tmpl w:val="E1A66220"/>
    <w:lvl w:ilvl="0" w:tplc="EB2EEA78">
      <w:start w:val="1"/>
      <w:numFmt w:val="bullet"/>
      <w:lvlText w:val="·"/>
      <w:lvlJc w:val="left"/>
      <w:pPr>
        <w:ind w:left="2880" w:hanging="360"/>
      </w:pPr>
      <w:rPr>
        <w:rFonts w:ascii="Symbol" w:hAnsi="Symbol" w:hint="default"/>
      </w:rPr>
    </w:lvl>
    <w:lvl w:ilvl="1" w:tplc="B694F076">
      <w:start w:val="1"/>
      <w:numFmt w:val="bullet"/>
      <w:lvlText w:val="o"/>
      <w:lvlJc w:val="left"/>
      <w:pPr>
        <w:ind w:left="3600" w:hanging="360"/>
      </w:pPr>
      <w:rPr>
        <w:rFonts w:ascii="Courier New" w:hAnsi="Courier New" w:hint="default"/>
      </w:rPr>
    </w:lvl>
    <w:lvl w:ilvl="2" w:tplc="63A88C3A">
      <w:start w:val="1"/>
      <w:numFmt w:val="bullet"/>
      <w:lvlText w:val=""/>
      <w:lvlJc w:val="left"/>
      <w:pPr>
        <w:ind w:left="4320" w:hanging="360"/>
      </w:pPr>
      <w:rPr>
        <w:rFonts w:ascii="Wingdings" w:hAnsi="Wingdings" w:hint="default"/>
      </w:rPr>
    </w:lvl>
    <w:lvl w:ilvl="3" w:tplc="073265AC">
      <w:start w:val="1"/>
      <w:numFmt w:val="bullet"/>
      <w:lvlText w:val=""/>
      <w:lvlJc w:val="left"/>
      <w:pPr>
        <w:ind w:left="5040" w:hanging="360"/>
      </w:pPr>
      <w:rPr>
        <w:rFonts w:ascii="Symbol" w:hAnsi="Symbol" w:hint="default"/>
      </w:rPr>
    </w:lvl>
    <w:lvl w:ilvl="4" w:tplc="DE1C96B0">
      <w:start w:val="1"/>
      <w:numFmt w:val="bullet"/>
      <w:lvlText w:val="o"/>
      <w:lvlJc w:val="left"/>
      <w:pPr>
        <w:ind w:left="5760" w:hanging="360"/>
      </w:pPr>
      <w:rPr>
        <w:rFonts w:ascii="Courier New" w:hAnsi="Courier New" w:hint="default"/>
      </w:rPr>
    </w:lvl>
    <w:lvl w:ilvl="5" w:tplc="74DEDE78">
      <w:start w:val="1"/>
      <w:numFmt w:val="bullet"/>
      <w:lvlText w:val=""/>
      <w:lvlJc w:val="left"/>
      <w:pPr>
        <w:ind w:left="6480" w:hanging="360"/>
      </w:pPr>
      <w:rPr>
        <w:rFonts w:ascii="Wingdings" w:hAnsi="Wingdings" w:hint="default"/>
      </w:rPr>
    </w:lvl>
    <w:lvl w:ilvl="6" w:tplc="599C199E">
      <w:start w:val="1"/>
      <w:numFmt w:val="bullet"/>
      <w:lvlText w:val=""/>
      <w:lvlJc w:val="left"/>
      <w:pPr>
        <w:ind w:left="7200" w:hanging="360"/>
      </w:pPr>
      <w:rPr>
        <w:rFonts w:ascii="Symbol" w:hAnsi="Symbol" w:hint="default"/>
      </w:rPr>
    </w:lvl>
    <w:lvl w:ilvl="7" w:tplc="0C1E4CEA">
      <w:start w:val="1"/>
      <w:numFmt w:val="bullet"/>
      <w:lvlText w:val="o"/>
      <w:lvlJc w:val="left"/>
      <w:pPr>
        <w:ind w:left="7920" w:hanging="360"/>
      </w:pPr>
      <w:rPr>
        <w:rFonts w:ascii="Courier New" w:hAnsi="Courier New" w:hint="default"/>
      </w:rPr>
    </w:lvl>
    <w:lvl w:ilvl="8" w:tplc="16307CFE">
      <w:start w:val="1"/>
      <w:numFmt w:val="bullet"/>
      <w:lvlText w:val=""/>
      <w:lvlJc w:val="left"/>
      <w:pPr>
        <w:ind w:left="8640" w:hanging="360"/>
      </w:pPr>
      <w:rPr>
        <w:rFonts w:ascii="Wingdings" w:hAnsi="Wingdings" w:hint="default"/>
      </w:rPr>
    </w:lvl>
  </w:abstractNum>
  <w:abstractNum w:abstractNumId="14" w15:restartNumberingAfterBreak="0">
    <w:nsid w:val="6A72692C"/>
    <w:multiLevelType w:val="hybridMultilevel"/>
    <w:tmpl w:val="E4FC36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8312458">
    <w:abstractNumId w:val="6"/>
  </w:num>
  <w:num w:numId="2" w16cid:durableId="1838573294">
    <w:abstractNumId w:val="10"/>
  </w:num>
  <w:num w:numId="3" w16cid:durableId="1131292527">
    <w:abstractNumId w:val="4"/>
  </w:num>
  <w:num w:numId="4" w16cid:durableId="642587372">
    <w:abstractNumId w:val="0"/>
  </w:num>
  <w:num w:numId="5" w16cid:durableId="584652459">
    <w:abstractNumId w:val="10"/>
  </w:num>
  <w:num w:numId="6" w16cid:durableId="1302153446">
    <w:abstractNumId w:val="10"/>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7698">
    <w:abstractNumId w:val="12"/>
  </w:num>
  <w:num w:numId="8" w16cid:durableId="390810789">
    <w:abstractNumId w:val="10"/>
  </w:num>
  <w:num w:numId="9" w16cid:durableId="1748727631">
    <w:abstractNumId w:val="9"/>
  </w:num>
  <w:num w:numId="10" w16cid:durableId="1030104070">
    <w:abstractNumId w:val="8"/>
  </w:num>
  <w:num w:numId="11" w16cid:durableId="55326566">
    <w:abstractNumId w:val="3"/>
  </w:num>
  <w:num w:numId="12" w16cid:durableId="1759058297">
    <w:abstractNumId w:val="14"/>
  </w:num>
  <w:num w:numId="13" w16cid:durableId="2120489717">
    <w:abstractNumId w:val="5"/>
  </w:num>
  <w:num w:numId="14" w16cid:durableId="359669732">
    <w:abstractNumId w:val="10"/>
    <w:lvlOverride w:ilvl="0">
      <w:startOverride w:val="8"/>
    </w:lvlOverride>
    <w:lvlOverride w:ilvl="1">
      <w:startOverride w:val="4"/>
    </w:lvlOverride>
  </w:num>
  <w:num w:numId="15" w16cid:durableId="152962629">
    <w:abstractNumId w:val="10"/>
    <w:lvlOverride w:ilvl="0">
      <w:startOverride w:val="8"/>
    </w:lvlOverride>
    <w:lvlOverride w:ilvl="1">
      <w:startOverride w:val="6"/>
    </w:lvlOverride>
    <w:lvlOverride w:ilvl="2">
      <w:startOverride w:val="1"/>
    </w:lvlOverride>
  </w:num>
  <w:num w:numId="16" w16cid:durableId="1299267673">
    <w:abstractNumId w:val="10"/>
    <w:lvlOverride w:ilvl="0">
      <w:startOverride w:val="8"/>
    </w:lvlOverride>
    <w:lvlOverride w:ilvl="1">
      <w:startOverride w:val="6"/>
    </w:lvlOverride>
  </w:num>
  <w:num w:numId="17" w16cid:durableId="1012728415">
    <w:abstractNumId w:val="10"/>
    <w:lvlOverride w:ilvl="0">
      <w:startOverride w:val="8"/>
    </w:lvlOverride>
    <w:lvlOverride w:ilvl="1">
      <w:startOverride w:val="7"/>
    </w:lvlOverride>
    <w:lvlOverride w:ilvl="2">
      <w:startOverride w:val="1"/>
    </w:lvlOverride>
  </w:num>
  <w:num w:numId="18" w16cid:durableId="486673660">
    <w:abstractNumId w:val="10"/>
    <w:lvlOverride w:ilvl="0">
      <w:startOverride w:val="8"/>
    </w:lvlOverride>
    <w:lvlOverride w:ilvl="1">
      <w:startOverride w:val="6"/>
    </w:lvlOverride>
    <w:lvlOverride w:ilvl="2">
      <w:startOverride w:val="1"/>
    </w:lvlOverride>
  </w:num>
  <w:num w:numId="19" w16cid:durableId="1880193505">
    <w:abstractNumId w:val="10"/>
    <w:lvlOverride w:ilvl="0">
      <w:startOverride w:val="8"/>
    </w:lvlOverride>
    <w:lvlOverride w:ilvl="1">
      <w:startOverride w:val="8"/>
    </w:lvlOverride>
    <w:lvlOverride w:ilvl="2">
      <w:startOverride w:val="2"/>
    </w:lvlOverride>
  </w:num>
  <w:num w:numId="20" w16cid:durableId="1518424231">
    <w:abstractNumId w:val="10"/>
    <w:lvlOverride w:ilvl="0">
      <w:startOverride w:val="8"/>
    </w:lvlOverride>
    <w:lvlOverride w:ilvl="1">
      <w:startOverride w:val="8"/>
    </w:lvlOverride>
    <w:lvlOverride w:ilvl="2">
      <w:startOverride w:val="2"/>
    </w:lvlOverride>
  </w:num>
  <w:num w:numId="21" w16cid:durableId="15544213">
    <w:abstractNumId w:val="10"/>
    <w:lvlOverride w:ilvl="0">
      <w:startOverride w:val="8"/>
    </w:lvlOverride>
    <w:lvlOverride w:ilvl="1">
      <w:startOverride w:val="8"/>
    </w:lvlOverride>
    <w:lvlOverride w:ilvl="2">
      <w:startOverride w:val="2"/>
    </w:lvlOverride>
  </w:num>
  <w:num w:numId="22" w16cid:durableId="261377257">
    <w:abstractNumId w:val="10"/>
    <w:lvlOverride w:ilvl="0">
      <w:startOverride w:val="8"/>
    </w:lvlOverride>
    <w:lvlOverride w:ilvl="1">
      <w:startOverride w:val="8"/>
    </w:lvlOverride>
    <w:lvlOverride w:ilvl="2">
      <w:startOverride w:val="2"/>
    </w:lvlOverride>
  </w:num>
  <w:num w:numId="23" w16cid:durableId="585918350">
    <w:abstractNumId w:val="10"/>
    <w:lvlOverride w:ilvl="0">
      <w:startOverride w:val="8"/>
    </w:lvlOverride>
    <w:lvlOverride w:ilvl="1">
      <w:startOverride w:val="8"/>
    </w:lvlOverride>
    <w:lvlOverride w:ilvl="2">
      <w:startOverride w:val="2"/>
    </w:lvlOverride>
  </w:num>
  <w:num w:numId="24" w16cid:durableId="1227644294">
    <w:abstractNumId w:val="10"/>
    <w:lvlOverride w:ilvl="0">
      <w:startOverride w:val="8"/>
    </w:lvlOverride>
    <w:lvlOverride w:ilvl="1">
      <w:startOverride w:val="8"/>
    </w:lvlOverride>
    <w:lvlOverride w:ilvl="2">
      <w:startOverride w:val="2"/>
    </w:lvlOverride>
  </w:num>
  <w:num w:numId="25" w16cid:durableId="271130850">
    <w:abstractNumId w:val="10"/>
    <w:lvlOverride w:ilvl="0">
      <w:startOverride w:val="8"/>
    </w:lvlOverride>
    <w:lvlOverride w:ilvl="1">
      <w:startOverride w:val="8"/>
    </w:lvlOverride>
    <w:lvlOverride w:ilvl="2">
      <w:startOverride w:val="2"/>
    </w:lvlOverride>
  </w:num>
  <w:num w:numId="26" w16cid:durableId="405690908">
    <w:abstractNumId w:val="10"/>
    <w:lvlOverride w:ilvl="0">
      <w:startOverride w:val="8"/>
    </w:lvlOverride>
    <w:lvlOverride w:ilvl="1">
      <w:startOverride w:val="8"/>
    </w:lvlOverride>
    <w:lvlOverride w:ilvl="2">
      <w:startOverride w:val="3"/>
    </w:lvlOverride>
  </w:num>
  <w:num w:numId="27" w16cid:durableId="1270240775">
    <w:abstractNumId w:val="10"/>
    <w:lvlOverride w:ilvl="0">
      <w:startOverride w:val="8"/>
    </w:lvlOverride>
    <w:lvlOverride w:ilvl="1">
      <w:startOverride w:val="8"/>
    </w:lvlOverride>
    <w:lvlOverride w:ilvl="2">
      <w:startOverride w:val="3"/>
    </w:lvlOverride>
  </w:num>
  <w:num w:numId="28" w16cid:durableId="413937674">
    <w:abstractNumId w:val="10"/>
    <w:lvlOverride w:ilvl="0">
      <w:startOverride w:val="8"/>
    </w:lvlOverride>
    <w:lvlOverride w:ilvl="1">
      <w:startOverride w:val="8"/>
    </w:lvlOverride>
    <w:lvlOverride w:ilvl="2">
      <w:startOverride w:val="3"/>
    </w:lvlOverride>
  </w:num>
  <w:num w:numId="29" w16cid:durableId="1269115843">
    <w:abstractNumId w:val="10"/>
    <w:lvlOverride w:ilvl="0">
      <w:startOverride w:val="8"/>
    </w:lvlOverride>
    <w:lvlOverride w:ilvl="1">
      <w:startOverride w:val="8"/>
    </w:lvlOverride>
    <w:lvlOverride w:ilvl="2">
      <w:startOverride w:val="4"/>
    </w:lvlOverride>
  </w:num>
  <w:num w:numId="30" w16cid:durableId="1377974505">
    <w:abstractNumId w:val="10"/>
    <w:lvlOverride w:ilvl="0">
      <w:startOverride w:val="8"/>
    </w:lvlOverride>
    <w:lvlOverride w:ilvl="1">
      <w:startOverride w:val="8"/>
    </w:lvlOverride>
    <w:lvlOverride w:ilvl="2">
      <w:startOverride w:val="4"/>
    </w:lvlOverride>
  </w:num>
  <w:num w:numId="31" w16cid:durableId="818308309">
    <w:abstractNumId w:val="10"/>
    <w:lvlOverride w:ilvl="0">
      <w:startOverride w:val="8"/>
    </w:lvlOverride>
    <w:lvlOverride w:ilvl="1">
      <w:startOverride w:val="8"/>
    </w:lvlOverride>
    <w:lvlOverride w:ilvl="2">
      <w:startOverride w:val="4"/>
    </w:lvlOverride>
  </w:num>
  <w:num w:numId="32" w16cid:durableId="1754739982">
    <w:abstractNumId w:val="10"/>
    <w:lvlOverride w:ilvl="0">
      <w:startOverride w:val="8"/>
    </w:lvlOverride>
    <w:lvlOverride w:ilvl="1">
      <w:startOverride w:val="8"/>
    </w:lvlOverride>
    <w:lvlOverride w:ilvl="2">
      <w:startOverride w:val="5"/>
    </w:lvlOverride>
  </w:num>
  <w:num w:numId="33" w16cid:durableId="1514412823">
    <w:abstractNumId w:val="10"/>
    <w:lvlOverride w:ilvl="0">
      <w:startOverride w:val="8"/>
    </w:lvlOverride>
    <w:lvlOverride w:ilvl="1">
      <w:startOverride w:val="8"/>
    </w:lvlOverride>
    <w:lvlOverride w:ilvl="2">
      <w:startOverride w:val="6"/>
    </w:lvlOverride>
  </w:num>
  <w:num w:numId="34" w16cid:durableId="2128962385">
    <w:abstractNumId w:val="10"/>
    <w:lvlOverride w:ilvl="0">
      <w:startOverride w:val="8"/>
    </w:lvlOverride>
    <w:lvlOverride w:ilvl="1">
      <w:startOverride w:val="8"/>
    </w:lvlOverride>
    <w:lvlOverride w:ilvl="2">
      <w:startOverride w:val="6"/>
    </w:lvlOverride>
  </w:num>
  <w:num w:numId="35" w16cid:durableId="215431759">
    <w:abstractNumId w:val="13"/>
  </w:num>
  <w:num w:numId="36" w16cid:durableId="1128353066">
    <w:abstractNumId w:val="7"/>
  </w:num>
  <w:num w:numId="37" w16cid:durableId="1291521683">
    <w:abstractNumId w:val="11"/>
  </w:num>
  <w:num w:numId="38" w16cid:durableId="1604877395">
    <w:abstractNumId w:val="5"/>
  </w:num>
  <w:num w:numId="39" w16cid:durableId="428163079">
    <w:abstractNumId w:val="2"/>
  </w:num>
  <w:num w:numId="40" w16cid:durableId="188027026">
    <w:abstractNumId w:val="1"/>
  </w:num>
  <w:num w:numId="41" w16cid:durableId="20914644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26"/>
    <w:rsid w:val="00001136"/>
    <w:rsid w:val="00001B98"/>
    <w:rsid w:val="00006085"/>
    <w:rsid w:val="0001086E"/>
    <w:rsid w:val="000112A1"/>
    <w:rsid w:val="00013CA3"/>
    <w:rsid w:val="00014FD7"/>
    <w:rsid w:val="0001583C"/>
    <w:rsid w:val="00020683"/>
    <w:rsid w:val="000212CD"/>
    <w:rsid w:val="00026A6C"/>
    <w:rsid w:val="00030AF7"/>
    <w:rsid w:val="00032F52"/>
    <w:rsid w:val="000333EF"/>
    <w:rsid w:val="000349D4"/>
    <w:rsid w:val="0003570E"/>
    <w:rsid w:val="00035744"/>
    <w:rsid w:val="00036204"/>
    <w:rsid w:val="0003782A"/>
    <w:rsid w:val="00040D75"/>
    <w:rsid w:val="0004152D"/>
    <w:rsid w:val="000417A3"/>
    <w:rsid w:val="000418D3"/>
    <w:rsid w:val="00041B25"/>
    <w:rsid w:val="000426E5"/>
    <w:rsid w:val="00042CD9"/>
    <w:rsid w:val="00045B87"/>
    <w:rsid w:val="00046FB1"/>
    <w:rsid w:val="00047029"/>
    <w:rsid w:val="00050034"/>
    <w:rsid w:val="00050A14"/>
    <w:rsid w:val="00054E95"/>
    <w:rsid w:val="000557E4"/>
    <w:rsid w:val="00055D3C"/>
    <w:rsid w:val="0005656D"/>
    <w:rsid w:val="00056764"/>
    <w:rsid w:val="00057BCA"/>
    <w:rsid w:val="0006158E"/>
    <w:rsid w:val="00063554"/>
    <w:rsid w:val="000640E2"/>
    <w:rsid w:val="000640F7"/>
    <w:rsid w:val="00065AE9"/>
    <w:rsid w:val="00066A51"/>
    <w:rsid w:val="00071037"/>
    <w:rsid w:val="00072624"/>
    <w:rsid w:val="000736CC"/>
    <w:rsid w:val="0008024B"/>
    <w:rsid w:val="00080538"/>
    <w:rsid w:val="000808F8"/>
    <w:rsid w:val="00080C7C"/>
    <w:rsid w:val="00087CCF"/>
    <w:rsid w:val="00090F23"/>
    <w:rsid w:val="00092322"/>
    <w:rsid w:val="000A0D89"/>
    <w:rsid w:val="000A0F62"/>
    <w:rsid w:val="000A3888"/>
    <w:rsid w:val="000A3B51"/>
    <w:rsid w:val="000A5509"/>
    <w:rsid w:val="000A7B10"/>
    <w:rsid w:val="000B02E1"/>
    <w:rsid w:val="000B26EC"/>
    <w:rsid w:val="000B29CC"/>
    <w:rsid w:val="000B5DC5"/>
    <w:rsid w:val="000B5F54"/>
    <w:rsid w:val="000C1EBC"/>
    <w:rsid w:val="000C21E3"/>
    <w:rsid w:val="000C34F2"/>
    <w:rsid w:val="000C365D"/>
    <w:rsid w:val="000C382C"/>
    <w:rsid w:val="000C6983"/>
    <w:rsid w:val="000C72F4"/>
    <w:rsid w:val="000C76D6"/>
    <w:rsid w:val="000D4359"/>
    <w:rsid w:val="000D5EA1"/>
    <w:rsid w:val="000D6944"/>
    <w:rsid w:val="000D6DCE"/>
    <w:rsid w:val="000D75BE"/>
    <w:rsid w:val="000D7C2C"/>
    <w:rsid w:val="000E14A4"/>
    <w:rsid w:val="000E2695"/>
    <w:rsid w:val="000E3AC9"/>
    <w:rsid w:val="000E5A12"/>
    <w:rsid w:val="000E62BA"/>
    <w:rsid w:val="000E6485"/>
    <w:rsid w:val="000E6C4D"/>
    <w:rsid w:val="000E7F3B"/>
    <w:rsid w:val="000F046A"/>
    <w:rsid w:val="000F0CEC"/>
    <w:rsid w:val="000F1A03"/>
    <w:rsid w:val="000F2B4E"/>
    <w:rsid w:val="000F328A"/>
    <w:rsid w:val="00101095"/>
    <w:rsid w:val="00101650"/>
    <w:rsid w:val="001018AE"/>
    <w:rsid w:val="00102174"/>
    <w:rsid w:val="00103D2E"/>
    <w:rsid w:val="00104E5D"/>
    <w:rsid w:val="0011074F"/>
    <w:rsid w:val="00110773"/>
    <w:rsid w:val="00110799"/>
    <w:rsid w:val="00111083"/>
    <w:rsid w:val="001123EC"/>
    <w:rsid w:val="00112EC5"/>
    <w:rsid w:val="00116745"/>
    <w:rsid w:val="00117A5B"/>
    <w:rsid w:val="0012105C"/>
    <w:rsid w:val="0012260B"/>
    <w:rsid w:val="001231E8"/>
    <w:rsid w:val="001237F8"/>
    <w:rsid w:val="001245F3"/>
    <w:rsid w:val="0012492D"/>
    <w:rsid w:val="001252D2"/>
    <w:rsid w:val="00125C74"/>
    <w:rsid w:val="001271C4"/>
    <w:rsid w:val="00127FAB"/>
    <w:rsid w:val="00130598"/>
    <w:rsid w:val="001311EE"/>
    <w:rsid w:val="00131FC1"/>
    <w:rsid w:val="0013471A"/>
    <w:rsid w:val="001349B8"/>
    <w:rsid w:val="00136CB2"/>
    <w:rsid w:val="00140186"/>
    <w:rsid w:val="001419AC"/>
    <w:rsid w:val="00141CC3"/>
    <w:rsid w:val="00145888"/>
    <w:rsid w:val="00145DC0"/>
    <w:rsid w:val="00146057"/>
    <w:rsid w:val="00151156"/>
    <w:rsid w:val="00153146"/>
    <w:rsid w:val="0015323C"/>
    <w:rsid w:val="00155BD8"/>
    <w:rsid w:val="00155E8F"/>
    <w:rsid w:val="00160D90"/>
    <w:rsid w:val="001615B4"/>
    <w:rsid w:val="00161F83"/>
    <w:rsid w:val="001675AD"/>
    <w:rsid w:val="001677AA"/>
    <w:rsid w:val="00170764"/>
    <w:rsid w:val="0017097A"/>
    <w:rsid w:val="00171AE9"/>
    <w:rsid w:val="0017361E"/>
    <w:rsid w:val="00173736"/>
    <w:rsid w:val="00175CED"/>
    <w:rsid w:val="00175F0E"/>
    <w:rsid w:val="00176119"/>
    <w:rsid w:val="001772FD"/>
    <w:rsid w:val="0018132A"/>
    <w:rsid w:val="00182C5E"/>
    <w:rsid w:val="001847C3"/>
    <w:rsid w:val="00184E05"/>
    <w:rsid w:val="001852E0"/>
    <w:rsid w:val="00186ACE"/>
    <w:rsid w:val="001928A0"/>
    <w:rsid w:val="00193C56"/>
    <w:rsid w:val="0019435F"/>
    <w:rsid w:val="00194F4A"/>
    <w:rsid w:val="00195FFF"/>
    <w:rsid w:val="00196D22"/>
    <w:rsid w:val="001A74D6"/>
    <w:rsid w:val="001A799F"/>
    <w:rsid w:val="001B345B"/>
    <w:rsid w:val="001B4508"/>
    <w:rsid w:val="001B75E7"/>
    <w:rsid w:val="001C18D7"/>
    <w:rsid w:val="001C3606"/>
    <w:rsid w:val="001C4A44"/>
    <w:rsid w:val="001D1026"/>
    <w:rsid w:val="001D3116"/>
    <w:rsid w:val="001D3974"/>
    <w:rsid w:val="001D4757"/>
    <w:rsid w:val="001E3240"/>
    <w:rsid w:val="001E4A0E"/>
    <w:rsid w:val="001E6956"/>
    <w:rsid w:val="001E791F"/>
    <w:rsid w:val="001F107F"/>
    <w:rsid w:val="001F11AF"/>
    <w:rsid w:val="001F4359"/>
    <w:rsid w:val="001F5E00"/>
    <w:rsid w:val="001F5FE6"/>
    <w:rsid w:val="001F6085"/>
    <w:rsid w:val="001F6DBC"/>
    <w:rsid w:val="00202737"/>
    <w:rsid w:val="0020358F"/>
    <w:rsid w:val="00203B4D"/>
    <w:rsid w:val="00203E74"/>
    <w:rsid w:val="00204B7D"/>
    <w:rsid w:val="0020656B"/>
    <w:rsid w:val="00211C57"/>
    <w:rsid w:val="0022054F"/>
    <w:rsid w:val="00220959"/>
    <w:rsid w:val="0022126B"/>
    <w:rsid w:val="00221E0F"/>
    <w:rsid w:val="00221F8F"/>
    <w:rsid w:val="00222276"/>
    <w:rsid w:val="00222B68"/>
    <w:rsid w:val="00223AE5"/>
    <w:rsid w:val="0022402A"/>
    <w:rsid w:val="002265D9"/>
    <w:rsid w:val="002437DF"/>
    <w:rsid w:val="00243A41"/>
    <w:rsid w:val="00244BD5"/>
    <w:rsid w:val="002468A5"/>
    <w:rsid w:val="00246B64"/>
    <w:rsid w:val="00246E9F"/>
    <w:rsid w:val="00251185"/>
    <w:rsid w:val="00251AD4"/>
    <w:rsid w:val="00253AC2"/>
    <w:rsid w:val="00254D87"/>
    <w:rsid w:val="0025DD00"/>
    <w:rsid w:val="00262A14"/>
    <w:rsid w:val="002635BD"/>
    <w:rsid w:val="00264EC6"/>
    <w:rsid w:val="00265076"/>
    <w:rsid w:val="002675A2"/>
    <w:rsid w:val="002703C9"/>
    <w:rsid w:val="00272180"/>
    <w:rsid w:val="0027287C"/>
    <w:rsid w:val="00273CA2"/>
    <w:rsid w:val="00273DC0"/>
    <w:rsid w:val="002757F6"/>
    <w:rsid w:val="00275C9D"/>
    <w:rsid w:val="00280018"/>
    <w:rsid w:val="00280963"/>
    <w:rsid w:val="0028129A"/>
    <w:rsid w:val="00282029"/>
    <w:rsid w:val="0028449D"/>
    <w:rsid w:val="0029229D"/>
    <w:rsid w:val="00295E0A"/>
    <w:rsid w:val="00296894"/>
    <w:rsid w:val="002A2AE6"/>
    <w:rsid w:val="002A32C6"/>
    <w:rsid w:val="002A3B83"/>
    <w:rsid w:val="002A3E31"/>
    <w:rsid w:val="002A4266"/>
    <w:rsid w:val="002B1DE5"/>
    <w:rsid w:val="002B2CC8"/>
    <w:rsid w:val="002B42EC"/>
    <w:rsid w:val="002C20CE"/>
    <w:rsid w:val="002C39A1"/>
    <w:rsid w:val="002C562D"/>
    <w:rsid w:val="002C5B9F"/>
    <w:rsid w:val="002C6244"/>
    <w:rsid w:val="002C651E"/>
    <w:rsid w:val="002C6A77"/>
    <w:rsid w:val="002C77B3"/>
    <w:rsid w:val="002D1025"/>
    <w:rsid w:val="002D6AA9"/>
    <w:rsid w:val="002D70B8"/>
    <w:rsid w:val="002D7F08"/>
    <w:rsid w:val="002E073E"/>
    <w:rsid w:val="002E0911"/>
    <w:rsid w:val="002E0FBC"/>
    <w:rsid w:val="002E5F43"/>
    <w:rsid w:val="002F12EE"/>
    <w:rsid w:val="002F19E3"/>
    <w:rsid w:val="002F32C7"/>
    <w:rsid w:val="002F4AC8"/>
    <w:rsid w:val="002F5B9C"/>
    <w:rsid w:val="002F62EC"/>
    <w:rsid w:val="003007E5"/>
    <w:rsid w:val="0030146A"/>
    <w:rsid w:val="00303DC4"/>
    <w:rsid w:val="00305600"/>
    <w:rsid w:val="00305DAB"/>
    <w:rsid w:val="00310850"/>
    <w:rsid w:val="00310E07"/>
    <w:rsid w:val="00313EAE"/>
    <w:rsid w:val="00314ABA"/>
    <w:rsid w:val="0031587F"/>
    <w:rsid w:val="0032086E"/>
    <w:rsid w:val="003225FC"/>
    <w:rsid w:val="00325642"/>
    <w:rsid w:val="003271C1"/>
    <w:rsid w:val="00341856"/>
    <w:rsid w:val="003439AF"/>
    <w:rsid w:val="00344DD2"/>
    <w:rsid w:val="00346785"/>
    <w:rsid w:val="00347500"/>
    <w:rsid w:val="003475B3"/>
    <w:rsid w:val="00350D3C"/>
    <w:rsid w:val="00350F09"/>
    <w:rsid w:val="00352248"/>
    <w:rsid w:val="00352D3B"/>
    <w:rsid w:val="00354C5C"/>
    <w:rsid w:val="00355773"/>
    <w:rsid w:val="003561B1"/>
    <w:rsid w:val="0035797D"/>
    <w:rsid w:val="00361C4C"/>
    <w:rsid w:val="003625CD"/>
    <w:rsid w:val="003636C2"/>
    <w:rsid w:val="003647C3"/>
    <w:rsid w:val="00364D28"/>
    <w:rsid w:val="00366A2E"/>
    <w:rsid w:val="00366ACE"/>
    <w:rsid w:val="003675B5"/>
    <w:rsid w:val="00367853"/>
    <w:rsid w:val="0037017F"/>
    <w:rsid w:val="00370B9B"/>
    <w:rsid w:val="00371F1D"/>
    <w:rsid w:val="0037294D"/>
    <w:rsid w:val="00375C0C"/>
    <w:rsid w:val="00377F38"/>
    <w:rsid w:val="0038337F"/>
    <w:rsid w:val="0038350E"/>
    <w:rsid w:val="00384BEE"/>
    <w:rsid w:val="00385C82"/>
    <w:rsid w:val="00387CD0"/>
    <w:rsid w:val="00392E28"/>
    <w:rsid w:val="00392E44"/>
    <w:rsid w:val="00393914"/>
    <w:rsid w:val="00393B82"/>
    <w:rsid w:val="00394B2D"/>
    <w:rsid w:val="003950A5"/>
    <w:rsid w:val="0039517E"/>
    <w:rsid w:val="00396B22"/>
    <w:rsid w:val="00397529"/>
    <w:rsid w:val="003A23A4"/>
    <w:rsid w:val="003A3BB7"/>
    <w:rsid w:val="003A666F"/>
    <w:rsid w:val="003B2380"/>
    <w:rsid w:val="003B3B88"/>
    <w:rsid w:val="003B54E4"/>
    <w:rsid w:val="003B68EA"/>
    <w:rsid w:val="003C019E"/>
    <w:rsid w:val="003C032A"/>
    <w:rsid w:val="003C0BAD"/>
    <w:rsid w:val="003C1953"/>
    <w:rsid w:val="003C1BF7"/>
    <w:rsid w:val="003C2242"/>
    <w:rsid w:val="003C3105"/>
    <w:rsid w:val="003D0138"/>
    <w:rsid w:val="003D081F"/>
    <w:rsid w:val="003D12C4"/>
    <w:rsid w:val="003D558D"/>
    <w:rsid w:val="003D72AA"/>
    <w:rsid w:val="003E2065"/>
    <w:rsid w:val="003E34AF"/>
    <w:rsid w:val="003E6EDE"/>
    <w:rsid w:val="003E7E77"/>
    <w:rsid w:val="003F1637"/>
    <w:rsid w:val="003F1F35"/>
    <w:rsid w:val="003F298D"/>
    <w:rsid w:val="003F2C76"/>
    <w:rsid w:val="003F304B"/>
    <w:rsid w:val="003F378A"/>
    <w:rsid w:val="003F4272"/>
    <w:rsid w:val="004049A6"/>
    <w:rsid w:val="00405003"/>
    <w:rsid w:val="00405F9A"/>
    <w:rsid w:val="004060CC"/>
    <w:rsid w:val="004113FC"/>
    <w:rsid w:val="00412964"/>
    <w:rsid w:val="004141E1"/>
    <w:rsid w:val="00414B51"/>
    <w:rsid w:val="0041500D"/>
    <w:rsid w:val="004160A6"/>
    <w:rsid w:val="004207FE"/>
    <w:rsid w:val="00420BFB"/>
    <w:rsid w:val="004230AE"/>
    <w:rsid w:val="00423B3B"/>
    <w:rsid w:val="00423F78"/>
    <w:rsid w:val="00424650"/>
    <w:rsid w:val="00427E48"/>
    <w:rsid w:val="004308A4"/>
    <w:rsid w:val="00431A11"/>
    <w:rsid w:val="00434910"/>
    <w:rsid w:val="00434C99"/>
    <w:rsid w:val="004359B8"/>
    <w:rsid w:val="00435DD4"/>
    <w:rsid w:val="0043766B"/>
    <w:rsid w:val="00437A1D"/>
    <w:rsid w:val="004433D0"/>
    <w:rsid w:val="004458C0"/>
    <w:rsid w:val="00451896"/>
    <w:rsid w:val="00454FEF"/>
    <w:rsid w:val="00455C19"/>
    <w:rsid w:val="004639BB"/>
    <w:rsid w:val="004705FB"/>
    <w:rsid w:val="004711C3"/>
    <w:rsid w:val="00472161"/>
    <w:rsid w:val="004731E1"/>
    <w:rsid w:val="00473385"/>
    <w:rsid w:val="0047427F"/>
    <w:rsid w:val="00474D0B"/>
    <w:rsid w:val="004752E6"/>
    <w:rsid w:val="00482312"/>
    <w:rsid w:val="00484E75"/>
    <w:rsid w:val="004865F5"/>
    <w:rsid w:val="004875B9"/>
    <w:rsid w:val="004876B4"/>
    <w:rsid w:val="00488A37"/>
    <w:rsid w:val="00490836"/>
    <w:rsid w:val="0049212D"/>
    <w:rsid w:val="00494695"/>
    <w:rsid w:val="004A0A0C"/>
    <w:rsid w:val="004A47A4"/>
    <w:rsid w:val="004A7ADF"/>
    <w:rsid w:val="004B005A"/>
    <w:rsid w:val="004B0637"/>
    <w:rsid w:val="004B06A6"/>
    <w:rsid w:val="004B0BBE"/>
    <w:rsid w:val="004B0D2A"/>
    <w:rsid w:val="004B1172"/>
    <w:rsid w:val="004B1CA0"/>
    <w:rsid w:val="004B27CA"/>
    <w:rsid w:val="004B3327"/>
    <w:rsid w:val="004B72F1"/>
    <w:rsid w:val="004B7381"/>
    <w:rsid w:val="004B7D6D"/>
    <w:rsid w:val="004C025F"/>
    <w:rsid w:val="004C090D"/>
    <w:rsid w:val="004C0ACB"/>
    <w:rsid w:val="004C1FF9"/>
    <w:rsid w:val="004C278D"/>
    <w:rsid w:val="004C2A14"/>
    <w:rsid w:val="004C3250"/>
    <w:rsid w:val="004C5B63"/>
    <w:rsid w:val="004D04B5"/>
    <w:rsid w:val="004D4DDD"/>
    <w:rsid w:val="004E226F"/>
    <w:rsid w:val="004E323E"/>
    <w:rsid w:val="004E5651"/>
    <w:rsid w:val="004E57F3"/>
    <w:rsid w:val="004E5CA8"/>
    <w:rsid w:val="004E62E8"/>
    <w:rsid w:val="004E6C75"/>
    <w:rsid w:val="004F0F51"/>
    <w:rsid w:val="004F2232"/>
    <w:rsid w:val="004F3128"/>
    <w:rsid w:val="004F3AE0"/>
    <w:rsid w:val="004F6830"/>
    <w:rsid w:val="004F75C4"/>
    <w:rsid w:val="005025AE"/>
    <w:rsid w:val="00503B97"/>
    <w:rsid w:val="00503C9D"/>
    <w:rsid w:val="005050F0"/>
    <w:rsid w:val="00511316"/>
    <w:rsid w:val="00513238"/>
    <w:rsid w:val="00514C2A"/>
    <w:rsid w:val="0052343A"/>
    <w:rsid w:val="00523B63"/>
    <w:rsid w:val="00526156"/>
    <w:rsid w:val="005274BE"/>
    <w:rsid w:val="00527E6F"/>
    <w:rsid w:val="005301A7"/>
    <w:rsid w:val="005302E3"/>
    <w:rsid w:val="00535E22"/>
    <w:rsid w:val="00540AB1"/>
    <w:rsid w:val="00541831"/>
    <w:rsid w:val="00542DE7"/>
    <w:rsid w:val="00543262"/>
    <w:rsid w:val="0054386C"/>
    <w:rsid w:val="00543970"/>
    <w:rsid w:val="005442DB"/>
    <w:rsid w:val="00544748"/>
    <w:rsid w:val="0054654E"/>
    <w:rsid w:val="00546E3B"/>
    <w:rsid w:val="00547DA5"/>
    <w:rsid w:val="00550DFF"/>
    <w:rsid w:val="0055409F"/>
    <w:rsid w:val="00555334"/>
    <w:rsid w:val="00555549"/>
    <w:rsid w:val="00555AAE"/>
    <w:rsid w:val="00556837"/>
    <w:rsid w:val="00557BA6"/>
    <w:rsid w:val="005610F4"/>
    <w:rsid w:val="00561589"/>
    <w:rsid w:val="00562188"/>
    <w:rsid w:val="005623CC"/>
    <w:rsid w:val="005646D2"/>
    <w:rsid w:val="00564CD9"/>
    <w:rsid w:val="00566FC1"/>
    <w:rsid w:val="00567AB1"/>
    <w:rsid w:val="0057141A"/>
    <w:rsid w:val="00573225"/>
    <w:rsid w:val="00576265"/>
    <w:rsid w:val="005769AB"/>
    <w:rsid w:val="00577CD2"/>
    <w:rsid w:val="00582AF0"/>
    <w:rsid w:val="005856B6"/>
    <w:rsid w:val="00585F63"/>
    <w:rsid w:val="0058727B"/>
    <w:rsid w:val="005901B0"/>
    <w:rsid w:val="00591566"/>
    <w:rsid w:val="00591755"/>
    <w:rsid w:val="005922A6"/>
    <w:rsid w:val="00592933"/>
    <w:rsid w:val="00596A5D"/>
    <w:rsid w:val="005A02CF"/>
    <w:rsid w:val="005A204E"/>
    <w:rsid w:val="005A699C"/>
    <w:rsid w:val="005A7CBC"/>
    <w:rsid w:val="005B0AC1"/>
    <w:rsid w:val="005B13F0"/>
    <w:rsid w:val="005B142F"/>
    <w:rsid w:val="005B255E"/>
    <w:rsid w:val="005B3D39"/>
    <w:rsid w:val="005B5FE3"/>
    <w:rsid w:val="005C069A"/>
    <w:rsid w:val="005C2857"/>
    <w:rsid w:val="005C4616"/>
    <w:rsid w:val="005C50DC"/>
    <w:rsid w:val="005C52B6"/>
    <w:rsid w:val="005C61C2"/>
    <w:rsid w:val="005C6521"/>
    <w:rsid w:val="005D0886"/>
    <w:rsid w:val="005D1AFA"/>
    <w:rsid w:val="005D679D"/>
    <w:rsid w:val="005E08ED"/>
    <w:rsid w:val="005E2EC6"/>
    <w:rsid w:val="005E38A6"/>
    <w:rsid w:val="005E3F94"/>
    <w:rsid w:val="005E43FA"/>
    <w:rsid w:val="005E60DD"/>
    <w:rsid w:val="005E7082"/>
    <w:rsid w:val="005E7663"/>
    <w:rsid w:val="005E7D67"/>
    <w:rsid w:val="005F213E"/>
    <w:rsid w:val="005F2A4A"/>
    <w:rsid w:val="005F49E9"/>
    <w:rsid w:val="005F4FBF"/>
    <w:rsid w:val="005F5A8D"/>
    <w:rsid w:val="005F6A96"/>
    <w:rsid w:val="005F6F64"/>
    <w:rsid w:val="005F7F3C"/>
    <w:rsid w:val="00601B7E"/>
    <w:rsid w:val="006110D5"/>
    <w:rsid w:val="0061436D"/>
    <w:rsid w:val="00614400"/>
    <w:rsid w:val="0061485F"/>
    <w:rsid w:val="00614A8A"/>
    <w:rsid w:val="00614AB6"/>
    <w:rsid w:val="00615123"/>
    <w:rsid w:val="00615DDB"/>
    <w:rsid w:val="00615E5F"/>
    <w:rsid w:val="00615FF6"/>
    <w:rsid w:val="006164D3"/>
    <w:rsid w:val="006176B6"/>
    <w:rsid w:val="0062378E"/>
    <w:rsid w:val="00630A46"/>
    <w:rsid w:val="00633E5C"/>
    <w:rsid w:val="0063439C"/>
    <w:rsid w:val="00634C3C"/>
    <w:rsid w:val="00645581"/>
    <w:rsid w:val="0064617F"/>
    <w:rsid w:val="00646C0F"/>
    <w:rsid w:val="006475EA"/>
    <w:rsid w:val="00652268"/>
    <w:rsid w:val="00652B5C"/>
    <w:rsid w:val="00652D14"/>
    <w:rsid w:val="00660079"/>
    <w:rsid w:val="00661026"/>
    <w:rsid w:val="00662105"/>
    <w:rsid w:val="00664338"/>
    <w:rsid w:val="00664798"/>
    <w:rsid w:val="00664AE4"/>
    <w:rsid w:val="00667B18"/>
    <w:rsid w:val="006700E9"/>
    <w:rsid w:val="006713C1"/>
    <w:rsid w:val="006738BE"/>
    <w:rsid w:val="0067642B"/>
    <w:rsid w:val="00677E56"/>
    <w:rsid w:val="00680771"/>
    <w:rsid w:val="00683B98"/>
    <w:rsid w:val="0068401D"/>
    <w:rsid w:val="00690A05"/>
    <w:rsid w:val="00690EEB"/>
    <w:rsid w:val="00690F6C"/>
    <w:rsid w:val="00696B38"/>
    <w:rsid w:val="006A3FD1"/>
    <w:rsid w:val="006A639D"/>
    <w:rsid w:val="006A6BDC"/>
    <w:rsid w:val="006B440D"/>
    <w:rsid w:val="006B4806"/>
    <w:rsid w:val="006B530A"/>
    <w:rsid w:val="006C1CF8"/>
    <w:rsid w:val="006C399D"/>
    <w:rsid w:val="006C5795"/>
    <w:rsid w:val="006C5CCA"/>
    <w:rsid w:val="006C6156"/>
    <w:rsid w:val="006C6547"/>
    <w:rsid w:val="006C6D30"/>
    <w:rsid w:val="006D1B75"/>
    <w:rsid w:val="006D2922"/>
    <w:rsid w:val="006D2A18"/>
    <w:rsid w:val="006D3D4A"/>
    <w:rsid w:val="006D5CC3"/>
    <w:rsid w:val="006D64FE"/>
    <w:rsid w:val="006D7239"/>
    <w:rsid w:val="006D7E27"/>
    <w:rsid w:val="006E264D"/>
    <w:rsid w:val="006E6B63"/>
    <w:rsid w:val="006E7C3D"/>
    <w:rsid w:val="006F0664"/>
    <w:rsid w:val="006F1418"/>
    <w:rsid w:val="006F169A"/>
    <w:rsid w:val="006F1B84"/>
    <w:rsid w:val="006F250D"/>
    <w:rsid w:val="006F3C74"/>
    <w:rsid w:val="006F412B"/>
    <w:rsid w:val="006F4F84"/>
    <w:rsid w:val="006F64B9"/>
    <w:rsid w:val="006F7786"/>
    <w:rsid w:val="00700BF8"/>
    <w:rsid w:val="00703998"/>
    <w:rsid w:val="00711047"/>
    <w:rsid w:val="00711FEB"/>
    <w:rsid w:val="0071325A"/>
    <w:rsid w:val="00715509"/>
    <w:rsid w:val="0071757D"/>
    <w:rsid w:val="007177FA"/>
    <w:rsid w:val="00720994"/>
    <w:rsid w:val="00722756"/>
    <w:rsid w:val="0072306E"/>
    <w:rsid w:val="007279DB"/>
    <w:rsid w:val="00731181"/>
    <w:rsid w:val="007320AD"/>
    <w:rsid w:val="00736CB8"/>
    <w:rsid w:val="00736D1E"/>
    <w:rsid w:val="00736F14"/>
    <w:rsid w:val="00740EED"/>
    <w:rsid w:val="0074176C"/>
    <w:rsid w:val="00742326"/>
    <w:rsid w:val="0074690F"/>
    <w:rsid w:val="00746AE0"/>
    <w:rsid w:val="00747BE6"/>
    <w:rsid w:val="00747C29"/>
    <w:rsid w:val="0075396A"/>
    <w:rsid w:val="0075412E"/>
    <w:rsid w:val="00756B0C"/>
    <w:rsid w:val="00756B8B"/>
    <w:rsid w:val="00760418"/>
    <w:rsid w:val="00763D92"/>
    <w:rsid w:val="00770F90"/>
    <w:rsid w:val="00772A75"/>
    <w:rsid w:val="00773DB1"/>
    <w:rsid w:val="007749C5"/>
    <w:rsid w:val="00774B33"/>
    <w:rsid w:val="0077631E"/>
    <w:rsid w:val="00781A59"/>
    <w:rsid w:val="00781F1A"/>
    <w:rsid w:val="00783213"/>
    <w:rsid w:val="00783C12"/>
    <w:rsid w:val="00784376"/>
    <w:rsid w:val="007846FD"/>
    <w:rsid w:val="00787CA0"/>
    <w:rsid w:val="00793B85"/>
    <w:rsid w:val="00796DDC"/>
    <w:rsid w:val="007A1F66"/>
    <w:rsid w:val="007A34D0"/>
    <w:rsid w:val="007A4144"/>
    <w:rsid w:val="007A482D"/>
    <w:rsid w:val="007A4DC0"/>
    <w:rsid w:val="007A5651"/>
    <w:rsid w:val="007A590D"/>
    <w:rsid w:val="007A64A4"/>
    <w:rsid w:val="007A6FBD"/>
    <w:rsid w:val="007B0EB5"/>
    <w:rsid w:val="007B1F54"/>
    <w:rsid w:val="007B4DDC"/>
    <w:rsid w:val="007B5365"/>
    <w:rsid w:val="007B5F11"/>
    <w:rsid w:val="007B6347"/>
    <w:rsid w:val="007B799B"/>
    <w:rsid w:val="007C1796"/>
    <w:rsid w:val="007C4678"/>
    <w:rsid w:val="007D33B9"/>
    <w:rsid w:val="007D6343"/>
    <w:rsid w:val="007E0DEF"/>
    <w:rsid w:val="007E22A4"/>
    <w:rsid w:val="007E61F0"/>
    <w:rsid w:val="007E6D2F"/>
    <w:rsid w:val="007E7C1A"/>
    <w:rsid w:val="007F0476"/>
    <w:rsid w:val="007F2D27"/>
    <w:rsid w:val="007F38D4"/>
    <w:rsid w:val="007F3C07"/>
    <w:rsid w:val="007F4599"/>
    <w:rsid w:val="007F6ECC"/>
    <w:rsid w:val="007F7CCE"/>
    <w:rsid w:val="00800E50"/>
    <w:rsid w:val="00801C0F"/>
    <w:rsid w:val="008020A2"/>
    <w:rsid w:val="00806359"/>
    <w:rsid w:val="0080681B"/>
    <w:rsid w:val="00806DCA"/>
    <w:rsid w:val="00810A6A"/>
    <w:rsid w:val="008141B8"/>
    <w:rsid w:val="008176A3"/>
    <w:rsid w:val="00817781"/>
    <w:rsid w:val="00820558"/>
    <w:rsid w:val="008213F0"/>
    <w:rsid w:val="008214F9"/>
    <w:rsid w:val="0082484C"/>
    <w:rsid w:val="00824C6E"/>
    <w:rsid w:val="008255BD"/>
    <w:rsid w:val="00825A25"/>
    <w:rsid w:val="0082637A"/>
    <w:rsid w:val="00826F0F"/>
    <w:rsid w:val="00827C38"/>
    <w:rsid w:val="00827C5C"/>
    <w:rsid w:val="00830AD2"/>
    <w:rsid w:val="0083250F"/>
    <w:rsid w:val="008363C7"/>
    <w:rsid w:val="00837286"/>
    <w:rsid w:val="00837AD9"/>
    <w:rsid w:val="00837F3D"/>
    <w:rsid w:val="00840373"/>
    <w:rsid w:val="008418BD"/>
    <w:rsid w:val="00844D34"/>
    <w:rsid w:val="0084669F"/>
    <w:rsid w:val="00846AE1"/>
    <w:rsid w:val="008508C2"/>
    <w:rsid w:val="00850E27"/>
    <w:rsid w:val="0085199A"/>
    <w:rsid w:val="00851D8E"/>
    <w:rsid w:val="00852AB6"/>
    <w:rsid w:val="00853215"/>
    <w:rsid w:val="00855486"/>
    <w:rsid w:val="00857F7F"/>
    <w:rsid w:val="00860A40"/>
    <w:rsid w:val="008613BB"/>
    <w:rsid w:val="00861FF6"/>
    <w:rsid w:val="0086320F"/>
    <w:rsid w:val="00863CC7"/>
    <w:rsid w:val="008702A0"/>
    <w:rsid w:val="00875048"/>
    <w:rsid w:val="008775AB"/>
    <w:rsid w:val="00877C33"/>
    <w:rsid w:val="00877DF5"/>
    <w:rsid w:val="00883002"/>
    <w:rsid w:val="00884C5B"/>
    <w:rsid w:val="008852FA"/>
    <w:rsid w:val="0088773E"/>
    <w:rsid w:val="00890B1C"/>
    <w:rsid w:val="00892974"/>
    <w:rsid w:val="00892D34"/>
    <w:rsid w:val="00893D72"/>
    <w:rsid w:val="00893EA7"/>
    <w:rsid w:val="008974D8"/>
    <w:rsid w:val="008A0F9C"/>
    <w:rsid w:val="008A173F"/>
    <w:rsid w:val="008A2606"/>
    <w:rsid w:val="008A332F"/>
    <w:rsid w:val="008A6162"/>
    <w:rsid w:val="008A7898"/>
    <w:rsid w:val="008B0AD3"/>
    <w:rsid w:val="008B0D2A"/>
    <w:rsid w:val="008B200E"/>
    <w:rsid w:val="008B2EFE"/>
    <w:rsid w:val="008B7314"/>
    <w:rsid w:val="008B7A1C"/>
    <w:rsid w:val="008C0642"/>
    <w:rsid w:val="008C09BD"/>
    <w:rsid w:val="008C24EF"/>
    <w:rsid w:val="008C3149"/>
    <w:rsid w:val="008C380E"/>
    <w:rsid w:val="008C5883"/>
    <w:rsid w:val="008C7093"/>
    <w:rsid w:val="008D0DD2"/>
    <w:rsid w:val="008D3DB4"/>
    <w:rsid w:val="008D4B6D"/>
    <w:rsid w:val="008D5406"/>
    <w:rsid w:val="008D64A5"/>
    <w:rsid w:val="008D6697"/>
    <w:rsid w:val="008D7C8F"/>
    <w:rsid w:val="008E04E1"/>
    <w:rsid w:val="008E050E"/>
    <w:rsid w:val="008E23F4"/>
    <w:rsid w:val="008E3396"/>
    <w:rsid w:val="008E399B"/>
    <w:rsid w:val="008E46FE"/>
    <w:rsid w:val="008F32CA"/>
    <w:rsid w:val="008F4633"/>
    <w:rsid w:val="008F74B2"/>
    <w:rsid w:val="0090128E"/>
    <w:rsid w:val="00902A86"/>
    <w:rsid w:val="00903A51"/>
    <w:rsid w:val="00906C4C"/>
    <w:rsid w:val="00907D13"/>
    <w:rsid w:val="00910D36"/>
    <w:rsid w:val="009119EA"/>
    <w:rsid w:val="00913F50"/>
    <w:rsid w:val="00914E34"/>
    <w:rsid w:val="00916EA0"/>
    <w:rsid w:val="00916EC2"/>
    <w:rsid w:val="00916F42"/>
    <w:rsid w:val="00921E1C"/>
    <w:rsid w:val="009276AD"/>
    <w:rsid w:val="0092780D"/>
    <w:rsid w:val="0093541E"/>
    <w:rsid w:val="0093561F"/>
    <w:rsid w:val="00935F91"/>
    <w:rsid w:val="009374D6"/>
    <w:rsid w:val="00941B32"/>
    <w:rsid w:val="0094211A"/>
    <w:rsid w:val="00944663"/>
    <w:rsid w:val="00945A44"/>
    <w:rsid w:val="00952424"/>
    <w:rsid w:val="00954E57"/>
    <w:rsid w:val="0095732C"/>
    <w:rsid w:val="00957880"/>
    <w:rsid w:val="00957F2A"/>
    <w:rsid w:val="009608F1"/>
    <w:rsid w:val="009629A5"/>
    <w:rsid w:val="00962FF3"/>
    <w:rsid w:val="00965526"/>
    <w:rsid w:val="00965D28"/>
    <w:rsid w:val="009663D4"/>
    <w:rsid w:val="0096642D"/>
    <w:rsid w:val="00966D15"/>
    <w:rsid w:val="009704E0"/>
    <w:rsid w:val="0097091B"/>
    <w:rsid w:val="009718F0"/>
    <w:rsid w:val="009725E0"/>
    <w:rsid w:val="00973C26"/>
    <w:rsid w:val="009755C9"/>
    <w:rsid w:val="00976E6E"/>
    <w:rsid w:val="00980845"/>
    <w:rsid w:val="009811EA"/>
    <w:rsid w:val="0098203C"/>
    <w:rsid w:val="0098476E"/>
    <w:rsid w:val="009927FE"/>
    <w:rsid w:val="009933FE"/>
    <w:rsid w:val="00995FC9"/>
    <w:rsid w:val="0099707F"/>
    <w:rsid w:val="0099776E"/>
    <w:rsid w:val="009A0349"/>
    <w:rsid w:val="009A1FFC"/>
    <w:rsid w:val="009A30B5"/>
    <w:rsid w:val="009A3374"/>
    <w:rsid w:val="009A3992"/>
    <w:rsid w:val="009A3D72"/>
    <w:rsid w:val="009A3DCA"/>
    <w:rsid w:val="009A49D3"/>
    <w:rsid w:val="009A6F18"/>
    <w:rsid w:val="009B07A4"/>
    <w:rsid w:val="009B2494"/>
    <w:rsid w:val="009B306A"/>
    <w:rsid w:val="009B4351"/>
    <w:rsid w:val="009B52CF"/>
    <w:rsid w:val="009B561B"/>
    <w:rsid w:val="009B5F6C"/>
    <w:rsid w:val="009C09C6"/>
    <w:rsid w:val="009C3E78"/>
    <w:rsid w:val="009C4086"/>
    <w:rsid w:val="009D1EBA"/>
    <w:rsid w:val="009D25BE"/>
    <w:rsid w:val="009D3145"/>
    <w:rsid w:val="009D38EB"/>
    <w:rsid w:val="009D4D4B"/>
    <w:rsid w:val="009D6187"/>
    <w:rsid w:val="009D7559"/>
    <w:rsid w:val="009D798B"/>
    <w:rsid w:val="009E1BB2"/>
    <w:rsid w:val="009E345D"/>
    <w:rsid w:val="009E4010"/>
    <w:rsid w:val="009E5164"/>
    <w:rsid w:val="009E61D2"/>
    <w:rsid w:val="009E6EA5"/>
    <w:rsid w:val="009E75A2"/>
    <w:rsid w:val="009F0298"/>
    <w:rsid w:val="009F03D7"/>
    <w:rsid w:val="009F0E03"/>
    <w:rsid w:val="009F0FD1"/>
    <w:rsid w:val="009F1B63"/>
    <w:rsid w:val="009F2F65"/>
    <w:rsid w:val="009F393F"/>
    <w:rsid w:val="009F4A82"/>
    <w:rsid w:val="009F5E5B"/>
    <w:rsid w:val="009F6058"/>
    <w:rsid w:val="009F6168"/>
    <w:rsid w:val="00A02D57"/>
    <w:rsid w:val="00A040B9"/>
    <w:rsid w:val="00A0629B"/>
    <w:rsid w:val="00A1040B"/>
    <w:rsid w:val="00A14446"/>
    <w:rsid w:val="00A14A78"/>
    <w:rsid w:val="00A173BE"/>
    <w:rsid w:val="00A179CC"/>
    <w:rsid w:val="00A17DCB"/>
    <w:rsid w:val="00A2458E"/>
    <w:rsid w:val="00A24744"/>
    <w:rsid w:val="00A25C55"/>
    <w:rsid w:val="00A324AE"/>
    <w:rsid w:val="00A337A5"/>
    <w:rsid w:val="00A34250"/>
    <w:rsid w:val="00A342EC"/>
    <w:rsid w:val="00A345A7"/>
    <w:rsid w:val="00A3718D"/>
    <w:rsid w:val="00A40876"/>
    <w:rsid w:val="00A415C3"/>
    <w:rsid w:val="00A41876"/>
    <w:rsid w:val="00A4218D"/>
    <w:rsid w:val="00A43660"/>
    <w:rsid w:val="00A4477C"/>
    <w:rsid w:val="00A45932"/>
    <w:rsid w:val="00A46EF1"/>
    <w:rsid w:val="00A505FB"/>
    <w:rsid w:val="00A5067F"/>
    <w:rsid w:val="00A51507"/>
    <w:rsid w:val="00A5187E"/>
    <w:rsid w:val="00A52AC0"/>
    <w:rsid w:val="00A57CCD"/>
    <w:rsid w:val="00A57CD1"/>
    <w:rsid w:val="00A61993"/>
    <w:rsid w:val="00A62022"/>
    <w:rsid w:val="00A624AA"/>
    <w:rsid w:val="00A62C60"/>
    <w:rsid w:val="00A64389"/>
    <w:rsid w:val="00A64B72"/>
    <w:rsid w:val="00A678A1"/>
    <w:rsid w:val="00A70153"/>
    <w:rsid w:val="00A701B1"/>
    <w:rsid w:val="00A71982"/>
    <w:rsid w:val="00A729B7"/>
    <w:rsid w:val="00A75893"/>
    <w:rsid w:val="00A76BE4"/>
    <w:rsid w:val="00A77C14"/>
    <w:rsid w:val="00A80B91"/>
    <w:rsid w:val="00A82FFD"/>
    <w:rsid w:val="00A83DDC"/>
    <w:rsid w:val="00A84AB0"/>
    <w:rsid w:val="00A86409"/>
    <w:rsid w:val="00A92C22"/>
    <w:rsid w:val="00A941E8"/>
    <w:rsid w:val="00A948BD"/>
    <w:rsid w:val="00A95E1D"/>
    <w:rsid w:val="00A96D63"/>
    <w:rsid w:val="00A975C3"/>
    <w:rsid w:val="00AA2788"/>
    <w:rsid w:val="00AA320B"/>
    <w:rsid w:val="00AA3D02"/>
    <w:rsid w:val="00AA40B2"/>
    <w:rsid w:val="00AA4FE2"/>
    <w:rsid w:val="00AA6409"/>
    <w:rsid w:val="00AA684F"/>
    <w:rsid w:val="00AA7242"/>
    <w:rsid w:val="00AA7878"/>
    <w:rsid w:val="00AB09E1"/>
    <w:rsid w:val="00AB1DE5"/>
    <w:rsid w:val="00AB1FF4"/>
    <w:rsid w:val="00AB34CD"/>
    <w:rsid w:val="00AB392A"/>
    <w:rsid w:val="00AB3E46"/>
    <w:rsid w:val="00AB47A3"/>
    <w:rsid w:val="00AB5CA0"/>
    <w:rsid w:val="00AB651E"/>
    <w:rsid w:val="00AB7432"/>
    <w:rsid w:val="00AC00CA"/>
    <w:rsid w:val="00AC14AF"/>
    <w:rsid w:val="00AC14C9"/>
    <w:rsid w:val="00AC1ACF"/>
    <w:rsid w:val="00AC3E5A"/>
    <w:rsid w:val="00AC6B48"/>
    <w:rsid w:val="00AD25DA"/>
    <w:rsid w:val="00AD3D64"/>
    <w:rsid w:val="00AD407C"/>
    <w:rsid w:val="00AD6934"/>
    <w:rsid w:val="00AD78A4"/>
    <w:rsid w:val="00AE0D52"/>
    <w:rsid w:val="00AE4507"/>
    <w:rsid w:val="00AE5432"/>
    <w:rsid w:val="00AE597D"/>
    <w:rsid w:val="00AF179D"/>
    <w:rsid w:val="00AF6EC0"/>
    <w:rsid w:val="00B013CF"/>
    <w:rsid w:val="00B11F5B"/>
    <w:rsid w:val="00B142D9"/>
    <w:rsid w:val="00B14361"/>
    <w:rsid w:val="00B146FA"/>
    <w:rsid w:val="00B15F35"/>
    <w:rsid w:val="00B16849"/>
    <w:rsid w:val="00B17D08"/>
    <w:rsid w:val="00B207B6"/>
    <w:rsid w:val="00B233EB"/>
    <w:rsid w:val="00B238E2"/>
    <w:rsid w:val="00B23A1A"/>
    <w:rsid w:val="00B30B73"/>
    <w:rsid w:val="00B334F5"/>
    <w:rsid w:val="00B35F28"/>
    <w:rsid w:val="00B36465"/>
    <w:rsid w:val="00B364B1"/>
    <w:rsid w:val="00B40180"/>
    <w:rsid w:val="00B404A6"/>
    <w:rsid w:val="00B413FE"/>
    <w:rsid w:val="00B41F23"/>
    <w:rsid w:val="00B42C65"/>
    <w:rsid w:val="00B436BF"/>
    <w:rsid w:val="00B46227"/>
    <w:rsid w:val="00B46F07"/>
    <w:rsid w:val="00B50480"/>
    <w:rsid w:val="00B552A4"/>
    <w:rsid w:val="00B613D6"/>
    <w:rsid w:val="00B64FEB"/>
    <w:rsid w:val="00B6529B"/>
    <w:rsid w:val="00B65661"/>
    <w:rsid w:val="00B66976"/>
    <w:rsid w:val="00B674C4"/>
    <w:rsid w:val="00B719B6"/>
    <w:rsid w:val="00B722D0"/>
    <w:rsid w:val="00B75BE5"/>
    <w:rsid w:val="00B773AE"/>
    <w:rsid w:val="00B81F38"/>
    <w:rsid w:val="00B821CD"/>
    <w:rsid w:val="00B82951"/>
    <w:rsid w:val="00B83423"/>
    <w:rsid w:val="00B84C48"/>
    <w:rsid w:val="00B8677F"/>
    <w:rsid w:val="00B86F15"/>
    <w:rsid w:val="00B8CAEA"/>
    <w:rsid w:val="00B917B6"/>
    <w:rsid w:val="00B932EB"/>
    <w:rsid w:val="00B95CFA"/>
    <w:rsid w:val="00B95E40"/>
    <w:rsid w:val="00B9622E"/>
    <w:rsid w:val="00B96510"/>
    <w:rsid w:val="00B96C77"/>
    <w:rsid w:val="00BA24A2"/>
    <w:rsid w:val="00BB37CA"/>
    <w:rsid w:val="00BB396E"/>
    <w:rsid w:val="00BB40E8"/>
    <w:rsid w:val="00BB7044"/>
    <w:rsid w:val="00BC05D6"/>
    <w:rsid w:val="00BC08DA"/>
    <w:rsid w:val="00BC0FC3"/>
    <w:rsid w:val="00BC1B2A"/>
    <w:rsid w:val="00BC3847"/>
    <w:rsid w:val="00BC4B82"/>
    <w:rsid w:val="00BC5785"/>
    <w:rsid w:val="00BC7C10"/>
    <w:rsid w:val="00BD0DCB"/>
    <w:rsid w:val="00BD10E7"/>
    <w:rsid w:val="00BD1894"/>
    <w:rsid w:val="00BD285D"/>
    <w:rsid w:val="00BD2D10"/>
    <w:rsid w:val="00BD439E"/>
    <w:rsid w:val="00BD47D2"/>
    <w:rsid w:val="00BD4D1D"/>
    <w:rsid w:val="00BD5F08"/>
    <w:rsid w:val="00BE09F1"/>
    <w:rsid w:val="00BE1603"/>
    <w:rsid w:val="00BE2EAD"/>
    <w:rsid w:val="00BE3461"/>
    <w:rsid w:val="00BE5349"/>
    <w:rsid w:val="00BF146B"/>
    <w:rsid w:val="00BF650A"/>
    <w:rsid w:val="00BF7C35"/>
    <w:rsid w:val="00BF7D6F"/>
    <w:rsid w:val="00C038C0"/>
    <w:rsid w:val="00C03EFF"/>
    <w:rsid w:val="00C04B83"/>
    <w:rsid w:val="00C07524"/>
    <w:rsid w:val="00C07D6E"/>
    <w:rsid w:val="00C10C17"/>
    <w:rsid w:val="00C12253"/>
    <w:rsid w:val="00C12566"/>
    <w:rsid w:val="00C1285E"/>
    <w:rsid w:val="00C13353"/>
    <w:rsid w:val="00C13A03"/>
    <w:rsid w:val="00C13F30"/>
    <w:rsid w:val="00C168FA"/>
    <w:rsid w:val="00C20C55"/>
    <w:rsid w:val="00C21259"/>
    <w:rsid w:val="00C21FC1"/>
    <w:rsid w:val="00C2560D"/>
    <w:rsid w:val="00C260E0"/>
    <w:rsid w:val="00C26373"/>
    <w:rsid w:val="00C278FC"/>
    <w:rsid w:val="00C30F93"/>
    <w:rsid w:val="00C3125A"/>
    <w:rsid w:val="00C31D53"/>
    <w:rsid w:val="00C33147"/>
    <w:rsid w:val="00C3658B"/>
    <w:rsid w:val="00C36E00"/>
    <w:rsid w:val="00C37F12"/>
    <w:rsid w:val="00C418CB"/>
    <w:rsid w:val="00C43A77"/>
    <w:rsid w:val="00C45A10"/>
    <w:rsid w:val="00C45E08"/>
    <w:rsid w:val="00C46759"/>
    <w:rsid w:val="00C5144D"/>
    <w:rsid w:val="00C53F39"/>
    <w:rsid w:val="00C61287"/>
    <w:rsid w:val="00C6333D"/>
    <w:rsid w:val="00C63FFE"/>
    <w:rsid w:val="00C653AC"/>
    <w:rsid w:val="00C66DB2"/>
    <w:rsid w:val="00C66EFB"/>
    <w:rsid w:val="00C72E76"/>
    <w:rsid w:val="00C74E0B"/>
    <w:rsid w:val="00C76624"/>
    <w:rsid w:val="00C816C3"/>
    <w:rsid w:val="00C81739"/>
    <w:rsid w:val="00C82F18"/>
    <w:rsid w:val="00C82FC1"/>
    <w:rsid w:val="00C8307A"/>
    <w:rsid w:val="00C83DEA"/>
    <w:rsid w:val="00C841A8"/>
    <w:rsid w:val="00C8427C"/>
    <w:rsid w:val="00C85773"/>
    <w:rsid w:val="00C90F72"/>
    <w:rsid w:val="00C92DB9"/>
    <w:rsid w:val="00C97D81"/>
    <w:rsid w:val="00CA4614"/>
    <w:rsid w:val="00CB10F4"/>
    <w:rsid w:val="00CB1D48"/>
    <w:rsid w:val="00CB5676"/>
    <w:rsid w:val="00CB71B5"/>
    <w:rsid w:val="00CB764E"/>
    <w:rsid w:val="00CB76B5"/>
    <w:rsid w:val="00CC0092"/>
    <w:rsid w:val="00CC1522"/>
    <w:rsid w:val="00CC1C37"/>
    <w:rsid w:val="00CC25B7"/>
    <w:rsid w:val="00CC2C96"/>
    <w:rsid w:val="00CC5717"/>
    <w:rsid w:val="00CC59A3"/>
    <w:rsid w:val="00CD0B6E"/>
    <w:rsid w:val="00CD1100"/>
    <w:rsid w:val="00CD3894"/>
    <w:rsid w:val="00CD764C"/>
    <w:rsid w:val="00CD7E48"/>
    <w:rsid w:val="00CE03BD"/>
    <w:rsid w:val="00CE1743"/>
    <w:rsid w:val="00CE19CD"/>
    <w:rsid w:val="00CE19E9"/>
    <w:rsid w:val="00CE3FBA"/>
    <w:rsid w:val="00CE6100"/>
    <w:rsid w:val="00CE7E8C"/>
    <w:rsid w:val="00CF3C9B"/>
    <w:rsid w:val="00CF492B"/>
    <w:rsid w:val="00CF4A97"/>
    <w:rsid w:val="00CF6A93"/>
    <w:rsid w:val="00CF70FD"/>
    <w:rsid w:val="00CF785E"/>
    <w:rsid w:val="00D0017D"/>
    <w:rsid w:val="00D00818"/>
    <w:rsid w:val="00D00F9C"/>
    <w:rsid w:val="00D01894"/>
    <w:rsid w:val="00D02640"/>
    <w:rsid w:val="00D0354F"/>
    <w:rsid w:val="00D05D96"/>
    <w:rsid w:val="00D06415"/>
    <w:rsid w:val="00D074E2"/>
    <w:rsid w:val="00D07644"/>
    <w:rsid w:val="00D1058D"/>
    <w:rsid w:val="00D107BA"/>
    <w:rsid w:val="00D125D2"/>
    <w:rsid w:val="00D12AA2"/>
    <w:rsid w:val="00D12B79"/>
    <w:rsid w:val="00D131B0"/>
    <w:rsid w:val="00D13E6B"/>
    <w:rsid w:val="00D1403F"/>
    <w:rsid w:val="00D142E8"/>
    <w:rsid w:val="00D14894"/>
    <w:rsid w:val="00D159DF"/>
    <w:rsid w:val="00D20F10"/>
    <w:rsid w:val="00D22466"/>
    <w:rsid w:val="00D26078"/>
    <w:rsid w:val="00D26E3A"/>
    <w:rsid w:val="00D3099E"/>
    <w:rsid w:val="00D315EE"/>
    <w:rsid w:val="00D3168B"/>
    <w:rsid w:val="00D3182F"/>
    <w:rsid w:val="00D32B65"/>
    <w:rsid w:val="00D35A44"/>
    <w:rsid w:val="00D36574"/>
    <w:rsid w:val="00D43BA1"/>
    <w:rsid w:val="00D451F8"/>
    <w:rsid w:val="00D467F5"/>
    <w:rsid w:val="00D47DE0"/>
    <w:rsid w:val="00D50C9C"/>
    <w:rsid w:val="00D52242"/>
    <w:rsid w:val="00D533D8"/>
    <w:rsid w:val="00D54F51"/>
    <w:rsid w:val="00D557EB"/>
    <w:rsid w:val="00D55902"/>
    <w:rsid w:val="00D57785"/>
    <w:rsid w:val="00D6074A"/>
    <w:rsid w:val="00D60BD8"/>
    <w:rsid w:val="00D64BF5"/>
    <w:rsid w:val="00D67150"/>
    <w:rsid w:val="00D70F7E"/>
    <w:rsid w:val="00D712C3"/>
    <w:rsid w:val="00D71E0A"/>
    <w:rsid w:val="00D72EC8"/>
    <w:rsid w:val="00D72FC7"/>
    <w:rsid w:val="00D73DCC"/>
    <w:rsid w:val="00D7481A"/>
    <w:rsid w:val="00D764EA"/>
    <w:rsid w:val="00D768D5"/>
    <w:rsid w:val="00D818D6"/>
    <w:rsid w:val="00D84FBE"/>
    <w:rsid w:val="00D85564"/>
    <w:rsid w:val="00D86607"/>
    <w:rsid w:val="00D874D2"/>
    <w:rsid w:val="00D87F92"/>
    <w:rsid w:val="00D91356"/>
    <w:rsid w:val="00D9431A"/>
    <w:rsid w:val="00D9525A"/>
    <w:rsid w:val="00D9741E"/>
    <w:rsid w:val="00D977FC"/>
    <w:rsid w:val="00DA038B"/>
    <w:rsid w:val="00DA0E35"/>
    <w:rsid w:val="00DA533F"/>
    <w:rsid w:val="00DB0E87"/>
    <w:rsid w:val="00DB1F1F"/>
    <w:rsid w:val="00DB2DF0"/>
    <w:rsid w:val="00DB3579"/>
    <w:rsid w:val="00DB3AA9"/>
    <w:rsid w:val="00DB467A"/>
    <w:rsid w:val="00DB77E4"/>
    <w:rsid w:val="00DB7A0D"/>
    <w:rsid w:val="00DC0820"/>
    <w:rsid w:val="00DC0CFF"/>
    <w:rsid w:val="00DC5095"/>
    <w:rsid w:val="00DC5290"/>
    <w:rsid w:val="00DC69CF"/>
    <w:rsid w:val="00DC7DC6"/>
    <w:rsid w:val="00DD08D1"/>
    <w:rsid w:val="00DD3126"/>
    <w:rsid w:val="00DD64B5"/>
    <w:rsid w:val="00DD6C12"/>
    <w:rsid w:val="00DD7CA4"/>
    <w:rsid w:val="00DE05FC"/>
    <w:rsid w:val="00DE39C6"/>
    <w:rsid w:val="00DE64EA"/>
    <w:rsid w:val="00DE733A"/>
    <w:rsid w:val="00DF2CDB"/>
    <w:rsid w:val="00DF3A16"/>
    <w:rsid w:val="00DF4061"/>
    <w:rsid w:val="00DF4BB6"/>
    <w:rsid w:val="00DF7065"/>
    <w:rsid w:val="00DF776B"/>
    <w:rsid w:val="00DF79E3"/>
    <w:rsid w:val="00E00F64"/>
    <w:rsid w:val="00E02A54"/>
    <w:rsid w:val="00E03F77"/>
    <w:rsid w:val="00E041A7"/>
    <w:rsid w:val="00E05334"/>
    <w:rsid w:val="00E05FB2"/>
    <w:rsid w:val="00E120B3"/>
    <w:rsid w:val="00E14FAE"/>
    <w:rsid w:val="00E15D13"/>
    <w:rsid w:val="00E17E18"/>
    <w:rsid w:val="00E205D9"/>
    <w:rsid w:val="00E308B5"/>
    <w:rsid w:val="00E30B70"/>
    <w:rsid w:val="00E32541"/>
    <w:rsid w:val="00E330F0"/>
    <w:rsid w:val="00E33778"/>
    <w:rsid w:val="00E34E0D"/>
    <w:rsid w:val="00E402B3"/>
    <w:rsid w:val="00E40ADE"/>
    <w:rsid w:val="00E40D97"/>
    <w:rsid w:val="00E433EC"/>
    <w:rsid w:val="00E437DE"/>
    <w:rsid w:val="00E43C53"/>
    <w:rsid w:val="00E4594C"/>
    <w:rsid w:val="00E46EC9"/>
    <w:rsid w:val="00E50CA3"/>
    <w:rsid w:val="00E523D1"/>
    <w:rsid w:val="00E53ACA"/>
    <w:rsid w:val="00E55411"/>
    <w:rsid w:val="00E55EB4"/>
    <w:rsid w:val="00E56B28"/>
    <w:rsid w:val="00E56D8F"/>
    <w:rsid w:val="00E57EBF"/>
    <w:rsid w:val="00E61B26"/>
    <w:rsid w:val="00E62BF5"/>
    <w:rsid w:val="00E6676B"/>
    <w:rsid w:val="00E7040F"/>
    <w:rsid w:val="00E74277"/>
    <w:rsid w:val="00E74B93"/>
    <w:rsid w:val="00E74BE2"/>
    <w:rsid w:val="00E779ED"/>
    <w:rsid w:val="00E840A3"/>
    <w:rsid w:val="00E85471"/>
    <w:rsid w:val="00E900E2"/>
    <w:rsid w:val="00E90600"/>
    <w:rsid w:val="00E907BE"/>
    <w:rsid w:val="00E919CB"/>
    <w:rsid w:val="00E91DCF"/>
    <w:rsid w:val="00E92B52"/>
    <w:rsid w:val="00E938CE"/>
    <w:rsid w:val="00E97E87"/>
    <w:rsid w:val="00EA2593"/>
    <w:rsid w:val="00EA3C60"/>
    <w:rsid w:val="00EA63E4"/>
    <w:rsid w:val="00EB0A0C"/>
    <w:rsid w:val="00EB0BFF"/>
    <w:rsid w:val="00EB1447"/>
    <w:rsid w:val="00EB2214"/>
    <w:rsid w:val="00EB324B"/>
    <w:rsid w:val="00EB3CAF"/>
    <w:rsid w:val="00EB562C"/>
    <w:rsid w:val="00EB5E8F"/>
    <w:rsid w:val="00EC0AFC"/>
    <w:rsid w:val="00EC0F20"/>
    <w:rsid w:val="00EC35DC"/>
    <w:rsid w:val="00EC5117"/>
    <w:rsid w:val="00EC6309"/>
    <w:rsid w:val="00EC6D19"/>
    <w:rsid w:val="00EC78E9"/>
    <w:rsid w:val="00ED214C"/>
    <w:rsid w:val="00ED3720"/>
    <w:rsid w:val="00ED4F20"/>
    <w:rsid w:val="00ED53B2"/>
    <w:rsid w:val="00EE078D"/>
    <w:rsid w:val="00EE1095"/>
    <w:rsid w:val="00EE1BD8"/>
    <w:rsid w:val="00EE4056"/>
    <w:rsid w:val="00EE61AA"/>
    <w:rsid w:val="00EE67C1"/>
    <w:rsid w:val="00EE711A"/>
    <w:rsid w:val="00EF2FB1"/>
    <w:rsid w:val="00EF451E"/>
    <w:rsid w:val="00EF4931"/>
    <w:rsid w:val="00EF592F"/>
    <w:rsid w:val="00EF5E23"/>
    <w:rsid w:val="00EF72CC"/>
    <w:rsid w:val="00EF7517"/>
    <w:rsid w:val="00F01F25"/>
    <w:rsid w:val="00F0258E"/>
    <w:rsid w:val="00F0286A"/>
    <w:rsid w:val="00F02C6E"/>
    <w:rsid w:val="00F054CB"/>
    <w:rsid w:val="00F05E5C"/>
    <w:rsid w:val="00F06989"/>
    <w:rsid w:val="00F07395"/>
    <w:rsid w:val="00F11E0D"/>
    <w:rsid w:val="00F12510"/>
    <w:rsid w:val="00F16B36"/>
    <w:rsid w:val="00F204E4"/>
    <w:rsid w:val="00F25D5E"/>
    <w:rsid w:val="00F27112"/>
    <w:rsid w:val="00F3069E"/>
    <w:rsid w:val="00F330FE"/>
    <w:rsid w:val="00F3366E"/>
    <w:rsid w:val="00F33857"/>
    <w:rsid w:val="00F33E8C"/>
    <w:rsid w:val="00F3548D"/>
    <w:rsid w:val="00F3716B"/>
    <w:rsid w:val="00F37474"/>
    <w:rsid w:val="00F40D74"/>
    <w:rsid w:val="00F4130E"/>
    <w:rsid w:val="00F41934"/>
    <w:rsid w:val="00F42AA3"/>
    <w:rsid w:val="00F43274"/>
    <w:rsid w:val="00F43560"/>
    <w:rsid w:val="00F44BB5"/>
    <w:rsid w:val="00F515F8"/>
    <w:rsid w:val="00F53ABD"/>
    <w:rsid w:val="00F5403C"/>
    <w:rsid w:val="00F55540"/>
    <w:rsid w:val="00F55ED8"/>
    <w:rsid w:val="00F5602E"/>
    <w:rsid w:val="00F571BB"/>
    <w:rsid w:val="00F6021D"/>
    <w:rsid w:val="00F604D3"/>
    <w:rsid w:val="00F610AC"/>
    <w:rsid w:val="00F62DFF"/>
    <w:rsid w:val="00F63519"/>
    <w:rsid w:val="00F654A0"/>
    <w:rsid w:val="00F666D4"/>
    <w:rsid w:val="00F66BB4"/>
    <w:rsid w:val="00F67895"/>
    <w:rsid w:val="00F725A2"/>
    <w:rsid w:val="00F757AC"/>
    <w:rsid w:val="00F76C92"/>
    <w:rsid w:val="00F80EFF"/>
    <w:rsid w:val="00F810FD"/>
    <w:rsid w:val="00F8290C"/>
    <w:rsid w:val="00F85676"/>
    <w:rsid w:val="00F856E0"/>
    <w:rsid w:val="00F879C4"/>
    <w:rsid w:val="00F90316"/>
    <w:rsid w:val="00F91BBA"/>
    <w:rsid w:val="00F92FC1"/>
    <w:rsid w:val="00F9348F"/>
    <w:rsid w:val="00F94382"/>
    <w:rsid w:val="00F94ADA"/>
    <w:rsid w:val="00F972EE"/>
    <w:rsid w:val="00F9758D"/>
    <w:rsid w:val="00F978EB"/>
    <w:rsid w:val="00F97DBB"/>
    <w:rsid w:val="00FA07E3"/>
    <w:rsid w:val="00FA422C"/>
    <w:rsid w:val="00FA44A0"/>
    <w:rsid w:val="00FA547B"/>
    <w:rsid w:val="00FA6281"/>
    <w:rsid w:val="00FB3C7D"/>
    <w:rsid w:val="00FB4E93"/>
    <w:rsid w:val="00FB6A53"/>
    <w:rsid w:val="00FC10A8"/>
    <w:rsid w:val="00FC12F7"/>
    <w:rsid w:val="00FC3D25"/>
    <w:rsid w:val="00FC5C02"/>
    <w:rsid w:val="00FC67AC"/>
    <w:rsid w:val="00FC73B4"/>
    <w:rsid w:val="00FC74F9"/>
    <w:rsid w:val="00FD0FA5"/>
    <w:rsid w:val="00FD1351"/>
    <w:rsid w:val="00FD3224"/>
    <w:rsid w:val="00FD3A60"/>
    <w:rsid w:val="00FD5181"/>
    <w:rsid w:val="00FD731E"/>
    <w:rsid w:val="00FD7AAF"/>
    <w:rsid w:val="00FE1B8C"/>
    <w:rsid w:val="00FE262E"/>
    <w:rsid w:val="00FE478A"/>
    <w:rsid w:val="00FE5024"/>
    <w:rsid w:val="00FE6E4A"/>
    <w:rsid w:val="00FF17ED"/>
    <w:rsid w:val="00FF6493"/>
    <w:rsid w:val="00FF7BA3"/>
    <w:rsid w:val="010E06A5"/>
    <w:rsid w:val="01C0D860"/>
    <w:rsid w:val="021B6184"/>
    <w:rsid w:val="02228216"/>
    <w:rsid w:val="02255A7A"/>
    <w:rsid w:val="02573A22"/>
    <w:rsid w:val="02811CC4"/>
    <w:rsid w:val="0290DF15"/>
    <w:rsid w:val="029ECA8A"/>
    <w:rsid w:val="02A297D8"/>
    <w:rsid w:val="02BA1FDD"/>
    <w:rsid w:val="02C74057"/>
    <w:rsid w:val="036F7459"/>
    <w:rsid w:val="03A9C3E4"/>
    <w:rsid w:val="0401F285"/>
    <w:rsid w:val="042232E7"/>
    <w:rsid w:val="04376F2E"/>
    <w:rsid w:val="04441C67"/>
    <w:rsid w:val="045B627E"/>
    <w:rsid w:val="04A01102"/>
    <w:rsid w:val="04B32CF3"/>
    <w:rsid w:val="04B35A4E"/>
    <w:rsid w:val="04D6E522"/>
    <w:rsid w:val="04EB33E9"/>
    <w:rsid w:val="04F98417"/>
    <w:rsid w:val="05113818"/>
    <w:rsid w:val="0539A7A2"/>
    <w:rsid w:val="05AF99B8"/>
    <w:rsid w:val="05D0B6FE"/>
    <w:rsid w:val="05D25F87"/>
    <w:rsid w:val="062403B4"/>
    <w:rsid w:val="06D22C04"/>
    <w:rsid w:val="06D4EFF6"/>
    <w:rsid w:val="06E5B789"/>
    <w:rsid w:val="06E7D9C4"/>
    <w:rsid w:val="075434D2"/>
    <w:rsid w:val="077507EC"/>
    <w:rsid w:val="079FD4E1"/>
    <w:rsid w:val="07E09A5C"/>
    <w:rsid w:val="07E63624"/>
    <w:rsid w:val="0861BE8B"/>
    <w:rsid w:val="08AAA8BB"/>
    <w:rsid w:val="09D7CC84"/>
    <w:rsid w:val="0A0DCB6B"/>
    <w:rsid w:val="0A5B0C38"/>
    <w:rsid w:val="0A5F71DD"/>
    <w:rsid w:val="0A821475"/>
    <w:rsid w:val="0A8943AE"/>
    <w:rsid w:val="0AB884F7"/>
    <w:rsid w:val="0AD5914E"/>
    <w:rsid w:val="0AD7FB55"/>
    <w:rsid w:val="0AE9291B"/>
    <w:rsid w:val="0B23FE5E"/>
    <w:rsid w:val="0B3FB536"/>
    <w:rsid w:val="0B4B1AAF"/>
    <w:rsid w:val="0B532A98"/>
    <w:rsid w:val="0B6E8FE9"/>
    <w:rsid w:val="0B75E37B"/>
    <w:rsid w:val="0BC08342"/>
    <w:rsid w:val="0BE2D391"/>
    <w:rsid w:val="0C33C703"/>
    <w:rsid w:val="0C524F8A"/>
    <w:rsid w:val="0C5F8D3A"/>
    <w:rsid w:val="0C7808D0"/>
    <w:rsid w:val="0C83411A"/>
    <w:rsid w:val="0CB10E03"/>
    <w:rsid w:val="0CBF79B0"/>
    <w:rsid w:val="0CCEA4EF"/>
    <w:rsid w:val="0D10639B"/>
    <w:rsid w:val="0D4C09FC"/>
    <w:rsid w:val="0D4E5B19"/>
    <w:rsid w:val="0D5C2781"/>
    <w:rsid w:val="0DA1746C"/>
    <w:rsid w:val="0DAE673E"/>
    <w:rsid w:val="0DD5BECB"/>
    <w:rsid w:val="0DE2DC3E"/>
    <w:rsid w:val="0E63DC37"/>
    <w:rsid w:val="0EC69294"/>
    <w:rsid w:val="0ED9DD30"/>
    <w:rsid w:val="0EF5FD60"/>
    <w:rsid w:val="0F31134F"/>
    <w:rsid w:val="0F6A7F27"/>
    <w:rsid w:val="0F82D5C4"/>
    <w:rsid w:val="0FADCDD6"/>
    <w:rsid w:val="1010292A"/>
    <w:rsid w:val="10A0E4B6"/>
    <w:rsid w:val="10DE4BFF"/>
    <w:rsid w:val="118503CD"/>
    <w:rsid w:val="119321E0"/>
    <w:rsid w:val="11CB5242"/>
    <w:rsid w:val="1221792E"/>
    <w:rsid w:val="12693CA6"/>
    <w:rsid w:val="126F02A4"/>
    <w:rsid w:val="12B441CF"/>
    <w:rsid w:val="138B1FB0"/>
    <w:rsid w:val="13AC5546"/>
    <w:rsid w:val="13F42E79"/>
    <w:rsid w:val="140CA78C"/>
    <w:rsid w:val="14E990A2"/>
    <w:rsid w:val="14FFE518"/>
    <w:rsid w:val="15FC722F"/>
    <w:rsid w:val="1647E90A"/>
    <w:rsid w:val="1650F224"/>
    <w:rsid w:val="16807139"/>
    <w:rsid w:val="1682C326"/>
    <w:rsid w:val="16BEC456"/>
    <w:rsid w:val="171834BE"/>
    <w:rsid w:val="174CBB71"/>
    <w:rsid w:val="174EF72D"/>
    <w:rsid w:val="178737BB"/>
    <w:rsid w:val="17CC8A55"/>
    <w:rsid w:val="17E75542"/>
    <w:rsid w:val="180935A9"/>
    <w:rsid w:val="189B764A"/>
    <w:rsid w:val="18BDD971"/>
    <w:rsid w:val="18C15F26"/>
    <w:rsid w:val="18DF82EA"/>
    <w:rsid w:val="192C43FB"/>
    <w:rsid w:val="193F4342"/>
    <w:rsid w:val="1941C05E"/>
    <w:rsid w:val="194E69CC"/>
    <w:rsid w:val="199ADF3E"/>
    <w:rsid w:val="19C5A56D"/>
    <w:rsid w:val="19E9807F"/>
    <w:rsid w:val="19F02F77"/>
    <w:rsid w:val="1A51D088"/>
    <w:rsid w:val="1B02EF0F"/>
    <w:rsid w:val="1BB1F9C6"/>
    <w:rsid w:val="1BE6ECC4"/>
    <w:rsid w:val="1BF59A51"/>
    <w:rsid w:val="1C846C3C"/>
    <w:rsid w:val="1CE6559D"/>
    <w:rsid w:val="1CF3CFA4"/>
    <w:rsid w:val="1D097EA3"/>
    <w:rsid w:val="1D42D024"/>
    <w:rsid w:val="1D48B9C5"/>
    <w:rsid w:val="1D4E9DFD"/>
    <w:rsid w:val="1D999EB0"/>
    <w:rsid w:val="1DAE48E6"/>
    <w:rsid w:val="1E248C4E"/>
    <w:rsid w:val="1E3DF985"/>
    <w:rsid w:val="1E6347D5"/>
    <w:rsid w:val="1E9AAB9C"/>
    <w:rsid w:val="1F5E785D"/>
    <w:rsid w:val="1F7045F4"/>
    <w:rsid w:val="1FB301C3"/>
    <w:rsid w:val="202B49DC"/>
    <w:rsid w:val="204BD8E4"/>
    <w:rsid w:val="208049BA"/>
    <w:rsid w:val="20AF6FAB"/>
    <w:rsid w:val="20B40378"/>
    <w:rsid w:val="210D4C6A"/>
    <w:rsid w:val="2172CA88"/>
    <w:rsid w:val="21C198F3"/>
    <w:rsid w:val="21D4148C"/>
    <w:rsid w:val="21E49F8E"/>
    <w:rsid w:val="222AFA5D"/>
    <w:rsid w:val="2319F4CA"/>
    <w:rsid w:val="2329D3F5"/>
    <w:rsid w:val="23965379"/>
    <w:rsid w:val="2399326C"/>
    <w:rsid w:val="23D24C9A"/>
    <w:rsid w:val="2461F3E1"/>
    <w:rsid w:val="24CC3962"/>
    <w:rsid w:val="24D31D6B"/>
    <w:rsid w:val="24E95628"/>
    <w:rsid w:val="251F7C2B"/>
    <w:rsid w:val="25387089"/>
    <w:rsid w:val="25671DC5"/>
    <w:rsid w:val="2576EC99"/>
    <w:rsid w:val="257F35EF"/>
    <w:rsid w:val="25938217"/>
    <w:rsid w:val="25B58ADA"/>
    <w:rsid w:val="25DB3AE3"/>
    <w:rsid w:val="25E6C4CC"/>
    <w:rsid w:val="26072EFC"/>
    <w:rsid w:val="2620B70A"/>
    <w:rsid w:val="262B6477"/>
    <w:rsid w:val="263B0EEB"/>
    <w:rsid w:val="26706065"/>
    <w:rsid w:val="270724CB"/>
    <w:rsid w:val="274872C4"/>
    <w:rsid w:val="275505C9"/>
    <w:rsid w:val="27928CD5"/>
    <w:rsid w:val="27950352"/>
    <w:rsid w:val="27E72316"/>
    <w:rsid w:val="27EEA862"/>
    <w:rsid w:val="2881ADDC"/>
    <w:rsid w:val="289634E5"/>
    <w:rsid w:val="2909FC6E"/>
    <w:rsid w:val="29293262"/>
    <w:rsid w:val="2929B10F"/>
    <w:rsid w:val="294A238A"/>
    <w:rsid w:val="296BBE5D"/>
    <w:rsid w:val="29A074F9"/>
    <w:rsid w:val="29BCA4F3"/>
    <w:rsid w:val="29E835FB"/>
    <w:rsid w:val="29F3E178"/>
    <w:rsid w:val="2A4031CD"/>
    <w:rsid w:val="2ADC8A21"/>
    <w:rsid w:val="2B6DFF66"/>
    <w:rsid w:val="2B736C09"/>
    <w:rsid w:val="2B7566F5"/>
    <w:rsid w:val="2BBDD44E"/>
    <w:rsid w:val="2BF2423E"/>
    <w:rsid w:val="2C041470"/>
    <w:rsid w:val="2D5E6948"/>
    <w:rsid w:val="2D5F47A7"/>
    <w:rsid w:val="2DA00D74"/>
    <w:rsid w:val="2DAD4AE0"/>
    <w:rsid w:val="2DC21933"/>
    <w:rsid w:val="2DC2BAA7"/>
    <w:rsid w:val="2DD69A4C"/>
    <w:rsid w:val="2E0C263B"/>
    <w:rsid w:val="2E869E69"/>
    <w:rsid w:val="2EBF1161"/>
    <w:rsid w:val="2EE0F610"/>
    <w:rsid w:val="2F293D50"/>
    <w:rsid w:val="2F4E2F13"/>
    <w:rsid w:val="2F6D2DC6"/>
    <w:rsid w:val="2F96ACBC"/>
    <w:rsid w:val="301B209E"/>
    <w:rsid w:val="30536332"/>
    <w:rsid w:val="30917EA0"/>
    <w:rsid w:val="3139D515"/>
    <w:rsid w:val="31C3C838"/>
    <w:rsid w:val="31E53017"/>
    <w:rsid w:val="31F3BAA2"/>
    <w:rsid w:val="3207E3B7"/>
    <w:rsid w:val="320ED388"/>
    <w:rsid w:val="325C29EE"/>
    <w:rsid w:val="325DD50E"/>
    <w:rsid w:val="3264D660"/>
    <w:rsid w:val="32F1E84D"/>
    <w:rsid w:val="3306CFD7"/>
    <w:rsid w:val="33078B2F"/>
    <w:rsid w:val="334477C6"/>
    <w:rsid w:val="33B2D8DC"/>
    <w:rsid w:val="33D5A58A"/>
    <w:rsid w:val="33E7CEF1"/>
    <w:rsid w:val="346CCEE8"/>
    <w:rsid w:val="34A0E49C"/>
    <w:rsid w:val="34B1D1E7"/>
    <w:rsid w:val="34F8FDB2"/>
    <w:rsid w:val="3513F739"/>
    <w:rsid w:val="3526BC16"/>
    <w:rsid w:val="35A5A12F"/>
    <w:rsid w:val="360EFC7D"/>
    <w:rsid w:val="363C6A5E"/>
    <w:rsid w:val="36AEB6D4"/>
    <w:rsid w:val="36F77197"/>
    <w:rsid w:val="37476E70"/>
    <w:rsid w:val="378A01E2"/>
    <w:rsid w:val="38624120"/>
    <w:rsid w:val="386F5207"/>
    <w:rsid w:val="38965D3D"/>
    <w:rsid w:val="38A0F069"/>
    <w:rsid w:val="39117D7A"/>
    <w:rsid w:val="3A2C9D99"/>
    <w:rsid w:val="3AD15D8B"/>
    <w:rsid w:val="3AE42208"/>
    <w:rsid w:val="3B1E201B"/>
    <w:rsid w:val="3B50D579"/>
    <w:rsid w:val="3BB6FA4E"/>
    <w:rsid w:val="3BB8388F"/>
    <w:rsid w:val="3BE9A006"/>
    <w:rsid w:val="3C28446D"/>
    <w:rsid w:val="3C98D6B2"/>
    <w:rsid w:val="3CDD37C6"/>
    <w:rsid w:val="3D7911E8"/>
    <w:rsid w:val="3DBF0295"/>
    <w:rsid w:val="3DD0D8BF"/>
    <w:rsid w:val="3E147AF0"/>
    <w:rsid w:val="3E1F83E1"/>
    <w:rsid w:val="3E23F8F7"/>
    <w:rsid w:val="3E75FB34"/>
    <w:rsid w:val="3F348ECC"/>
    <w:rsid w:val="3F88392C"/>
    <w:rsid w:val="3F99B3B1"/>
    <w:rsid w:val="3FB53965"/>
    <w:rsid w:val="3FE225EA"/>
    <w:rsid w:val="404F1B0D"/>
    <w:rsid w:val="406C99B7"/>
    <w:rsid w:val="40AE557D"/>
    <w:rsid w:val="41365143"/>
    <w:rsid w:val="416F3521"/>
    <w:rsid w:val="418BDFBF"/>
    <w:rsid w:val="41A3DF5C"/>
    <w:rsid w:val="41B20448"/>
    <w:rsid w:val="423063F1"/>
    <w:rsid w:val="42432EEB"/>
    <w:rsid w:val="426BF3C2"/>
    <w:rsid w:val="4284FDCE"/>
    <w:rsid w:val="42E65808"/>
    <w:rsid w:val="42F0AA93"/>
    <w:rsid w:val="4322FF04"/>
    <w:rsid w:val="441A91CE"/>
    <w:rsid w:val="44548484"/>
    <w:rsid w:val="44575AF8"/>
    <w:rsid w:val="44906074"/>
    <w:rsid w:val="44C4F869"/>
    <w:rsid w:val="44FE7001"/>
    <w:rsid w:val="4529CFE5"/>
    <w:rsid w:val="458446E0"/>
    <w:rsid w:val="460154EB"/>
    <w:rsid w:val="464A0F10"/>
    <w:rsid w:val="465886D5"/>
    <w:rsid w:val="468DB02B"/>
    <w:rsid w:val="46E52DFD"/>
    <w:rsid w:val="46E88C57"/>
    <w:rsid w:val="47A1700A"/>
    <w:rsid w:val="47AF3EDF"/>
    <w:rsid w:val="47EE7278"/>
    <w:rsid w:val="47F19059"/>
    <w:rsid w:val="483DF347"/>
    <w:rsid w:val="484F7480"/>
    <w:rsid w:val="4854F068"/>
    <w:rsid w:val="488A5CE2"/>
    <w:rsid w:val="48B3352E"/>
    <w:rsid w:val="48B43D84"/>
    <w:rsid w:val="4923D299"/>
    <w:rsid w:val="495341D9"/>
    <w:rsid w:val="49C2E8E7"/>
    <w:rsid w:val="4A171823"/>
    <w:rsid w:val="4A1B7152"/>
    <w:rsid w:val="4A2D10B9"/>
    <w:rsid w:val="4A5A2D6D"/>
    <w:rsid w:val="4A6CE7EE"/>
    <w:rsid w:val="4AC22418"/>
    <w:rsid w:val="4AE5FE76"/>
    <w:rsid w:val="4B10EFEC"/>
    <w:rsid w:val="4B1E9995"/>
    <w:rsid w:val="4B4F95B5"/>
    <w:rsid w:val="4BB8A1C4"/>
    <w:rsid w:val="4BFF8F41"/>
    <w:rsid w:val="4C025E0D"/>
    <w:rsid w:val="4C25AA93"/>
    <w:rsid w:val="4C62AB5B"/>
    <w:rsid w:val="4CA6BA31"/>
    <w:rsid w:val="4CBB39B6"/>
    <w:rsid w:val="4D0DE1CE"/>
    <w:rsid w:val="4D2B7E64"/>
    <w:rsid w:val="4D44522C"/>
    <w:rsid w:val="4D4D6C82"/>
    <w:rsid w:val="4DE264DA"/>
    <w:rsid w:val="4E08A441"/>
    <w:rsid w:val="4E1ABCB1"/>
    <w:rsid w:val="4E225CB0"/>
    <w:rsid w:val="4E36761A"/>
    <w:rsid w:val="4E57A8F2"/>
    <w:rsid w:val="4E87C0FC"/>
    <w:rsid w:val="4EB0E0D4"/>
    <w:rsid w:val="4EDAA2DB"/>
    <w:rsid w:val="4FCC9375"/>
    <w:rsid w:val="501FA4C9"/>
    <w:rsid w:val="507D5808"/>
    <w:rsid w:val="509E0B48"/>
    <w:rsid w:val="50BEC807"/>
    <w:rsid w:val="514CA80F"/>
    <w:rsid w:val="5178DE24"/>
    <w:rsid w:val="519F5998"/>
    <w:rsid w:val="52012C06"/>
    <w:rsid w:val="528C8559"/>
    <w:rsid w:val="528EE1BF"/>
    <w:rsid w:val="5290A1E5"/>
    <w:rsid w:val="529413D3"/>
    <w:rsid w:val="5346A6FE"/>
    <w:rsid w:val="534BA9B7"/>
    <w:rsid w:val="538DDC9B"/>
    <w:rsid w:val="539D8DE5"/>
    <w:rsid w:val="54E1948D"/>
    <w:rsid w:val="5516271E"/>
    <w:rsid w:val="5526DFEB"/>
    <w:rsid w:val="55550B86"/>
    <w:rsid w:val="557E3C50"/>
    <w:rsid w:val="55E53734"/>
    <w:rsid w:val="560B799E"/>
    <w:rsid w:val="5627A532"/>
    <w:rsid w:val="563C312A"/>
    <w:rsid w:val="5656F9E2"/>
    <w:rsid w:val="57011FC5"/>
    <w:rsid w:val="573D1048"/>
    <w:rsid w:val="5744CD5F"/>
    <w:rsid w:val="57CCF0D2"/>
    <w:rsid w:val="580C18C2"/>
    <w:rsid w:val="586AC852"/>
    <w:rsid w:val="58828E72"/>
    <w:rsid w:val="58CB863C"/>
    <w:rsid w:val="58D84F15"/>
    <w:rsid w:val="5A50B29B"/>
    <w:rsid w:val="5A7E00BF"/>
    <w:rsid w:val="5A920816"/>
    <w:rsid w:val="5AAAB760"/>
    <w:rsid w:val="5AE9D3AA"/>
    <w:rsid w:val="5B60E506"/>
    <w:rsid w:val="5B79E9B9"/>
    <w:rsid w:val="5B7AF8AE"/>
    <w:rsid w:val="5B902B46"/>
    <w:rsid w:val="5BDD5A5A"/>
    <w:rsid w:val="5BE1B65A"/>
    <w:rsid w:val="5C4DEB0B"/>
    <w:rsid w:val="5C7408AB"/>
    <w:rsid w:val="5CE771F1"/>
    <w:rsid w:val="5CEEF523"/>
    <w:rsid w:val="5D0C10EB"/>
    <w:rsid w:val="5D9515C3"/>
    <w:rsid w:val="5DBFBD6C"/>
    <w:rsid w:val="5E424F23"/>
    <w:rsid w:val="5E7044E4"/>
    <w:rsid w:val="5EB90C40"/>
    <w:rsid w:val="5F499A3F"/>
    <w:rsid w:val="5F888B85"/>
    <w:rsid w:val="5FBBDB9A"/>
    <w:rsid w:val="5FCE9655"/>
    <w:rsid w:val="5FE094D3"/>
    <w:rsid w:val="5FF0202B"/>
    <w:rsid w:val="602038B7"/>
    <w:rsid w:val="6050B2EB"/>
    <w:rsid w:val="60616024"/>
    <w:rsid w:val="608E74BF"/>
    <w:rsid w:val="60F0B96C"/>
    <w:rsid w:val="6209464C"/>
    <w:rsid w:val="6381B405"/>
    <w:rsid w:val="63923E03"/>
    <w:rsid w:val="641BE1E5"/>
    <w:rsid w:val="6458D412"/>
    <w:rsid w:val="647D63E6"/>
    <w:rsid w:val="64922565"/>
    <w:rsid w:val="650178CC"/>
    <w:rsid w:val="6522E8A4"/>
    <w:rsid w:val="6546AAAE"/>
    <w:rsid w:val="655E3CE7"/>
    <w:rsid w:val="656DA0A1"/>
    <w:rsid w:val="659D0103"/>
    <w:rsid w:val="65BD156A"/>
    <w:rsid w:val="66915DAD"/>
    <w:rsid w:val="676A1B57"/>
    <w:rsid w:val="67B798CD"/>
    <w:rsid w:val="67E971DB"/>
    <w:rsid w:val="68F8AEF0"/>
    <w:rsid w:val="6901D81E"/>
    <w:rsid w:val="694BEF44"/>
    <w:rsid w:val="694F468A"/>
    <w:rsid w:val="69B4721B"/>
    <w:rsid w:val="69DA32E4"/>
    <w:rsid w:val="69E07939"/>
    <w:rsid w:val="69FE57D2"/>
    <w:rsid w:val="6A109C46"/>
    <w:rsid w:val="6A1BACF4"/>
    <w:rsid w:val="6A6C5A93"/>
    <w:rsid w:val="6A8D4254"/>
    <w:rsid w:val="6AB84137"/>
    <w:rsid w:val="6ACC6EC6"/>
    <w:rsid w:val="6AF01986"/>
    <w:rsid w:val="6B28D43A"/>
    <w:rsid w:val="6B45043F"/>
    <w:rsid w:val="6B60057C"/>
    <w:rsid w:val="6B636404"/>
    <w:rsid w:val="6C24FCFE"/>
    <w:rsid w:val="6C56CA77"/>
    <w:rsid w:val="6C7B0AD7"/>
    <w:rsid w:val="6CB11891"/>
    <w:rsid w:val="6CEEB13B"/>
    <w:rsid w:val="6CF8CCDB"/>
    <w:rsid w:val="6D6F41DB"/>
    <w:rsid w:val="6DB9A9CE"/>
    <w:rsid w:val="6DEF114D"/>
    <w:rsid w:val="6DF76F1B"/>
    <w:rsid w:val="6E2FE7C2"/>
    <w:rsid w:val="6E44A380"/>
    <w:rsid w:val="6EA047AB"/>
    <w:rsid w:val="6F29D016"/>
    <w:rsid w:val="6F2C6EDF"/>
    <w:rsid w:val="6F437466"/>
    <w:rsid w:val="6F4CA7D8"/>
    <w:rsid w:val="6F82AF21"/>
    <w:rsid w:val="6F8761CB"/>
    <w:rsid w:val="6F88A9FE"/>
    <w:rsid w:val="707FDCF6"/>
    <w:rsid w:val="70ACAD89"/>
    <w:rsid w:val="70B2D109"/>
    <w:rsid w:val="70CA0505"/>
    <w:rsid w:val="70FD6864"/>
    <w:rsid w:val="7108324D"/>
    <w:rsid w:val="710DFEAB"/>
    <w:rsid w:val="713E854B"/>
    <w:rsid w:val="7151DC0F"/>
    <w:rsid w:val="71CD27F6"/>
    <w:rsid w:val="71FBE114"/>
    <w:rsid w:val="72529E0E"/>
    <w:rsid w:val="7282345D"/>
    <w:rsid w:val="728706F9"/>
    <w:rsid w:val="72A692FB"/>
    <w:rsid w:val="72B16B2E"/>
    <w:rsid w:val="72DC36B4"/>
    <w:rsid w:val="730C633E"/>
    <w:rsid w:val="73299E95"/>
    <w:rsid w:val="7351683F"/>
    <w:rsid w:val="737447A0"/>
    <w:rsid w:val="73827456"/>
    <w:rsid w:val="7384C03B"/>
    <w:rsid w:val="738F0C1C"/>
    <w:rsid w:val="73CCE4D0"/>
    <w:rsid w:val="74010315"/>
    <w:rsid w:val="7449D95D"/>
    <w:rsid w:val="744A510B"/>
    <w:rsid w:val="74887FA8"/>
    <w:rsid w:val="748ADF3C"/>
    <w:rsid w:val="74AB41C0"/>
    <w:rsid w:val="74D2A737"/>
    <w:rsid w:val="74EE9AEE"/>
    <w:rsid w:val="751BF7EF"/>
    <w:rsid w:val="75437994"/>
    <w:rsid w:val="756AB8C5"/>
    <w:rsid w:val="75A55672"/>
    <w:rsid w:val="75A98743"/>
    <w:rsid w:val="75B2B8AD"/>
    <w:rsid w:val="76052630"/>
    <w:rsid w:val="7613BC4E"/>
    <w:rsid w:val="7614DAD0"/>
    <w:rsid w:val="76646D83"/>
    <w:rsid w:val="768A7D3B"/>
    <w:rsid w:val="76A0924D"/>
    <w:rsid w:val="76E93B3F"/>
    <w:rsid w:val="77088D8F"/>
    <w:rsid w:val="772754C6"/>
    <w:rsid w:val="780F8307"/>
    <w:rsid w:val="780FBF18"/>
    <w:rsid w:val="78243382"/>
    <w:rsid w:val="785FA6D3"/>
    <w:rsid w:val="78861498"/>
    <w:rsid w:val="7890F427"/>
    <w:rsid w:val="78A6308A"/>
    <w:rsid w:val="7928DB77"/>
    <w:rsid w:val="792C3841"/>
    <w:rsid w:val="79A05C2A"/>
    <w:rsid w:val="79CA2574"/>
    <w:rsid w:val="79E0FB9E"/>
    <w:rsid w:val="7A07747E"/>
    <w:rsid w:val="7A41B6D8"/>
    <w:rsid w:val="7A54F500"/>
    <w:rsid w:val="7A5C0D7E"/>
    <w:rsid w:val="7A713F45"/>
    <w:rsid w:val="7A78AA93"/>
    <w:rsid w:val="7A7DBD38"/>
    <w:rsid w:val="7AA22A09"/>
    <w:rsid w:val="7AC660D1"/>
    <w:rsid w:val="7B5B0DBB"/>
    <w:rsid w:val="7B91672C"/>
    <w:rsid w:val="7C424F12"/>
    <w:rsid w:val="7CD931C5"/>
    <w:rsid w:val="7D4CA071"/>
    <w:rsid w:val="7DB2AB36"/>
    <w:rsid w:val="7E2BFC6D"/>
    <w:rsid w:val="7EA33A69"/>
    <w:rsid w:val="7ECD168E"/>
    <w:rsid w:val="7F132D24"/>
    <w:rsid w:val="7F2D095D"/>
    <w:rsid w:val="7F39BF98"/>
    <w:rsid w:val="7F684A50"/>
    <w:rsid w:val="7F767625"/>
    <w:rsid w:val="7FF15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36CB7"/>
  <w15:chartTrackingRefBased/>
  <w15:docId w15:val="{EFD9117E-3217-48FB-AE9E-50CA2C4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B8"/>
    <w:pPr>
      <w:spacing w:before="120" w:line="240" w:lineRule="auto"/>
    </w:pPr>
    <w:rPr>
      <w:rFonts w:ascii="Arial" w:hAnsi="Arial"/>
    </w:rPr>
  </w:style>
  <w:style w:type="paragraph" w:styleId="Heading1">
    <w:name w:val="heading 1"/>
    <w:basedOn w:val="Normal"/>
    <w:next w:val="Normal"/>
    <w:link w:val="Heading1Char"/>
    <w:uiPriority w:val="9"/>
    <w:qFormat/>
    <w:rsid w:val="5BDD5A5A"/>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74277"/>
    <w:pPr>
      <w:keepNext/>
      <w:keepLines/>
      <w:shd w:val="clear" w:color="auto" w:fill="FFFFFF" w:themeFill="background1"/>
      <w:spacing w:before="160" w:after="80"/>
      <w:ind w:left="709" w:hanging="709"/>
      <w:outlineLvl w:val="1"/>
    </w:pPr>
    <w:rPr>
      <w:rFonts w:eastAsiaTheme="majorEastAsia" w:cstheme="majorBidi"/>
      <w:sz w:val="24"/>
      <w:szCs w:val="32"/>
    </w:rPr>
  </w:style>
  <w:style w:type="paragraph" w:styleId="Heading3">
    <w:name w:val="heading 3"/>
    <w:basedOn w:val="Normal"/>
    <w:next w:val="Normal"/>
    <w:link w:val="Heading3Char"/>
    <w:uiPriority w:val="9"/>
    <w:unhideWhenUsed/>
    <w:qFormat/>
    <w:rsid w:val="00F63519"/>
    <w:pPr>
      <w:keepNext/>
      <w:keepLines/>
      <w:numPr>
        <w:ilvl w:val="2"/>
        <w:numId w:val="2"/>
      </w:numPr>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semiHidden/>
    <w:unhideWhenUsed/>
    <w:qFormat/>
    <w:rsid w:val="00742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BD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277"/>
    <w:rPr>
      <w:rFonts w:ascii="Arial" w:eastAsiaTheme="majorEastAsia" w:hAnsi="Arial" w:cstheme="majorBidi"/>
      <w:sz w:val="24"/>
      <w:szCs w:val="32"/>
      <w:shd w:val="clear" w:color="auto" w:fill="FFFFFF" w:themeFill="background1"/>
    </w:rPr>
  </w:style>
  <w:style w:type="character" w:customStyle="1" w:styleId="Heading3Char">
    <w:name w:val="Heading 3 Char"/>
    <w:basedOn w:val="DefaultParagraphFont"/>
    <w:link w:val="Heading3"/>
    <w:uiPriority w:val="9"/>
    <w:rsid w:val="00F63519"/>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semiHidden/>
    <w:rsid w:val="0074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326"/>
    <w:rPr>
      <w:rFonts w:eastAsiaTheme="majorEastAsia" w:cstheme="majorBidi"/>
      <w:color w:val="272727" w:themeColor="text1" w:themeTint="D8"/>
    </w:rPr>
  </w:style>
  <w:style w:type="paragraph" w:styleId="Title">
    <w:name w:val="Title"/>
    <w:basedOn w:val="Normal"/>
    <w:next w:val="Normal"/>
    <w:link w:val="TitleChar"/>
    <w:uiPriority w:val="10"/>
    <w:qFormat/>
    <w:rsid w:val="00742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326"/>
    <w:pPr>
      <w:spacing w:before="160"/>
      <w:jc w:val="center"/>
    </w:pPr>
    <w:rPr>
      <w:i/>
      <w:iCs/>
      <w:color w:val="404040" w:themeColor="text1" w:themeTint="BF"/>
    </w:rPr>
  </w:style>
  <w:style w:type="character" w:customStyle="1" w:styleId="QuoteChar">
    <w:name w:val="Quote Char"/>
    <w:basedOn w:val="DefaultParagraphFont"/>
    <w:link w:val="Quote"/>
    <w:uiPriority w:val="29"/>
    <w:rsid w:val="00742326"/>
    <w:rPr>
      <w:i/>
      <w:iCs/>
      <w:color w:val="404040" w:themeColor="text1" w:themeTint="BF"/>
    </w:rPr>
  </w:style>
  <w:style w:type="paragraph" w:styleId="ListParagraph">
    <w:name w:val="List Paragraph"/>
    <w:basedOn w:val="Normal"/>
    <w:link w:val="ListParagraphChar"/>
    <w:uiPriority w:val="99"/>
    <w:qFormat/>
    <w:rsid w:val="00742326"/>
    <w:pPr>
      <w:ind w:left="720"/>
      <w:contextualSpacing/>
    </w:pPr>
  </w:style>
  <w:style w:type="character" w:styleId="IntenseEmphasis">
    <w:name w:val="Intense Emphasis"/>
    <w:basedOn w:val="DefaultParagraphFont"/>
    <w:uiPriority w:val="21"/>
    <w:qFormat/>
    <w:rsid w:val="00742326"/>
    <w:rPr>
      <w:i/>
      <w:iCs/>
      <w:color w:val="0F4761" w:themeColor="accent1" w:themeShade="BF"/>
    </w:rPr>
  </w:style>
  <w:style w:type="paragraph" w:styleId="IntenseQuote">
    <w:name w:val="Intense Quote"/>
    <w:basedOn w:val="Normal"/>
    <w:next w:val="Normal"/>
    <w:link w:val="IntenseQuoteChar"/>
    <w:uiPriority w:val="30"/>
    <w:qFormat/>
    <w:rsid w:val="00742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326"/>
    <w:rPr>
      <w:i/>
      <w:iCs/>
      <w:color w:val="0F4761" w:themeColor="accent1" w:themeShade="BF"/>
    </w:rPr>
  </w:style>
  <w:style w:type="character" w:styleId="IntenseReference">
    <w:name w:val="Intense Reference"/>
    <w:basedOn w:val="DefaultParagraphFont"/>
    <w:uiPriority w:val="32"/>
    <w:qFormat/>
    <w:rsid w:val="00742326"/>
    <w:rPr>
      <w:b/>
      <w:bCs/>
      <w:smallCaps/>
      <w:color w:val="0F4761" w:themeColor="accent1" w:themeShade="BF"/>
      <w:spacing w:val="5"/>
    </w:rPr>
  </w:style>
  <w:style w:type="paragraph" w:styleId="NoSpacing">
    <w:name w:val="No Spacing"/>
    <w:uiPriority w:val="1"/>
    <w:qFormat/>
    <w:rsid w:val="007B799B"/>
    <w:pPr>
      <w:spacing w:after="0" w:line="240" w:lineRule="auto"/>
    </w:pPr>
  </w:style>
  <w:style w:type="paragraph" w:styleId="Header">
    <w:name w:val="header"/>
    <w:basedOn w:val="Normal"/>
    <w:link w:val="HeaderChar"/>
    <w:uiPriority w:val="99"/>
    <w:unhideWhenUsed/>
    <w:rsid w:val="00355773"/>
    <w:pPr>
      <w:tabs>
        <w:tab w:val="center" w:pos="4513"/>
        <w:tab w:val="right" w:pos="9026"/>
      </w:tabs>
      <w:spacing w:after="0"/>
    </w:pPr>
  </w:style>
  <w:style w:type="character" w:customStyle="1" w:styleId="HeaderChar">
    <w:name w:val="Header Char"/>
    <w:basedOn w:val="DefaultParagraphFont"/>
    <w:link w:val="Header"/>
    <w:uiPriority w:val="99"/>
    <w:rsid w:val="00355773"/>
  </w:style>
  <w:style w:type="paragraph" w:styleId="Footer">
    <w:name w:val="footer"/>
    <w:basedOn w:val="Normal"/>
    <w:link w:val="FooterChar"/>
    <w:uiPriority w:val="99"/>
    <w:unhideWhenUsed/>
    <w:rsid w:val="00355773"/>
    <w:pPr>
      <w:tabs>
        <w:tab w:val="center" w:pos="4513"/>
        <w:tab w:val="right" w:pos="9026"/>
      </w:tabs>
      <w:spacing w:after="0"/>
    </w:pPr>
  </w:style>
  <w:style w:type="character" w:customStyle="1" w:styleId="FooterChar">
    <w:name w:val="Footer Char"/>
    <w:basedOn w:val="DefaultParagraphFont"/>
    <w:link w:val="Footer"/>
    <w:uiPriority w:val="99"/>
    <w:rsid w:val="00355773"/>
  </w:style>
  <w:style w:type="paragraph" w:styleId="TOCHeading">
    <w:name w:val="TOC Heading"/>
    <w:basedOn w:val="Heading1"/>
    <w:next w:val="Normal"/>
    <w:uiPriority w:val="39"/>
    <w:unhideWhenUsed/>
    <w:qFormat/>
    <w:rsid w:val="5BDD5A5A"/>
    <w:pPr>
      <w:spacing w:before="240" w:after="0"/>
    </w:pPr>
    <w:rPr>
      <w:sz w:val="32"/>
      <w:szCs w:val="32"/>
      <w:lang w:val="en-US"/>
    </w:rPr>
  </w:style>
  <w:style w:type="paragraph" w:styleId="TOC1">
    <w:name w:val="toc 1"/>
    <w:basedOn w:val="Normal"/>
    <w:next w:val="Normal"/>
    <w:autoRedefine/>
    <w:uiPriority w:val="39"/>
    <w:unhideWhenUsed/>
    <w:rsid w:val="009E4010"/>
    <w:pPr>
      <w:tabs>
        <w:tab w:val="left" w:pos="426"/>
        <w:tab w:val="right" w:leader="dot" w:pos="10308"/>
      </w:tabs>
      <w:spacing w:after="100"/>
    </w:pPr>
  </w:style>
  <w:style w:type="paragraph" w:styleId="TOC2">
    <w:name w:val="toc 2"/>
    <w:basedOn w:val="Normal"/>
    <w:next w:val="Normal"/>
    <w:autoRedefine/>
    <w:uiPriority w:val="39"/>
    <w:unhideWhenUsed/>
    <w:rsid w:val="00155E8F"/>
    <w:pPr>
      <w:spacing w:after="100"/>
      <w:ind w:left="220"/>
    </w:pPr>
  </w:style>
  <w:style w:type="character" w:styleId="Hyperlink">
    <w:name w:val="Hyperlink"/>
    <w:basedOn w:val="DefaultParagraphFont"/>
    <w:uiPriority w:val="99"/>
    <w:unhideWhenUsed/>
    <w:rsid w:val="00155E8F"/>
    <w:rPr>
      <w:color w:val="467886" w:themeColor="hyperlink"/>
      <w:u w:val="single"/>
    </w:rPr>
  </w:style>
  <w:style w:type="table" w:styleId="TableGrid">
    <w:name w:val="Table Grid"/>
    <w:basedOn w:val="TableNormal"/>
    <w:uiPriority w:val="39"/>
    <w:rsid w:val="0012105C"/>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525A"/>
    <w:rPr>
      <w:sz w:val="16"/>
      <w:szCs w:val="16"/>
    </w:rPr>
  </w:style>
  <w:style w:type="paragraph" w:styleId="CommentText">
    <w:name w:val="annotation text"/>
    <w:basedOn w:val="Normal"/>
    <w:link w:val="CommentTextChar"/>
    <w:uiPriority w:val="99"/>
    <w:unhideWhenUsed/>
    <w:rsid w:val="00D9525A"/>
    <w:rPr>
      <w:sz w:val="20"/>
      <w:szCs w:val="20"/>
    </w:rPr>
  </w:style>
  <w:style w:type="character" w:customStyle="1" w:styleId="CommentTextChar">
    <w:name w:val="Comment Text Char"/>
    <w:basedOn w:val="DefaultParagraphFont"/>
    <w:link w:val="CommentText"/>
    <w:uiPriority w:val="99"/>
    <w:rsid w:val="00D952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525A"/>
    <w:rPr>
      <w:b/>
      <w:bCs/>
    </w:rPr>
  </w:style>
  <w:style w:type="character" w:customStyle="1" w:styleId="CommentSubjectChar">
    <w:name w:val="Comment Subject Char"/>
    <w:basedOn w:val="CommentTextChar"/>
    <w:link w:val="CommentSubject"/>
    <w:uiPriority w:val="99"/>
    <w:semiHidden/>
    <w:rsid w:val="00D9525A"/>
    <w:rPr>
      <w:rFonts w:ascii="Arial" w:hAnsi="Arial"/>
      <w:b/>
      <w:bCs/>
      <w:sz w:val="20"/>
      <w:szCs w:val="20"/>
    </w:rPr>
  </w:style>
  <w:style w:type="character" w:styleId="PlaceholderText">
    <w:name w:val="Placeholder Text"/>
    <w:uiPriority w:val="99"/>
    <w:semiHidden/>
    <w:rsid w:val="009E61D2"/>
    <w:rPr>
      <w:color w:val="808080"/>
    </w:rPr>
  </w:style>
  <w:style w:type="character" w:styleId="UnresolvedMention">
    <w:name w:val="Unresolved Mention"/>
    <w:basedOn w:val="DefaultParagraphFont"/>
    <w:uiPriority w:val="99"/>
    <w:semiHidden/>
    <w:unhideWhenUsed/>
    <w:rsid w:val="00384BEE"/>
    <w:rPr>
      <w:color w:val="605E5C"/>
      <w:shd w:val="clear" w:color="auto" w:fill="E1DFDD"/>
    </w:rPr>
  </w:style>
  <w:style w:type="paragraph" w:styleId="TOC3">
    <w:name w:val="toc 3"/>
    <w:basedOn w:val="Normal"/>
    <w:next w:val="Normal"/>
    <w:autoRedefine/>
    <w:uiPriority w:val="39"/>
    <w:unhideWhenUsed/>
    <w:rsid w:val="00B146FA"/>
    <w:pPr>
      <w:spacing w:before="0" w:after="100" w:line="259" w:lineRule="auto"/>
      <w:ind w:left="440"/>
    </w:pPr>
    <w:rPr>
      <w:rFonts w:asciiTheme="minorHAnsi" w:eastAsiaTheme="minorEastAsia" w:hAnsiTheme="minorHAnsi" w:cs="Times New Roman"/>
      <w:kern w:val="0"/>
      <w:lang w:val="en-US"/>
      <w14:ligatures w14:val="none"/>
    </w:rPr>
  </w:style>
  <w:style w:type="character" w:styleId="Mention">
    <w:name w:val="Mention"/>
    <w:basedOn w:val="DefaultParagraphFont"/>
    <w:uiPriority w:val="99"/>
    <w:unhideWhenUsed/>
    <w:rsid w:val="007749C5"/>
    <w:rPr>
      <w:color w:val="2B579A"/>
      <w:shd w:val="clear" w:color="auto" w:fill="E1DFDD"/>
    </w:rPr>
  </w:style>
  <w:style w:type="paragraph" w:customStyle="1" w:styleId="Default">
    <w:name w:val="Default"/>
    <w:rsid w:val="00877DF5"/>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D70F7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64BF5"/>
    <w:rPr>
      <w:color w:val="96607D" w:themeColor="followedHyperlink"/>
      <w:u w:val="single"/>
    </w:rPr>
  </w:style>
  <w:style w:type="character" w:customStyle="1" w:styleId="ListParagraphChar">
    <w:name w:val="List Paragraph Char"/>
    <w:link w:val="ListParagraph"/>
    <w:uiPriority w:val="34"/>
    <w:rsid w:val="00783C12"/>
    <w:rPr>
      <w:rFonts w:ascii="Arial" w:hAnsi="Arial"/>
    </w:rPr>
  </w:style>
  <w:style w:type="paragraph" w:customStyle="1" w:styleId="paragraph">
    <w:name w:val="paragraph"/>
    <w:basedOn w:val="Normal"/>
    <w:rsid w:val="00B41F2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41F23"/>
  </w:style>
  <w:style w:type="character" w:customStyle="1" w:styleId="eop">
    <w:name w:val="eop"/>
    <w:basedOn w:val="DefaultParagraphFont"/>
    <w:rsid w:val="00B41F23"/>
  </w:style>
  <w:style w:type="paragraph" w:styleId="Revision">
    <w:name w:val="Revision"/>
    <w:hidden/>
    <w:uiPriority w:val="99"/>
    <w:semiHidden/>
    <w:rsid w:val="0075396A"/>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7238">
      <w:bodyDiv w:val="1"/>
      <w:marLeft w:val="0"/>
      <w:marRight w:val="0"/>
      <w:marTop w:val="0"/>
      <w:marBottom w:val="0"/>
      <w:divBdr>
        <w:top w:val="none" w:sz="0" w:space="0" w:color="auto"/>
        <w:left w:val="none" w:sz="0" w:space="0" w:color="auto"/>
        <w:bottom w:val="none" w:sz="0" w:space="0" w:color="auto"/>
        <w:right w:val="none" w:sz="0" w:space="0" w:color="auto"/>
      </w:divBdr>
    </w:div>
    <w:div w:id="838275105">
      <w:bodyDiv w:val="1"/>
      <w:marLeft w:val="0"/>
      <w:marRight w:val="0"/>
      <w:marTop w:val="0"/>
      <w:marBottom w:val="0"/>
      <w:divBdr>
        <w:top w:val="none" w:sz="0" w:space="0" w:color="auto"/>
        <w:left w:val="none" w:sz="0" w:space="0" w:color="auto"/>
        <w:bottom w:val="none" w:sz="0" w:space="0" w:color="auto"/>
        <w:right w:val="none" w:sz="0" w:space="0" w:color="auto"/>
      </w:divBdr>
      <w:divsChild>
        <w:div w:id="8340669">
          <w:marLeft w:val="0"/>
          <w:marRight w:val="0"/>
          <w:marTop w:val="0"/>
          <w:marBottom w:val="0"/>
          <w:divBdr>
            <w:top w:val="none" w:sz="0" w:space="0" w:color="auto"/>
            <w:left w:val="none" w:sz="0" w:space="0" w:color="auto"/>
            <w:bottom w:val="none" w:sz="0" w:space="0" w:color="auto"/>
            <w:right w:val="none" w:sz="0" w:space="0" w:color="auto"/>
          </w:divBdr>
          <w:divsChild>
            <w:div w:id="624889967">
              <w:marLeft w:val="-75"/>
              <w:marRight w:val="0"/>
              <w:marTop w:val="30"/>
              <w:marBottom w:val="30"/>
              <w:divBdr>
                <w:top w:val="none" w:sz="0" w:space="0" w:color="auto"/>
                <w:left w:val="none" w:sz="0" w:space="0" w:color="auto"/>
                <w:bottom w:val="none" w:sz="0" w:space="0" w:color="auto"/>
                <w:right w:val="none" w:sz="0" w:space="0" w:color="auto"/>
              </w:divBdr>
              <w:divsChild>
                <w:div w:id="355491">
                  <w:marLeft w:val="0"/>
                  <w:marRight w:val="0"/>
                  <w:marTop w:val="0"/>
                  <w:marBottom w:val="0"/>
                  <w:divBdr>
                    <w:top w:val="none" w:sz="0" w:space="0" w:color="auto"/>
                    <w:left w:val="none" w:sz="0" w:space="0" w:color="auto"/>
                    <w:bottom w:val="none" w:sz="0" w:space="0" w:color="auto"/>
                    <w:right w:val="none" w:sz="0" w:space="0" w:color="auto"/>
                  </w:divBdr>
                  <w:divsChild>
                    <w:div w:id="1019359285">
                      <w:marLeft w:val="0"/>
                      <w:marRight w:val="0"/>
                      <w:marTop w:val="0"/>
                      <w:marBottom w:val="0"/>
                      <w:divBdr>
                        <w:top w:val="none" w:sz="0" w:space="0" w:color="auto"/>
                        <w:left w:val="none" w:sz="0" w:space="0" w:color="auto"/>
                        <w:bottom w:val="none" w:sz="0" w:space="0" w:color="auto"/>
                        <w:right w:val="none" w:sz="0" w:space="0" w:color="auto"/>
                      </w:divBdr>
                    </w:div>
                  </w:divsChild>
                </w:div>
                <w:div w:id="116611698">
                  <w:marLeft w:val="0"/>
                  <w:marRight w:val="0"/>
                  <w:marTop w:val="0"/>
                  <w:marBottom w:val="0"/>
                  <w:divBdr>
                    <w:top w:val="none" w:sz="0" w:space="0" w:color="auto"/>
                    <w:left w:val="none" w:sz="0" w:space="0" w:color="auto"/>
                    <w:bottom w:val="none" w:sz="0" w:space="0" w:color="auto"/>
                    <w:right w:val="none" w:sz="0" w:space="0" w:color="auto"/>
                  </w:divBdr>
                  <w:divsChild>
                    <w:div w:id="1477842292">
                      <w:marLeft w:val="0"/>
                      <w:marRight w:val="0"/>
                      <w:marTop w:val="0"/>
                      <w:marBottom w:val="0"/>
                      <w:divBdr>
                        <w:top w:val="none" w:sz="0" w:space="0" w:color="auto"/>
                        <w:left w:val="none" w:sz="0" w:space="0" w:color="auto"/>
                        <w:bottom w:val="none" w:sz="0" w:space="0" w:color="auto"/>
                        <w:right w:val="none" w:sz="0" w:space="0" w:color="auto"/>
                      </w:divBdr>
                    </w:div>
                  </w:divsChild>
                </w:div>
                <w:div w:id="728724663">
                  <w:marLeft w:val="0"/>
                  <w:marRight w:val="0"/>
                  <w:marTop w:val="0"/>
                  <w:marBottom w:val="0"/>
                  <w:divBdr>
                    <w:top w:val="none" w:sz="0" w:space="0" w:color="auto"/>
                    <w:left w:val="none" w:sz="0" w:space="0" w:color="auto"/>
                    <w:bottom w:val="none" w:sz="0" w:space="0" w:color="auto"/>
                    <w:right w:val="none" w:sz="0" w:space="0" w:color="auto"/>
                  </w:divBdr>
                  <w:divsChild>
                    <w:div w:id="853418541">
                      <w:marLeft w:val="0"/>
                      <w:marRight w:val="0"/>
                      <w:marTop w:val="0"/>
                      <w:marBottom w:val="0"/>
                      <w:divBdr>
                        <w:top w:val="none" w:sz="0" w:space="0" w:color="auto"/>
                        <w:left w:val="none" w:sz="0" w:space="0" w:color="auto"/>
                        <w:bottom w:val="none" w:sz="0" w:space="0" w:color="auto"/>
                        <w:right w:val="none" w:sz="0" w:space="0" w:color="auto"/>
                      </w:divBdr>
                    </w:div>
                  </w:divsChild>
                </w:div>
                <w:div w:id="869269865">
                  <w:marLeft w:val="0"/>
                  <w:marRight w:val="0"/>
                  <w:marTop w:val="0"/>
                  <w:marBottom w:val="0"/>
                  <w:divBdr>
                    <w:top w:val="none" w:sz="0" w:space="0" w:color="auto"/>
                    <w:left w:val="none" w:sz="0" w:space="0" w:color="auto"/>
                    <w:bottom w:val="none" w:sz="0" w:space="0" w:color="auto"/>
                    <w:right w:val="none" w:sz="0" w:space="0" w:color="auto"/>
                  </w:divBdr>
                  <w:divsChild>
                    <w:div w:id="857236685">
                      <w:marLeft w:val="0"/>
                      <w:marRight w:val="0"/>
                      <w:marTop w:val="0"/>
                      <w:marBottom w:val="0"/>
                      <w:divBdr>
                        <w:top w:val="none" w:sz="0" w:space="0" w:color="auto"/>
                        <w:left w:val="none" w:sz="0" w:space="0" w:color="auto"/>
                        <w:bottom w:val="none" w:sz="0" w:space="0" w:color="auto"/>
                        <w:right w:val="none" w:sz="0" w:space="0" w:color="auto"/>
                      </w:divBdr>
                    </w:div>
                  </w:divsChild>
                </w:div>
                <w:div w:id="1185171396">
                  <w:marLeft w:val="0"/>
                  <w:marRight w:val="0"/>
                  <w:marTop w:val="0"/>
                  <w:marBottom w:val="0"/>
                  <w:divBdr>
                    <w:top w:val="none" w:sz="0" w:space="0" w:color="auto"/>
                    <w:left w:val="none" w:sz="0" w:space="0" w:color="auto"/>
                    <w:bottom w:val="none" w:sz="0" w:space="0" w:color="auto"/>
                    <w:right w:val="none" w:sz="0" w:space="0" w:color="auto"/>
                  </w:divBdr>
                  <w:divsChild>
                    <w:div w:id="1587613275">
                      <w:marLeft w:val="0"/>
                      <w:marRight w:val="0"/>
                      <w:marTop w:val="0"/>
                      <w:marBottom w:val="0"/>
                      <w:divBdr>
                        <w:top w:val="none" w:sz="0" w:space="0" w:color="auto"/>
                        <w:left w:val="none" w:sz="0" w:space="0" w:color="auto"/>
                        <w:bottom w:val="none" w:sz="0" w:space="0" w:color="auto"/>
                        <w:right w:val="none" w:sz="0" w:space="0" w:color="auto"/>
                      </w:divBdr>
                    </w:div>
                  </w:divsChild>
                </w:div>
                <w:div w:id="1329019853">
                  <w:marLeft w:val="0"/>
                  <w:marRight w:val="0"/>
                  <w:marTop w:val="0"/>
                  <w:marBottom w:val="0"/>
                  <w:divBdr>
                    <w:top w:val="none" w:sz="0" w:space="0" w:color="auto"/>
                    <w:left w:val="none" w:sz="0" w:space="0" w:color="auto"/>
                    <w:bottom w:val="none" w:sz="0" w:space="0" w:color="auto"/>
                    <w:right w:val="none" w:sz="0" w:space="0" w:color="auto"/>
                  </w:divBdr>
                  <w:divsChild>
                    <w:div w:id="8282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3862">
          <w:marLeft w:val="0"/>
          <w:marRight w:val="0"/>
          <w:marTop w:val="0"/>
          <w:marBottom w:val="0"/>
          <w:divBdr>
            <w:top w:val="none" w:sz="0" w:space="0" w:color="auto"/>
            <w:left w:val="none" w:sz="0" w:space="0" w:color="auto"/>
            <w:bottom w:val="none" w:sz="0" w:space="0" w:color="auto"/>
            <w:right w:val="none" w:sz="0" w:space="0" w:color="auto"/>
          </w:divBdr>
          <w:divsChild>
            <w:div w:id="1718896375">
              <w:marLeft w:val="-75"/>
              <w:marRight w:val="0"/>
              <w:marTop w:val="30"/>
              <w:marBottom w:val="30"/>
              <w:divBdr>
                <w:top w:val="none" w:sz="0" w:space="0" w:color="auto"/>
                <w:left w:val="none" w:sz="0" w:space="0" w:color="auto"/>
                <w:bottom w:val="none" w:sz="0" w:space="0" w:color="auto"/>
                <w:right w:val="none" w:sz="0" w:space="0" w:color="auto"/>
              </w:divBdr>
              <w:divsChild>
                <w:div w:id="43529938">
                  <w:marLeft w:val="0"/>
                  <w:marRight w:val="0"/>
                  <w:marTop w:val="0"/>
                  <w:marBottom w:val="0"/>
                  <w:divBdr>
                    <w:top w:val="none" w:sz="0" w:space="0" w:color="auto"/>
                    <w:left w:val="none" w:sz="0" w:space="0" w:color="auto"/>
                    <w:bottom w:val="none" w:sz="0" w:space="0" w:color="auto"/>
                    <w:right w:val="none" w:sz="0" w:space="0" w:color="auto"/>
                  </w:divBdr>
                  <w:divsChild>
                    <w:div w:id="426540841">
                      <w:marLeft w:val="0"/>
                      <w:marRight w:val="0"/>
                      <w:marTop w:val="0"/>
                      <w:marBottom w:val="0"/>
                      <w:divBdr>
                        <w:top w:val="none" w:sz="0" w:space="0" w:color="auto"/>
                        <w:left w:val="none" w:sz="0" w:space="0" w:color="auto"/>
                        <w:bottom w:val="none" w:sz="0" w:space="0" w:color="auto"/>
                        <w:right w:val="none" w:sz="0" w:space="0" w:color="auto"/>
                      </w:divBdr>
                    </w:div>
                  </w:divsChild>
                </w:div>
                <w:div w:id="192109016">
                  <w:marLeft w:val="0"/>
                  <w:marRight w:val="0"/>
                  <w:marTop w:val="0"/>
                  <w:marBottom w:val="0"/>
                  <w:divBdr>
                    <w:top w:val="none" w:sz="0" w:space="0" w:color="auto"/>
                    <w:left w:val="none" w:sz="0" w:space="0" w:color="auto"/>
                    <w:bottom w:val="none" w:sz="0" w:space="0" w:color="auto"/>
                    <w:right w:val="none" w:sz="0" w:space="0" w:color="auto"/>
                  </w:divBdr>
                  <w:divsChild>
                    <w:div w:id="810289993">
                      <w:marLeft w:val="0"/>
                      <w:marRight w:val="0"/>
                      <w:marTop w:val="0"/>
                      <w:marBottom w:val="0"/>
                      <w:divBdr>
                        <w:top w:val="none" w:sz="0" w:space="0" w:color="auto"/>
                        <w:left w:val="none" w:sz="0" w:space="0" w:color="auto"/>
                        <w:bottom w:val="none" w:sz="0" w:space="0" w:color="auto"/>
                        <w:right w:val="none" w:sz="0" w:space="0" w:color="auto"/>
                      </w:divBdr>
                    </w:div>
                  </w:divsChild>
                </w:div>
                <w:div w:id="259291186">
                  <w:marLeft w:val="0"/>
                  <w:marRight w:val="0"/>
                  <w:marTop w:val="0"/>
                  <w:marBottom w:val="0"/>
                  <w:divBdr>
                    <w:top w:val="none" w:sz="0" w:space="0" w:color="auto"/>
                    <w:left w:val="none" w:sz="0" w:space="0" w:color="auto"/>
                    <w:bottom w:val="none" w:sz="0" w:space="0" w:color="auto"/>
                    <w:right w:val="none" w:sz="0" w:space="0" w:color="auto"/>
                  </w:divBdr>
                  <w:divsChild>
                    <w:div w:id="1306741028">
                      <w:marLeft w:val="0"/>
                      <w:marRight w:val="0"/>
                      <w:marTop w:val="0"/>
                      <w:marBottom w:val="0"/>
                      <w:divBdr>
                        <w:top w:val="none" w:sz="0" w:space="0" w:color="auto"/>
                        <w:left w:val="none" w:sz="0" w:space="0" w:color="auto"/>
                        <w:bottom w:val="none" w:sz="0" w:space="0" w:color="auto"/>
                        <w:right w:val="none" w:sz="0" w:space="0" w:color="auto"/>
                      </w:divBdr>
                    </w:div>
                  </w:divsChild>
                </w:div>
                <w:div w:id="348871036">
                  <w:marLeft w:val="0"/>
                  <w:marRight w:val="0"/>
                  <w:marTop w:val="0"/>
                  <w:marBottom w:val="0"/>
                  <w:divBdr>
                    <w:top w:val="none" w:sz="0" w:space="0" w:color="auto"/>
                    <w:left w:val="none" w:sz="0" w:space="0" w:color="auto"/>
                    <w:bottom w:val="none" w:sz="0" w:space="0" w:color="auto"/>
                    <w:right w:val="none" w:sz="0" w:space="0" w:color="auto"/>
                  </w:divBdr>
                  <w:divsChild>
                    <w:div w:id="1209994458">
                      <w:marLeft w:val="0"/>
                      <w:marRight w:val="0"/>
                      <w:marTop w:val="0"/>
                      <w:marBottom w:val="0"/>
                      <w:divBdr>
                        <w:top w:val="none" w:sz="0" w:space="0" w:color="auto"/>
                        <w:left w:val="none" w:sz="0" w:space="0" w:color="auto"/>
                        <w:bottom w:val="none" w:sz="0" w:space="0" w:color="auto"/>
                        <w:right w:val="none" w:sz="0" w:space="0" w:color="auto"/>
                      </w:divBdr>
                    </w:div>
                  </w:divsChild>
                </w:div>
                <w:div w:id="439109721">
                  <w:marLeft w:val="0"/>
                  <w:marRight w:val="0"/>
                  <w:marTop w:val="0"/>
                  <w:marBottom w:val="0"/>
                  <w:divBdr>
                    <w:top w:val="none" w:sz="0" w:space="0" w:color="auto"/>
                    <w:left w:val="none" w:sz="0" w:space="0" w:color="auto"/>
                    <w:bottom w:val="none" w:sz="0" w:space="0" w:color="auto"/>
                    <w:right w:val="none" w:sz="0" w:space="0" w:color="auto"/>
                  </w:divBdr>
                  <w:divsChild>
                    <w:div w:id="429742037">
                      <w:marLeft w:val="0"/>
                      <w:marRight w:val="0"/>
                      <w:marTop w:val="0"/>
                      <w:marBottom w:val="0"/>
                      <w:divBdr>
                        <w:top w:val="none" w:sz="0" w:space="0" w:color="auto"/>
                        <w:left w:val="none" w:sz="0" w:space="0" w:color="auto"/>
                        <w:bottom w:val="none" w:sz="0" w:space="0" w:color="auto"/>
                        <w:right w:val="none" w:sz="0" w:space="0" w:color="auto"/>
                      </w:divBdr>
                    </w:div>
                  </w:divsChild>
                </w:div>
                <w:div w:id="445662936">
                  <w:marLeft w:val="0"/>
                  <w:marRight w:val="0"/>
                  <w:marTop w:val="0"/>
                  <w:marBottom w:val="0"/>
                  <w:divBdr>
                    <w:top w:val="none" w:sz="0" w:space="0" w:color="auto"/>
                    <w:left w:val="none" w:sz="0" w:space="0" w:color="auto"/>
                    <w:bottom w:val="none" w:sz="0" w:space="0" w:color="auto"/>
                    <w:right w:val="none" w:sz="0" w:space="0" w:color="auto"/>
                  </w:divBdr>
                  <w:divsChild>
                    <w:div w:id="989015848">
                      <w:marLeft w:val="0"/>
                      <w:marRight w:val="0"/>
                      <w:marTop w:val="0"/>
                      <w:marBottom w:val="0"/>
                      <w:divBdr>
                        <w:top w:val="none" w:sz="0" w:space="0" w:color="auto"/>
                        <w:left w:val="none" w:sz="0" w:space="0" w:color="auto"/>
                        <w:bottom w:val="none" w:sz="0" w:space="0" w:color="auto"/>
                        <w:right w:val="none" w:sz="0" w:space="0" w:color="auto"/>
                      </w:divBdr>
                    </w:div>
                  </w:divsChild>
                </w:div>
                <w:div w:id="562563998">
                  <w:marLeft w:val="0"/>
                  <w:marRight w:val="0"/>
                  <w:marTop w:val="0"/>
                  <w:marBottom w:val="0"/>
                  <w:divBdr>
                    <w:top w:val="none" w:sz="0" w:space="0" w:color="auto"/>
                    <w:left w:val="none" w:sz="0" w:space="0" w:color="auto"/>
                    <w:bottom w:val="none" w:sz="0" w:space="0" w:color="auto"/>
                    <w:right w:val="none" w:sz="0" w:space="0" w:color="auto"/>
                  </w:divBdr>
                  <w:divsChild>
                    <w:div w:id="778791420">
                      <w:marLeft w:val="0"/>
                      <w:marRight w:val="0"/>
                      <w:marTop w:val="0"/>
                      <w:marBottom w:val="0"/>
                      <w:divBdr>
                        <w:top w:val="none" w:sz="0" w:space="0" w:color="auto"/>
                        <w:left w:val="none" w:sz="0" w:space="0" w:color="auto"/>
                        <w:bottom w:val="none" w:sz="0" w:space="0" w:color="auto"/>
                        <w:right w:val="none" w:sz="0" w:space="0" w:color="auto"/>
                      </w:divBdr>
                    </w:div>
                  </w:divsChild>
                </w:div>
                <w:div w:id="648360938">
                  <w:marLeft w:val="0"/>
                  <w:marRight w:val="0"/>
                  <w:marTop w:val="0"/>
                  <w:marBottom w:val="0"/>
                  <w:divBdr>
                    <w:top w:val="none" w:sz="0" w:space="0" w:color="auto"/>
                    <w:left w:val="none" w:sz="0" w:space="0" w:color="auto"/>
                    <w:bottom w:val="none" w:sz="0" w:space="0" w:color="auto"/>
                    <w:right w:val="none" w:sz="0" w:space="0" w:color="auto"/>
                  </w:divBdr>
                  <w:divsChild>
                    <w:div w:id="1802648668">
                      <w:marLeft w:val="0"/>
                      <w:marRight w:val="0"/>
                      <w:marTop w:val="0"/>
                      <w:marBottom w:val="0"/>
                      <w:divBdr>
                        <w:top w:val="none" w:sz="0" w:space="0" w:color="auto"/>
                        <w:left w:val="none" w:sz="0" w:space="0" w:color="auto"/>
                        <w:bottom w:val="none" w:sz="0" w:space="0" w:color="auto"/>
                        <w:right w:val="none" w:sz="0" w:space="0" w:color="auto"/>
                      </w:divBdr>
                    </w:div>
                  </w:divsChild>
                </w:div>
                <w:div w:id="727461500">
                  <w:marLeft w:val="0"/>
                  <w:marRight w:val="0"/>
                  <w:marTop w:val="0"/>
                  <w:marBottom w:val="0"/>
                  <w:divBdr>
                    <w:top w:val="none" w:sz="0" w:space="0" w:color="auto"/>
                    <w:left w:val="none" w:sz="0" w:space="0" w:color="auto"/>
                    <w:bottom w:val="none" w:sz="0" w:space="0" w:color="auto"/>
                    <w:right w:val="none" w:sz="0" w:space="0" w:color="auto"/>
                  </w:divBdr>
                  <w:divsChild>
                    <w:div w:id="1148209392">
                      <w:marLeft w:val="0"/>
                      <w:marRight w:val="0"/>
                      <w:marTop w:val="0"/>
                      <w:marBottom w:val="0"/>
                      <w:divBdr>
                        <w:top w:val="none" w:sz="0" w:space="0" w:color="auto"/>
                        <w:left w:val="none" w:sz="0" w:space="0" w:color="auto"/>
                        <w:bottom w:val="none" w:sz="0" w:space="0" w:color="auto"/>
                        <w:right w:val="none" w:sz="0" w:space="0" w:color="auto"/>
                      </w:divBdr>
                    </w:div>
                  </w:divsChild>
                </w:div>
                <w:div w:id="924000408">
                  <w:marLeft w:val="0"/>
                  <w:marRight w:val="0"/>
                  <w:marTop w:val="0"/>
                  <w:marBottom w:val="0"/>
                  <w:divBdr>
                    <w:top w:val="none" w:sz="0" w:space="0" w:color="auto"/>
                    <w:left w:val="none" w:sz="0" w:space="0" w:color="auto"/>
                    <w:bottom w:val="none" w:sz="0" w:space="0" w:color="auto"/>
                    <w:right w:val="none" w:sz="0" w:space="0" w:color="auto"/>
                  </w:divBdr>
                  <w:divsChild>
                    <w:div w:id="1905216288">
                      <w:marLeft w:val="0"/>
                      <w:marRight w:val="0"/>
                      <w:marTop w:val="0"/>
                      <w:marBottom w:val="0"/>
                      <w:divBdr>
                        <w:top w:val="none" w:sz="0" w:space="0" w:color="auto"/>
                        <w:left w:val="none" w:sz="0" w:space="0" w:color="auto"/>
                        <w:bottom w:val="none" w:sz="0" w:space="0" w:color="auto"/>
                        <w:right w:val="none" w:sz="0" w:space="0" w:color="auto"/>
                      </w:divBdr>
                    </w:div>
                  </w:divsChild>
                </w:div>
                <w:div w:id="954943033">
                  <w:marLeft w:val="0"/>
                  <w:marRight w:val="0"/>
                  <w:marTop w:val="0"/>
                  <w:marBottom w:val="0"/>
                  <w:divBdr>
                    <w:top w:val="none" w:sz="0" w:space="0" w:color="auto"/>
                    <w:left w:val="none" w:sz="0" w:space="0" w:color="auto"/>
                    <w:bottom w:val="none" w:sz="0" w:space="0" w:color="auto"/>
                    <w:right w:val="none" w:sz="0" w:space="0" w:color="auto"/>
                  </w:divBdr>
                  <w:divsChild>
                    <w:div w:id="432018832">
                      <w:marLeft w:val="0"/>
                      <w:marRight w:val="0"/>
                      <w:marTop w:val="0"/>
                      <w:marBottom w:val="0"/>
                      <w:divBdr>
                        <w:top w:val="none" w:sz="0" w:space="0" w:color="auto"/>
                        <w:left w:val="none" w:sz="0" w:space="0" w:color="auto"/>
                        <w:bottom w:val="none" w:sz="0" w:space="0" w:color="auto"/>
                        <w:right w:val="none" w:sz="0" w:space="0" w:color="auto"/>
                      </w:divBdr>
                    </w:div>
                  </w:divsChild>
                </w:div>
                <w:div w:id="974749379">
                  <w:marLeft w:val="0"/>
                  <w:marRight w:val="0"/>
                  <w:marTop w:val="0"/>
                  <w:marBottom w:val="0"/>
                  <w:divBdr>
                    <w:top w:val="none" w:sz="0" w:space="0" w:color="auto"/>
                    <w:left w:val="none" w:sz="0" w:space="0" w:color="auto"/>
                    <w:bottom w:val="none" w:sz="0" w:space="0" w:color="auto"/>
                    <w:right w:val="none" w:sz="0" w:space="0" w:color="auto"/>
                  </w:divBdr>
                  <w:divsChild>
                    <w:div w:id="740326407">
                      <w:marLeft w:val="0"/>
                      <w:marRight w:val="0"/>
                      <w:marTop w:val="0"/>
                      <w:marBottom w:val="0"/>
                      <w:divBdr>
                        <w:top w:val="none" w:sz="0" w:space="0" w:color="auto"/>
                        <w:left w:val="none" w:sz="0" w:space="0" w:color="auto"/>
                        <w:bottom w:val="none" w:sz="0" w:space="0" w:color="auto"/>
                        <w:right w:val="none" w:sz="0" w:space="0" w:color="auto"/>
                      </w:divBdr>
                    </w:div>
                  </w:divsChild>
                </w:div>
                <w:div w:id="991446906">
                  <w:marLeft w:val="0"/>
                  <w:marRight w:val="0"/>
                  <w:marTop w:val="0"/>
                  <w:marBottom w:val="0"/>
                  <w:divBdr>
                    <w:top w:val="none" w:sz="0" w:space="0" w:color="auto"/>
                    <w:left w:val="none" w:sz="0" w:space="0" w:color="auto"/>
                    <w:bottom w:val="none" w:sz="0" w:space="0" w:color="auto"/>
                    <w:right w:val="none" w:sz="0" w:space="0" w:color="auto"/>
                  </w:divBdr>
                  <w:divsChild>
                    <w:div w:id="1589729268">
                      <w:marLeft w:val="0"/>
                      <w:marRight w:val="0"/>
                      <w:marTop w:val="0"/>
                      <w:marBottom w:val="0"/>
                      <w:divBdr>
                        <w:top w:val="none" w:sz="0" w:space="0" w:color="auto"/>
                        <w:left w:val="none" w:sz="0" w:space="0" w:color="auto"/>
                        <w:bottom w:val="none" w:sz="0" w:space="0" w:color="auto"/>
                        <w:right w:val="none" w:sz="0" w:space="0" w:color="auto"/>
                      </w:divBdr>
                    </w:div>
                  </w:divsChild>
                </w:div>
                <w:div w:id="1001271876">
                  <w:marLeft w:val="0"/>
                  <w:marRight w:val="0"/>
                  <w:marTop w:val="0"/>
                  <w:marBottom w:val="0"/>
                  <w:divBdr>
                    <w:top w:val="none" w:sz="0" w:space="0" w:color="auto"/>
                    <w:left w:val="none" w:sz="0" w:space="0" w:color="auto"/>
                    <w:bottom w:val="none" w:sz="0" w:space="0" w:color="auto"/>
                    <w:right w:val="none" w:sz="0" w:space="0" w:color="auto"/>
                  </w:divBdr>
                  <w:divsChild>
                    <w:div w:id="953294808">
                      <w:marLeft w:val="0"/>
                      <w:marRight w:val="0"/>
                      <w:marTop w:val="0"/>
                      <w:marBottom w:val="0"/>
                      <w:divBdr>
                        <w:top w:val="none" w:sz="0" w:space="0" w:color="auto"/>
                        <w:left w:val="none" w:sz="0" w:space="0" w:color="auto"/>
                        <w:bottom w:val="none" w:sz="0" w:space="0" w:color="auto"/>
                        <w:right w:val="none" w:sz="0" w:space="0" w:color="auto"/>
                      </w:divBdr>
                    </w:div>
                  </w:divsChild>
                </w:div>
                <w:div w:id="1427581970">
                  <w:marLeft w:val="0"/>
                  <w:marRight w:val="0"/>
                  <w:marTop w:val="0"/>
                  <w:marBottom w:val="0"/>
                  <w:divBdr>
                    <w:top w:val="none" w:sz="0" w:space="0" w:color="auto"/>
                    <w:left w:val="none" w:sz="0" w:space="0" w:color="auto"/>
                    <w:bottom w:val="none" w:sz="0" w:space="0" w:color="auto"/>
                    <w:right w:val="none" w:sz="0" w:space="0" w:color="auto"/>
                  </w:divBdr>
                  <w:divsChild>
                    <w:div w:id="1860925337">
                      <w:marLeft w:val="0"/>
                      <w:marRight w:val="0"/>
                      <w:marTop w:val="0"/>
                      <w:marBottom w:val="0"/>
                      <w:divBdr>
                        <w:top w:val="none" w:sz="0" w:space="0" w:color="auto"/>
                        <w:left w:val="none" w:sz="0" w:space="0" w:color="auto"/>
                        <w:bottom w:val="none" w:sz="0" w:space="0" w:color="auto"/>
                        <w:right w:val="none" w:sz="0" w:space="0" w:color="auto"/>
                      </w:divBdr>
                    </w:div>
                  </w:divsChild>
                </w:div>
                <w:div w:id="1441531201">
                  <w:marLeft w:val="0"/>
                  <w:marRight w:val="0"/>
                  <w:marTop w:val="0"/>
                  <w:marBottom w:val="0"/>
                  <w:divBdr>
                    <w:top w:val="none" w:sz="0" w:space="0" w:color="auto"/>
                    <w:left w:val="none" w:sz="0" w:space="0" w:color="auto"/>
                    <w:bottom w:val="none" w:sz="0" w:space="0" w:color="auto"/>
                    <w:right w:val="none" w:sz="0" w:space="0" w:color="auto"/>
                  </w:divBdr>
                  <w:divsChild>
                    <w:div w:id="16277383">
                      <w:marLeft w:val="0"/>
                      <w:marRight w:val="0"/>
                      <w:marTop w:val="0"/>
                      <w:marBottom w:val="0"/>
                      <w:divBdr>
                        <w:top w:val="none" w:sz="0" w:space="0" w:color="auto"/>
                        <w:left w:val="none" w:sz="0" w:space="0" w:color="auto"/>
                        <w:bottom w:val="none" w:sz="0" w:space="0" w:color="auto"/>
                        <w:right w:val="none" w:sz="0" w:space="0" w:color="auto"/>
                      </w:divBdr>
                    </w:div>
                  </w:divsChild>
                </w:div>
                <w:div w:id="1443301086">
                  <w:marLeft w:val="0"/>
                  <w:marRight w:val="0"/>
                  <w:marTop w:val="0"/>
                  <w:marBottom w:val="0"/>
                  <w:divBdr>
                    <w:top w:val="none" w:sz="0" w:space="0" w:color="auto"/>
                    <w:left w:val="none" w:sz="0" w:space="0" w:color="auto"/>
                    <w:bottom w:val="none" w:sz="0" w:space="0" w:color="auto"/>
                    <w:right w:val="none" w:sz="0" w:space="0" w:color="auto"/>
                  </w:divBdr>
                  <w:divsChild>
                    <w:div w:id="354619035">
                      <w:marLeft w:val="0"/>
                      <w:marRight w:val="0"/>
                      <w:marTop w:val="0"/>
                      <w:marBottom w:val="0"/>
                      <w:divBdr>
                        <w:top w:val="none" w:sz="0" w:space="0" w:color="auto"/>
                        <w:left w:val="none" w:sz="0" w:space="0" w:color="auto"/>
                        <w:bottom w:val="none" w:sz="0" w:space="0" w:color="auto"/>
                        <w:right w:val="none" w:sz="0" w:space="0" w:color="auto"/>
                      </w:divBdr>
                    </w:div>
                  </w:divsChild>
                </w:div>
                <w:div w:id="1545098235">
                  <w:marLeft w:val="0"/>
                  <w:marRight w:val="0"/>
                  <w:marTop w:val="0"/>
                  <w:marBottom w:val="0"/>
                  <w:divBdr>
                    <w:top w:val="none" w:sz="0" w:space="0" w:color="auto"/>
                    <w:left w:val="none" w:sz="0" w:space="0" w:color="auto"/>
                    <w:bottom w:val="none" w:sz="0" w:space="0" w:color="auto"/>
                    <w:right w:val="none" w:sz="0" w:space="0" w:color="auto"/>
                  </w:divBdr>
                  <w:divsChild>
                    <w:div w:id="1032992764">
                      <w:marLeft w:val="0"/>
                      <w:marRight w:val="0"/>
                      <w:marTop w:val="0"/>
                      <w:marBottom w:val="0"/>
                      <w:divBdr>
                        <w:top w:val="none" w:sz="0" w:space="0" w:color="auto"/>
                        <w:left w:val="none" w:sz="0" w:space="0" w:color="auto"/>
                        <w:bottom w:val="none" w:sz="0" w:space="0" w:color="auto"/>
                        <w:right w:val="none" w:sz="0" w:space="0" w:color="auto"/>
                      </w:divBdr>
                    </w:div>
                  </w:divsChild>
                </w:div>
                <w:div w:id="1670863574">
                  <w:marLeft w:val="0"/>
                  <w:marRight w:val="0"/>
                  <w:marTop w:val="0"/>
                  <w:marBottom w:val="0"/>
                  <w:divBdr>
                    <w:top w:val="none" w:sz="0" w:space="0" w:color="auto"/>
                    <w:left w:val="none" w:sz="0" w:space="0" w:color="auto"/>
                    <w:bottom w:val="none" w:sz="0" w:space="0" w:color="auto"/>
                    <w:right w:val="none" w:sz="0" w:space="0" w:color="auto"/>
                  </w:divBdr>
                  <w:divsChild>
                    <w:div w:id="2072388329">
                      <w:marLeft w:val="0"/>
                      <w:marRight w:val="0"/>
                      <w:marTop w:val="0"/>
                      <w:marBottom w:val="0"/>
                      <w:divBdr>
                        <w:top w:val="none" w:sz="0" w:space="0" w:color="auto"/>
                        <w:left w:val="none" w:sz="0" w:space="0" w:color="auto"/>
                        <w:bottom w:val="none" w:sz="0" w:space="0" w:color="auto"/>
                        <w:right w:val="none" w:sz="0" w:space="0" w:color="auto"/>
                      </w:divBdr>
                    </w:div>
                  </w:divsChild>
                </w:div>
                <w:div w:id="1722631730">
                  <w:marLeft w:val="0"/>
                  <w:marRight w:val="0"/>
                  <w:marTop w:val="0"/>
                  <w:marBottom w:val="0"/>
                  <w:divBdr>
                    <w:top w:val="none" w:sz="0" w:space="0" w:color="auto"/>
                    <w:left w:val="none" w:sz="0" w:space="0" w:color="auto"/>
                    <w:bottom w:val="none" w:sz="0" w:space="0" w:color="auto"/>
                    <w:right w:val="none" w:sz="0" w:space="0" w:color="auto"/>
                  </w:divBdr>
                  <w:divsChild>
                    <w:div w:id="1466460930">
                      <w:marLeft w:val="0"/>
                      <w:marRight w:val="0"/>
                      <w:marTop w:val="0"/>
                      <w:marBottom w:val="0"/>
                      <w:divBdr>
                        <w:top w:val="none" w:sz="0" w:space="0" w:color="auto"/>
                        <w:left w:val="none" w:sz="0" w:space="0" w:color="auto"/>
                        <w:bottom w:val="none" w:sz="0" w:space="0" w:color="auto"/>
                        <w:right w:val="none" w:sz="0" w:space="0" w:color="auto"/>
                      </w:divBdr>
                    </w:div>
                  </w:divsChild>
                </w:div>
                <w:div w:id="1727954388">
                  <w:marLeft w:val="0"/>
                  <w:marRight w:val="0"/>
                  <w:marTop w:val="0"/>
                  <w:marBottom w:val="0"/>
                  <w:divBdr>
                    <w:top w:val="none" w:sz="0" w:space="0" w:color="auto"/>
                    <w:left w:val="none" w:sz="0" w:space="0" w:color="auto"/>
                    <w:bottom w:val="none" w:sz="0" w:space="0" w:color="auto"/>
                    <w:right w:val="none" w:sz="0" w:space="0" w:color="auto"/>
                  </w:divBdr>
                  <w:divsChild>
                    <w:div w:id="1833443429">
                      <w:marLeft w:val="0"/>
                      <w:marRight w:val="0"/>
                      <w:marTop w:val="0"/>
                      <w:marBottom w:val="0"/>
                      <w:divBdr>
                        <w:top w:val="none" w:sz="0" w:space="0" w:color="auto"/>
                        <w:left w:val="none" w:sz="0" w:space="0" w:color="auto"/>
                        <w:bottom w:val="none" w:sz="0" w:space="0" w:color="auto"/>
                        <w:right w:val="none" w:sz="0" w:space="0" w:color="auto"/>
                      </w:divBdr>
                    </w:div>
                  </w:divsChild>
                </w:div>
                <w:div w:id="1743139951">
                  <w:marLeft w:val="0"/>
                  <w:marRight w:val="0"/>
                  <w:marTop w:val="0"/>
                  <w:marBottom w:val="0"/>
                  <w:divBdr>
                    <w:top w:val="none" w:sz="0" w:space="0" w:color="auto"/>
                    <w:left w:val="none" w:sz="0" w:space="0" w:color="auto"/>
                    <w:bottom w:val="none" w:sz="0" w:space="0" w:color="auto"/>
                    <w:right w:val="none" w:sz="0" w:space="0" w:color="auto"/>
                  </w:divBdr>
                  <w:divsChild>
                    <w:div w:id="1470634575">
                      <w:marLeft w:val="0"/>
                      <w:marRight w:val="0"/>
                      <w:marTop w:val="0"/>
                      <w:marBottom w:val="0"/>
                      <w:divBdr>
                        <w:top w:val="none" w:sz="0" w:space="0" w:color="auto"/>
                        <w:left w:val="none" w:sz="0" w:space="0" w:color="auto"/>
                        <w:bottom w:val="none" w:sz="0" w:space="0" w:color="auto"/>
                        <w:right w:val="none" w:sz="0" w:space="0" w:color="auto"/>
                      </w:divBdr>
                    </w:div>
                  </w:divsChild>
                </w:div>
                <w:div w:id="1935045743">
                  <w:marLeft w:val="0"/>
                  <w:marRight w:val="0"/>
                  <w:marTop w:val="0"/>
                  <w:marBottom w:val="0"/>
                  <w:divBdr>
                    <w:top w:val="none" w:sz="0" w:space="0" w:color="auto"/>
                    <w:left w:val="none" w:sz="0" w:space="0" w:color="auto"/>
                    <w:bottom w:val="none" w:sz="0" w:space="0" w:color="auto"/>
                    <w:right w:val="none" w:sz="0" w:space="0" w:color="auto"/>
                  </w:divBdr>
                  <w:divsChild>
                    <w:div w:id="1057897846">
                      <w:marLeft w:val="0"/>
                      <w:marRight w:val="0"/>
                      <w:marTop w:val="0"/>
                      <w:marBottom w:val="0"/>
                      <w:divBdr>
                        <w:top w:val="none" w:sz="0" w:space="0" w:color="auto"/>
                        <w:left w:val="none" w:sz="0" w:space="0" w:color="auto"/>
                        <w:bottom w:val="none" w:sz="0" w:space="0" w:color="auto"/>
                        <w:right w:val="none" w:sz="0" w:space="0" w:color="auto"/>
                      </w:divBdr>
                    </w:div>
                  </w:divsChild>
                </w:div>
                <w:div w:id="2004042241">
                  <w:marLeft w:val="0"/>
                  <w:marRight w:val="0"/>
                  <w:marTop w:val="0"/>
                  <w:marBottom w:val="0"/>
                  <w:divBdr>
                    <w:top w:val="none" w:sz="0" w:space="0" w:color="auto"/>
                    <w:left w:val="none" w:sz="0" w:space="0" w:color="auto"/>
                    <w:bottom w:val="none" w:sz="0" w:space="0" w:color="auto"/>
                    <w:right w:val="none" w:sz="0" w:space="0" w:color="auto"/>
                  </w:divBdr>
                  <w:divsChild>
                    <w:div w:id="927231320">
                      <w:marLeft w:val="0"/>
                      <w:marRight w:val="0"/>
                      <w:marTop w:val="0"/>
                      <w:marBottom w:val="0"/>
                      <w:divBdr>
                        <w:top w:val="none" w:sz="0" w:space="0" w:color="auto"/>
                        <w:left w:val="none" w:sz="0" w:space="0" w:color="auto"/>
                        <w:bottom w:val="none" w:sz="0" w:space="0" w:color="auto"/>
                        <w:right w:val="none" w:sz="0" w:space="0" w:color="auto"/>
                      </w:divBdr>
                    </w:div>
                  </w:divsChild>
                </w:div>
                <w:div w:id="2014993503">
                  <w:marLeft w:val="0"/>
                  <w:marRight w:val="0"/>
                  <w:marTop w:val="0"/>
                  <w:marBottom w:val="0"/>
                  <w:divBdr>
                    <w:top w:val="none" w:sz="0" w:space="0" w:color="auto"/>
                    <w:left w:val="none" w:sz="0" w:space="0" w:color="auto"/>
                    <w:bottom w:val="none" w:sz="0" w:space="0" w:color="auto"/>
                    <w:right w:val="none" w:sz="0" w:space="0" w:color="auto"/>
                  </w:divBdr>
                  <w:divsChild>
                    <w:div w:id="1732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2623">
          <w:marLeft w:val="0"/>
          <w:marRight w:val="0"/>
          <w:marTop w:val="0"/>
          <w:marBottom w:val="0"/>
          <w:divBdr>
            <w:top w:val="none" w:sz="0" w:space="0" w:color="auto"/>
            <w:left w:val="none" w:sz="0" w:space="0" w:color="auto"/>
            <w:bottom w:val="none" w:sz="0" w:space="0" w:color="auto"/>
            <w:right w:val="none" w:sz="0" w:space="0" w:color="auto"/>
          </w:divBdr>
        </w:div>
        <w:div w:id="429089822">
          <w:marLeft w:val="0"/>
          <w:marRight w:val="0"/>
          <w:marTop w:val="0"/>
          <w:marBottom w:val="0"/>
          <w:divBdr>
            <w:top w:val="none" w:sz="0" w:space="0" w:color="auto"/>
            <w:left w:val="none" w:sz="0" w:space="0" w:color="auto"/>
            <w:bottom w:val="none" w:sz="0" w:space="0" w:color="auto"/>
            <w:right w:val="none" w:sz="0" w:space="0" w:color="auto"/>
          </w:divBdr>
        </w:div>
        <w:div w:id="539785409">
          <w:marLeft w:val="0"/>
          <w:marRight w:val="0"/>
          <w:marTop w:val="0"/>
          <w:marBottom w:val="0"/>
          <w:divBdr>
            <w:top w:val="none" w:sz="0" w:space="0" w:color="auto"/>
            <w:left w:val="none" w:sz="0" w:space="0" w:color="auto"/>
            <w:bottom w:val="none" w:sz="0" w:space="0" w:color="auto"/>
            <w:right w:val="none" w:sz="0" w:space="0" w:color="auto"/>
          </w:divBdr>
        </w:div>
        <w:div w:id="770318995">
          <w:marLeft w:val="0"/>
          <w:marRight w:val="0"/>
          <w:marTop w:val="0"/>
          <w:marBottom w:val="0"/>
          <w:divBdr>
            <w:top w:val="none" w:sz="0" w:space="0" w:color="auto"/>
            <w:left w:val="none" w:sz="0" w:space="0" w:color="auto"/>
            <w:bottom w:val="none" w:sz="0" w:space="0" w:color="auto"/>
            <w:right w:val="none" w:sz="0" w:space="0" w:color="auto"/>
          </w:divBdr>
          <w:divsChild>
            <w:div w:id="1454712125">
              <w:marLeft w:val="-75"/>
              <w:marRight w:val="0"/>
              <w:marTop w:val="30"/>
              <w:marBottom w:val="30"/>
              <w:divBdr>
                <w:top w:val="none" w:sz="0" w:space="0" w:color="auto"/>
                <w:left w:val="none" w:sz="0" w:space="0" w:color="auto"/>
                <w:bottom w:val="none" w:sz="0" w:space="0" w:color="auto"/>
                <w:right w:val="none" w:sz="0" w:space="0" w:color="auto"/>
              </w:divBdr>
              <w:divsChild>
                <w:div w:id="120392459">
                  <w:marLeft w:val="0"/>
                  <w:marRight w:val="0"/>
                  <w:marTop w:val="0"/>
                  <w:marBottom w:val="0"/>
                  <w:divBdr>
                    <w:top w:val="none" w:sz="0" w:space="0" w:color="auto"/>
                    <w:left w:val="none" w:sz="0" w:space="0" w:color="auto"/>
                    <w:bottom w:val="none" w:sz="0" w:space="0" w:color="auto"/>
                    <w:right w:val="none" w:sz="0" w:space="0" w:color="auto"/>
                  </w:divBdr>
                  <w:divsChild>
                    <w:div w:id="1399286455">
                      <w:marLeft w:val="0"/>
                      <w:marRight w:val="0"/>
                      <w:marTop w:val="0"/>
                      <w:marBottom w:val="0"/>
                      <w:divBdr>
                        <w:top w:val="none" w:sz="0" w:space="0" w:color="auto"/>
                        <w:left w:val="none" w:sz="0" w:space="0" w:color="auto"/>
                        <w:bottom w:val="none" w:sz="0" w:space="0" w:color="auto"/>
                        <w:right w:val="none" w:sz="0" w:space="0" w:color="auto"/>
                      </w:divBdr>
                    </w:div>
                  </w:divsChild>
                </w:div>
                <w:div w:id="401102792">
                  <w:marLeft w:val="0"/>
                  <w:marRight w:val="0"/>
                  <w:marTop w:val="0"/>
                  <w:marBottom w:val="0"/>
                  <w:divBdr>
                    <w:top w:val="none" w:sz="0" w:space="0" w:color="auto"/>
                    <w:left w:val="none" w:sz="0" w:space="0" w:color="auto"/>
                    <w:bottom w:val="none" w:sz="0" w:space="0" w:color="auto"/>
                    <w:right w:val="none" w:sz="0" w:space="0" w:color="auto"/>
                  </w:divBdr>
                  <w:divsChild>
                    <w:div w:id="1022899171">
                      <w:marLeft w:val="0"/>
                      <w:marRight w:val="0"/>
                      <w:marTop w:val="0"/>
                      <w:marBottom w:val="0"/>
                      <w:divBdr>
                        <w:top w:val="none" w:sz="0" w:space="0" w:color="auto"/>
                        <w:left w:val="none" w:sz="0" w:space="0" w:color="auto"/>
                        <w:bottom w:val="none" w:sz="0" w:space="0" w:color="auto"/>
                        <w:right w:val="none" w:sz="0" w:space="0" w:color="auto"/>
                      </w:divBdr>
                    </w:div>
                  </w:divsChild>
                </w:div>
                <w:div w:id="527180315">
                  <w:marLeft w:val="0"/>
                  <w:marRight w:val="0"/>
                  <w:marTop w:val="0"/>
                  <w:marBottom w:val="0"/>
                  <w:divBdr>
                    <w:top w:val="none" w:sz="0" w:space="0" w:color="auto"/>
                    <w:left w:val="none" w:sz="0" w:space="0" w:color="auto"/>
                    <w:bottom w:val="none" w:sz="0" w:space="0" w:color="auto"/>
                    <w:right w:val="none" w:sz="0" w:space="0" w:color="auto"/>
                  </w:divBdr>
                  <w:divsChild>
                    <w:div w:id="1192458246">
                      <w:marLeft w:val="0"/>
                      <w:marRight w:val="0"/>
                      <w:marTop w:val="0"/>
                      <w:marBottom w:val="0"/>
                      <w:divBdr>
                        <w:top w:val="none" w:sz="0" w:space="0" w:color="auto"/>
                        <w:left w:val="none" w:sz="0" w:space="0" w:color="auto"/>
                        <w:bottom w:val="none" w:sz="0" w:space="0" w:color="auto"/>
                        <w:right w:val="none" w:sz="0" w:space="0" w:color="auto"/>
                      </w:divBdr>
                    </w:div>
                  </w:divsChild>
                </w:div>
                <w:div w:id="800657790">
                  <w:marLeft w:val="0"/>
                  <w:marRight w:val="0"/>
                  <w:marTop w:val="0"/>
                  <w:marBottom w:val="0"/>
                  <w:divBdr>
                    <w:top w:val="none" w:sz="0" w:space="0" w:color="auto"/>
                    <w:left w:val="none" w:sz="0" w:space="0" w:color="auto"/>
                    <w:bottom w:val="none" w:sz="0" w:space="0" w:color="auto"/>
                    <w:right w:val="none" w:sz="0" w:space="0" w:color="auto"/>
                  </w:divBdr>
                  <w:divsChild>
                    <w:div w:id="21178202">
                      <w:marLeft w:val="0"/>
                      <w:marRight w:val="0"/>
                      <w:marTop w:val="0"/>
                      <w:marBottom w:val="0"/>
                      <w:divBdr>
                        <w:top w:val="none" w:sz="0" w:space="0" w:color="auto"/>
                        <w:left w:val="none" w:sz="0" w:space="0" w:color="auto"/>
                        <w:bottom w:val="none" w:sz="0" w:space="0" w:color="auto"/>
                        <w:right w:val="none" w:sz="0" w:space="0" w:color="auto"/>
                      </w:divBdr>
                    </w:div>
                  </w:divsChild>
                </w:div>
                <w:div w:id="893538322">
                  <w:marLeft w:val="0"/>
                  <w:marRight w:val="0"/>
                  <w:marTop w:val="0"/>
                  <w:marBottom w:val="0"/>
                  <w:divBdr>
                    <w:top w:val="none" w:sz="0" w:space="0" w:color="auto"/>
                    <w:left w:val="none" w:sz="0" w:space="0" w:color="auto"/>
                    <w:bottom w:val="none" w:sz="0" w:space="0" w:color="auto"/>
                    <w:right w:val="none" w:sz="0" w:space="0" w:color="auto"/>
                  </w:divBdr>
                  <w:divsChild>
                    <w:div w:id="1992825816">
                      <w:marLeft w:val="0"/>
                      <w:marRight w:val="0"/>
                      <w:marTop w:val="0"/>
                      <w:marBottom w:val="0"/>
                      <w:divBdr>
                        <w:top w:val="none" w:sz="0" w:space="0" w:color="auto"/>
                        <w:left w:val="none" w:sz="0" w:space="0" w:color="auto"/>
                        <w:bottom w:val="none" w:sz="0" w:space="0" w:color="auto"/>
                        <w:right w:val="none" w:sz="0" w:space="0" w:color="auto"/>
                      </w:divBdr>
                    </w:div>
                  </w:divsChild>
                </w:div>
                <w:div w:id="1013609325">
                  <w:marLeft w:val="0"/>
                  <w:marRight w:val="0"/>
                  <w:marTop w:val="0"/>
                  <w:marBottom w:val="0"/>
                  <w:divBdr>
                    <w:top w:val="none" w:sz="0" w:space="0" w:color="auto"/>
                    <w:left w:val="none" w:sz="0" w:space="0" w:color="auto"/>
                    <w:bottom w:val="none" w:sz="0" w:space="0" w:color="auto"/>
                    <w:right w:val="none" w:sz="0" w:space="0" w:color="auto"/>
                  </w:divBdr>
                  <w:divsChild>
                    <w:div w:id="1606423371">
                      <w:marLeft w:val="0"/>
                      <w:marRight w:val="0"/>
                      <w:marTop w:val="0"/>
                      <w:marBottom w:val="0"/>
                      <w:divBdr>
                        <w:top w:val="none" w:sz="0" w:space="0" w:color="auto"/>
                        <w:left w:val="none" w:sz="0" w:space="0" w:color="auto"/>
                        <w:bottom w:val="none" w:sz="0" w:space="0" w:color="auto"/>
                        <w:right w:val="none" w:sz="0" w:space="0" w:color="auto"/>
                      </w:divBdr>
                    </w:div>
                  </w:divsChild>
                </w:div>
                <w:div w:id="1038168365">
                  <w:marLeft w:val="0"/>
                  <w:marRight w:val="0"/>
                  <w:marTop w:val="0"/>
                  <w:marBottom w:val="0"/>
                  <w:divBdr>
                    <w:top w:val="none" w:sz="0" w:space="0" w:color="auto"/>
                    <w:left w:val="none" w:sz="0" w:space="0" w:color="auto"/>
                    <w:bottom w:val="none" w:sz="0" w:space="0" w:color="auto"/>
                    <w:right w:val="none" w:sz="0" w:space="0" w:color="auto"/>
                  </w:divBdr>
                  <w:divsChild>
                    <w:div w:id="1179155173">
                      <w:marLeft w:val="0"/>
                      <w:marRight w:val="0"/>
                      <w:marTop w:val="0"/>
                      <w:marBottom w:val="0"/>
                      <w:divBdr>
                        <w:top w:val="none" w:sz="0" w:space="0" w:color="auto"/>
                        <w:left w:val="none" w:sz="0" w:space="0" w:color="auto"/>
                        <w:bottom w:val="none" w:sz="0" w:space="0" w:color="auto"/>
                        <w:right w:val="none" w:sz="0" w:space="0" w:color="auto"/>
                      </w:divBdr>
                    </w:div>
                  </w:divsChild>
                </w:div>
                <w:div w:id="1039545673">
                  <w:marLeft w:val="0"/>
                  <w:marRight w:val="0"/>
                  <w:marTop w:val="0"/>
                  <w:marBottom w:val="0"/>
                  <w:divBdr>
                    <w:top w:val="none" w:sz="0" w:space="0" w:color="auto"/>
                    <w:left w:val="none" w:sz="0" w:space="0" w:color="auto"/>
                    <w:bottom w:val="none" w:sz="0" w:space="0" w:color="auto"/>
                    <w:right w:val="none" w:sz="0" w:space="0" w:color="auto"/>
                  </w:divBdr>
                  <w:divsChild>
                    <w:div w:id="1090197220">
                      <w:marLeft w:val="0"/>
                      <w:marRight w:val="0"/>
                      <w:marTop w:val="0"/>
                      <w:marBottom w:val="0"/>
                      <w:divBdr>
                        <w:top w:val="none" w:sz="0" w:space="0" w:color="auto"/>
                        <w:left w:val="none" w:sz="0" w:space="0" w:color="auto"/>
                        <w:bottom w:val="none" w:sz="0" w:space="0" w:color="auto"/>
                        <w:right w:val="none" w:sz="0" w:space="0" w:color="auto"/>
                      </w:divBdr>
                    </w:div>
                  </w:divsChild>
                </w:div>
                <w:div w:id="1079209409">
                  <w:marLeft w:val="0"/>
                  <w:marRight w:val="0"/>
                  <w:marTop w:val="0"/>
                  <w:marBottom w:val="0"/>
                  <w:divBdr>
                    <w:top w:val="none" w:sz="0" w:space="0" w:color="auto"/>
                    <w:left w:val="none" w:sz="0" w:space="0" w:color="auto"/>
                    <w:bottom w:val="none" w:sz="0" w:space="0" w:color="auto"/>
                    <w:right w:val="none" w:sz="0" w:space="0" w:color="auto"/>
                  </w:divBdr>
                  <w:divsChild>
                    <w:div w:id="257254068">
                      <w:marLeft w:val="0"/>
                      <w:marRight w:val="0"/>
                      <w:marTop w:val="0"/>
                      <w:marBottom w:val="0"/>
                      <w:divBdr>
                        <w:top w:val="none" w:sz="0" w:space="0" w:color="auto"/>
                        <w:left w:val="none" w:sz="0" w:space="0" w:color="auto"/>
                        <w:bottom w:val="none" w:sz="0" w:space="0" w:color="auto"/>
                        <w:right w:val="none" w:sz="0" w:space="0" w:color="auto"/>
                      </w:divBdr>
                    </w:div>
                  </w:divsChild>
                </w:div>
                <w:div w:id="1187907928">
                  <w:marLeft w:val="0"/>
                  <w:marRight w:val="0"/>
                  <w:marTop w:val="0"/>
                  <w:marBottom w:val="0"/>
                  <w:divBdr>
                    <w:top w:val="none" w:sz="0" w:space="0" w:color="auto"/>
                    <w:left w:val="none" w:sz="0" w:space="0" w:color="auto"/>
                    <w:bottom w:val="none" w:sz="0" w:space="0" w:color="auto"/>
                    <w:right w:val="none" w:sz="0" w:space="0" w:color="auto"/>
                  </w:divBdr>
                  <w:divsChild>
                    <w:div w:id="948007485">
                      <w:marLeft w:val="0"/>
                      <w:marRight w:val="0"/>
                      <w:marTop w:val="0"/>
                      <w:marBottom w:val="0"/>
                      <w:divBdr>
                        <w:top w:val="none" w:sz="0" w:space="0" w:color="auto"/>
                        <w:left w:val="none" w:sz="0" w:space="0" w:color="auto"/>
                        <w:bottom w:val="none" w:sz="0" w:space="0" w:color="auto"/>
                        <w:right w:val="none" w:sz="0" w:space="0" w:color="auto"/>
                      </w:divBdr>
                    </w:div>
                  </w:divsChild>
                </w:div>
                <w:div w:id="1221551377">
                  <w:marLeft w:val="0"/>
                  <w:marRight w:val="0"/>
                  <w:marTop w:val="0"/>
                  <w:marBottom w:val="0"/>
                  <w:divBdr>
                    <w:top w:val="none" w:sz="0" w:space="0" w:color="auto"/>
                    <w:left w:val="none" w:sz="0" w:space="0" w:color="auto"/>
                    <w:bottom w:val="none" w:sz="0" w:space="0" w:color="auto"/>
                    <w:right w:val="none" w:sz="0" w:space="0" w:color="auto"/>
                  </w:divBdr>
                  <w:divsChild>
                    <w:div w:id="1903904428">
                      <w:marLeft w:val="0"/>
                      <w:marRight w:val="0"/>
                      <w:marTop w:val="0"/>
                      <w:marBottom w:val="0"/>
                      <w:divBdr>
                        <w:top w:val="none" w:sz="0" w:space="0" w:color="auto"/>
                        <w:left w:val="none" w:sz="0" w:space="0" w:color="auto"/>
                        <w:bottom w:val="none" w:sz="0" w:space="0" w:color="auto"/>
                        <w:right w:val="none" w:sz="0" w:space="0" w:color="auto"/>
                      </w:divBdr>
                    </w:div>
                  </w:divsChild>
                </w:div>
                <w:div w:id="1308317445">
                  <w:marLeft w:val="0"/>
                  <w:marRight w:val="0"/>
                  <w:marTop w:val="0"/>
                  <w:marBottom w:val="0"/>
                  <w:divBdr>
                    <w:top w:val="none" w:sz="0" w:space="0" w:color="auto"/>
                    <w:left w:val="none" w:sz="0" w:space="0" w:color="auto"/>
                    <w:bottom w:val="none" w:sz="0" w:space="0" w:color="auto"/>
                    <w:right w:val="none" w:sz="0" w:space="0" w:color="auto"/>
                  </w:divBdr>
                  <w:divsChild>
                    <w:div w:id="1464082646">
                      <w:marLeft w:val="0"/>
                      <w:marRight w:val="0"/>
                      <w:marTop w:val="0"/>
                      <w:marBottom w:val="0"/>
                      <w:divBdr>
                        <w:top w:val="none" w:sz="0" w:space="0" w:color="auto"/>
                        <w:left w:val="none" w:sz="0" w:space="0" w:color="auto"/>
                        <w:bottom w:val="none" w:sz="0" w:space="0" w:color="auto"/>
                        <w:right w:val="none" w:sz="0" w:space="0" w:color="auto"/>
                      </w:divBdr>
                    </w:div>
                  </w:divsChild>
                </w:div>
                <w:div w:id="1336151621">
                  <w:marLeft w:val="0"/>
                  <w:marRight w:val="0"/>
                  <w:marTop w:val="0"/>
                  <w:marBottom w:val="0"/>
                  <w:divBdr>
                    <w:top w:val="none" w:sz="0" w:space="0" w:color="auto"/>
                    <w:left w:val="none" w:sz="0" w:space="0" w:color="auto"/>
                    <w:bottom w:val="none" w:sz="0" w:space="0" w:color="auto"/>
                    <w:right w:val="none" w:sz="0" w:space="0" w:color="auto"/>
                  </w:divBdr>
                  <w:divsChild>
                    <w:div w:id="2034189042">
                      <w:marLeft w:val="0"/>
                      <w:marRight w:val="0"/>
                      <w:marTop w:val="0"/>
                      <w:marBottom w:val="0"/>
                      <w:divBdr>
                        <w:top w:val="none" w:sz="0" w:space="0" w:color="auto"/>
                        <w:left w:val="none" w:sz="0" w:space="0" w:color="auto"/>
                        <w:bottom w:val="none" w:sz="0" w:space="0" w:color="auto"/>
                        <w:right w:val="none" w:sz="0" w:space="0" w:color="auto"/>
                      </w:divBdr>
                    </w:div>
                  </w:divsChild>
                </w:div>
                <w:div w:id="1486320766">
                  <w:marLeft w:val="0"/>
                  <w:marRight w:val="0"/>
                  <w:marTop w:val="0"/>
                  <w:marBottom w:val="0"/>
                  <w:divBdr>
                    <w:top w:val="none" w:sz="0" w:space="0" w:color="auto"/>
                    <w:left w:val="none" w:sz="0" w:space="0" w:color="auto"/>
                    <w:bottom w:val="none" w:sz="0" w:space="0" w:color="auto"/>
                    <w:right w:val="none" w:sz="0" w:space="0" w:color="auto"/>
                  </w:divBdr>
                  <w:divsChild>
                    <w:div w:id="688684113">
                      <w:marLeft w:val="0"/>
                      <w:marRight w:val="0"/>
                      <w:marTop w:val="0"/>
                      <w:marBottom w:val="0"/>
                      <w:divBdr>
                        <w:top w:val="none" w:sz="0" w:space="0" w:color="auto"/>
                        <w:left w:val="none" w:sz="0" w:space="0" w:color="auto"/>
                        <w:bottom w:val="none" w:sz="0" w:space="0" w:color="auto"/>
                        <w:right w:val="none" w:sz="0" w:space="0" w:color="auto"/>
                      </w:divBdr>
                    </w:div>
                  </w:divsChild>
                </w:div>
                <w:div w:id="1718621615">
                  <w:marLeft w:val="0"/>
                  <w:marRight w:val="0"/>
                  <w:marTop w:val="0"/>
                  <w:marBottom w:val="0"/>
                  <w:divBdr>
                    <w:top w:val="none" w:sz="0" w:space="0" w:color="auto"/>
                    <w:left w:val="none" w:sz="0" w:space="0" w:color="auto"/>
                    <w:bottom w:val="none" w:sz="0" w:space="0" w:color="auto"/>
                    <w:right w:val="none" w:sz="0" w:space="0" w:color="auto"/>
                  </w:divBdr>
                  <w:divsChild>
                    <w:div w:id="791100019">
                      <w:marLeft w:val="0"/>
                      <w:marRight w:val="0"/>
                      <w:marTop w:val="0"/>
                      <w:marBottom w:val="0"/>
                      <w:divBdr>
                        <w:top w:val="none" w:sz="0" w:space="0" w:color="auto"/>
                        <w:left w:val="none" w:sz="0" w:space="0" w:color="auto"/>
                        <w:bottom w:val="none" w:sz="0" w:space="0" w:color="auto"/>
                        <w:right w:val="none" w:sz="0" w:space="0" w:color="auto"/>
                      </w:divBdr>
                    </w:div>
                  </w:divsChild>
                </w:div>
                <w:div w:id="1790933226">
                  <w:marLeft w:val="0"/>
                  <w:marRight w:val="0"/>
                  <w:marTop w:val="0"/>
                  <w:marBottom w:val="0"/>
                  <w:divBdr>
                    <w:top w:val="none" w:sz="0" w:space="0" w:color="auto"/>
                    <w:left w:val="none" w:sz="0" w:space="0" w:color="auto"/>
                    <w:bottom w:val="none" w:sz="0" w:space="0" w:color="auto"/>
                    <w:right w:val="none" w:sz="0" w:space="0" w:color="auto"/>
                  </w:divBdr>
                  <w:divsChild>
                    <w:div w:id="1968780498">
                      <w:marLeft w:val="0"/>
                      <w:marRight w:val="0"/>
                      <w:marTop w:val="0"/>
                      <w:marBottom w:val="0"/>
                      <w:divBdr>
                        <w:top w:val="none" w:sz="0" w:space="0" w:color="auto"/>
                        <w:left w:val="none" w:sz="0" w:space="0" w:color="auto"/>
                        <w:bottom w:val="none" w:sz="0" w:space="0" w:color="auto"/>
                        <w:right w:val="none" w:sz="0" w:space="0" w:color="auto"/>
                      </w:divBdr>
                    </w:div>
                  </w:divsChild>
                </w:div>
                <w:div w:id="1838569486">
                  <w:marLeft w:val="0"/>
                  <w:marRight w:val="0"/>
                  <w:marTop w:val="0"/>
                  <w:marBottom w:val="0"/>
                  <w:divBdr>
                    <w:top w:val="none" w:sz="0" w:space="0" w:color="auto"/>
                    <w:left w:val="none" w:sz="0" w:space="0" w:color="auto"/>
                    <w:bottom w:val="none" w:sz="0" w:space="0" w:color="auto"/>
                    <w:right w:val="none" w:sz="0" w:space="0" w:color="auto"/>
                  </w:divBdr>
                  <w:divsChild>
                    <w:div w:id="2032300490">
                      <w:marLeft w:val="0"/>
                      <w:marRight w:val="0"/>
                      <w:marTop w:val="0"/>
                      <w:marBottom w:val="0"/>
                      <w:divBdr>
                        <w:top w:val="none" w:sz="0" w:space="0" w:color="auto"/>
                        <w:left w:val="none" w:sz="0" w:space="0" w:color="auto"/>
                        <w:bottom w:val="none" w:sz="0" w:space="0" w:color="auto"/>
                        <w:right w:val="none" w:sz="0" w:space="0" w:color="auto"/>
                      </w:divBdr>
                    </w:div>
                  </w:divsChild>
                </w:div>
                <w:div w:id="1892375428">
                  <w:marLeft w:val="0"/>
                  <w:marRight w:val="0"/>
                  <w:marTop w:val="0"/>
                  <w:marBottom w:val="0"/>
                  <w:divBdr>
                    <w:top w:val="none" w:sz="0" w:space="0" w:color="auto"/>
                    <w:left w:val="none" w:sz="0" w:space="0" w:color="auto"/>
                    <w:bottom w:val="none" w:sz="0" w:space="0" w:color="auto"/>
                    <w:right w:val="none" w:sz="0" w:space="0" w:color="auto"/>
                  </w:divBdr>
                  <w:divsChild>
                    <w:div w:id="1907300386">
                      <w:marLeft w:val="0"/>
                      <w:marRight w:val="0"/>
                      <w:marTop w:val="0"/>
                      <w:marBottom w:val="0"/>
                      <w:divBdr>
                        <w:top w:val="none" w:sz="0" w:space="0" w:color="auto"/>
                        <w:left w:val="none" w:sz="0" w:space="0" w:color="auto"/>
                        <w:bottom w:val="none" w:sz="0" w:space="0" w:color="auto"/>
                        <w:right w:val="none" w:sz="0" w:space="0" w:color="auto"/>
                      </w:divBdr>
                    </w:div>
                  </w:divsChild>
                </w:div>
                <w:div w:id="1929997023">
                  <w:marLeft w:val="0"/>
                  <w:marRight w:val="0"/>
                  <w:marTop w:val="0"/>
                  <w:marBottom w:val="0"/>
                  <w:divBdr>
                    <w:top w:val="none" w:sz="0" w:space="0" w:color="auto"/>
                    <w:left w:val="none" w:sz="0" w:space="0" w:color="auto"/>
                    <w:bottom w:val="none" w:sz="0" w:space="0" w:color="auto"/>
                    <w:right w:val="none" w:sz="0" w:space="0" w:color="auto"/>
                  </w:divBdr>
                  <w:divsChild>
                    <w:div w:id="1628388072">
                      <w:marLeft w:val="0"/>
                      <w:marRight w:val="0"/>
                      <w:marTop w:val="0"/>
                      <w:marBottom w:val="0"/>
                      <w:divBdr>
                        <w:top w:val="none" w:sz="0" w:space="0" w:color="auto"/>
                        <w:left w:val="none" w:sz="0" w:space="0" w:color="auto"/>
                        <w:bottom w:val="none" w:sz="0" w:space="0" w:color="auto"/>
                        <w:right w:val="none" w:sz="0" w:space="0" w:color="auto"/>
                      </w:divBdr>
                    </w:div>
                  </w:divsChild>
                </w:div>
                <w:div w:id="1960213274">
                  <w:marLeft w:val="0"/>
                  <w:marRight w:val="0"/>
                  <w:marTop w:val="0"/>
                  <w:marBottom w:val="0"/>
                  <w:divBdr>
                    <w:top w:val="none" w:sz="0" w:space="0" w:color="auto"/>
                    <w:left w:val="none" w:sz="0" w:space="0" w:color="auto"/>
                    <w:bottom w:val="none" w:sz="0" w:space="0" w:color="auto"/>
                    <w:right w:val="none" w:sz="0" w:space="0" w:color="auto"/>
                  </w:divBdr>
                  <w:divsChild>
                    <w:div w:id="910844100">
                      <w:marLeft w:val="0"/>
                      <w:marRight w:val="0"/>
                      <w:marTop w:val="0"/>
                      <w:marBottom w:val="0"/>
                      <w:divBdr>
                        <w:top w:val="none" w:sz="0" w:space="0" w:color="auto"/>
                        <w:left w:val="none" w:sz="0" w:space="0" w:color="auto"/>
                        <w:bottom w:val="none" w:sz="0" w:space="0" w:color="auto"/>
                        <w:right w:val="none" w:sz="0" w:space="0" w:color="auto"/>
                      </w:divBdr>
                    </w:div>
                  </w:divsChild>
                </w:div>
                <w:div w:id="2118090647">
                  <w:marLeft w:val="0"/>
                  <w:marRight w:val="0"/>
                  <w:marTop w:val="0"/>
                  <w:marBottom w:val="0"/>
                  <w:divBdr>
                    <w:top w:val="none" w:sz="0" w:space="0" w:color="auto"/>
                    <w:left w:val="none" w:sz="0" w:space="0" w:color="auto"/>
                    <w:bottom w:val="none" w:sz="0" w:space="0" w:color="auto"/>
                    <w:right w:val="none" w:sz="0" w:space="0" w:color="auto"/>
                  </w:divBdr>
                  <w:divsChild>
                    <w:div w:id="4697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4199">
          <w:marLeft w:val="0"/>
          <w:marRight w:val="0"/>
          <w:marTop w:val="0"/>
          <w:marBottom w:val="0"/>
          <w:divBdr>
            <w:top w:val="none" w:sz="0" w:space="0" w:color="auto"/>
            <w:left w:val="none" w:sz="0" w:space="0" w:color="auto"/>
            <w:bottom w:val="none" w:sz="0" w:space="0" w:color="auto"/>
            <w:right w:val="none" w:sz="0" w:space="0" w:color="auto"/>
          </w:divBdr>
        </w:div>
        <w:div w:id="1290552292">
          <w:marLeft w:val="0"/>
          <w:marRight w:val="0"/>
          <w:marTop w:val="0"/>
          <w:marBottom w:val="0"/>
          <w:divBdr>
            <w:top w:val="none" w:sz="0" w:space="0" w:color="auto"/>
            <w:left w:val="none" w:sz="0" w:space="0" w:color="auto"/>
            <w:bottom w:val="none" w:sz="0" w:space="0" w:color="auto"/>
            <w:right w:val="none" w:sz="0" w:space="0" w:color="auto"/>
          </w:divBdr>
          <w:divsChild>
            <w:div w:id="1566912120">
              <w:marLeft w:val="-75"/>
              <w:marRight w:val="0"/>
              <w:marTop w:val="30"/>
              <w:marBottom w:val="30"/>
              <w:divBdr>
                <w:top w:val="none" w:sz="0" w:space="0" w:color="auto"/>
                <w:left w:val="none" w:sz="0" w:space="0" w:color="auto"/>
                <w:bottom w:val="none" w:sz="0" w:space="0" w:color="auto"/>
                <w:right w:val="none" w:sz="0" w:space="0" w:color="auto"/>
              </w:divBdr>
              <w:divsChild>
                <w:div w:id="361247674">
                  <w:marLeft w:val="0"/>
                  <w:marRight w:val="0"/>
                  <w:marTop w:val="0"/>
                  <w:marBottom w:val="0"/>
                  <w:divBdr>
                    <w:top w:val="none" w:sz="0" w:space="0" w:color="auto"/>
                    <w:left w:val="none" w:sz="0" w:space="0" w:color="auto"/>
                    <w:bottom w:val="none" w:sz="0" w:space="0" w:color="auto"/>
                    <w:right w:val="none" w:sz="0" w:space="0" w:color="auto"/>
                  </w:divBdr>
                  <w:divsChild>
                    <w:div w:id="1130587334">
                      <w:marLeft w:val="0"/>
                      <w:marRight w:val="0"/>
                      <w:marTop w:val="0"/>
                      <w:marBottom w:val="0"/>
                      <w:divBdr>
                        <w:top w:val="none" w:sz="0" w:space="0" w:color="auto"/>
                        <w:left w:val="none" w:sz="0" w:space="0" w:color="auto"/>
                        <w:bottom w:val="none" w:sz="0" w:space="0" w:color="auto"/>
                        <w:right w:val="none" w:sz="0" w:space="0" w:color="auto"/>
                      </w:divBdr>
                    </w:div>
                  </w:divsChild>
                </w:div>
                <w:div w:id="996225135">
                  <w:marLeft w:val="0"/>
                  <w:marRight w:val="0"/>
                  <w:marTop w:val="0"/>
                  <w:marBottom w:val="0"/>
                  <w:divBdr>
                    <w:top w:val="none" w:sz="0" w:space="0" w:color="auto"/>
                    <w:left w:val="none" w:sz="0" w:space="0" w:color="auto"/>
                    <w:bottom w:val="none" w:sz="0" w:space="0" w:color="auto"/>
                    <w:right w:val="none" w:sz="0" w:space="0" w:color="auto"/>
                  </w:divBdr>
                  <w:divsChild>
                    <w:div w:id="313487910">
                      <w:marLeft w:val="0"/>
                      <w:marRight w:val="0"/>
                      <w:marTop w:val="0"/>
                      <w:marBottom w:val="0"/>
                      <w:divBdr>
                        <w:top w:val="none" w:sz="0" w:space="0" w:color="auto"/>
                        <w:left w:val="none" w:sz="0" w:space="0" w:color="auto"/>
                        <w:bottom w:val="none" w:sz="0" w:space="0" w:color="auto"/>
                        <w:right w:val="none" w:sz="0" w:space="0" w:color="auto"/>
                      </w:divBdr>
                    </w:div>
                  </w:divsChild>
                </w:div>
                <w:div w:id="1272203433">
                  <w:marLeft w:val="0"/>
                  <w:marRight w:val="0"/>
                  <w:marTop w:val="0"/>
                  <w:marBottom w:val="0"/>
                  <w:divBdr>
                    <w:top w:val="none" w:sz="0" w:space="0" w:color="auto"/>
                    <w:left w:val="none" w:sz="0" w:space="0" w:color="auto"/>
                    <w:bottom w:val="none" w:sz="0" w:space="0" w:color="auto"/>
                    <w:right w:val="none" w:sz="0" w:space="0" w:color="auto"/>
                  </w:divBdr>
                  <w:divsChild>
                    <w:div w:id="1852455338">
                      <w:marLeft w:val="0"/>
                      <w:marRight w:val="0"/>
                      <w:marTop w:val="0"/>
                      <w:marBottom w:val="0"/>
                      <w:divBdr>
                        <w:top w:val="none" w:sz="0" w:space="0" w:color="auto"/>
                        <w:left w:val="none" w:sz="0" w:space="0" w:color="auto"/>
                        <w:bottom w:val="none" w:sz="0" w:space="0" w:color="auto"/>
                        <w:right w:val="none" w:sz="0" w:space="0" w:color="auto"/>
                      </w:divBdr>
                    </w:div>
                  </w:divsChild>
                </w:div>
                <w:div w:id="1415586473">
                  <w:marLeft w:val="0"/>
                  <w:marRight w:val="0"/>
                  <w:marTop w:val="0"/>
                  <w:marBottom w:val="0"/>
                  <w:divBdr>
                    <w:top w:val="none" w:sz="0" w:space="0" w:color="auto"/>
                    <w:left w:val="none" w:sz="0" w:space="0" w:color="auto"/>
                    <w:bottom w:val="none" w:sz="0" w:space="0" w:color="auto"/>
                    <w:right w:val="none" w:sz="0" w:space="0" w:color="auto"/>
                  </w:divBdr>
                  <w:divsChild>
                    <w:div w:id="5246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763">
          <w:marLeft w:val="0"/>
          <w:marRight w:val="0"/>
          <w:marTop w:val="0"/>
          <w:marBottom w:val="0"/>
          <w:divBdr>
            <w:top w:val="none" w:sz="0" w:space="0" w:color="auto"/>
            <w:left w:val="none" w:sz="0" w:space="0" w:color="auto"/>
            <w:bottom w:val="none" w:sz="0" w:space="0" w:color="auto"/>
            <w:right w:val="none" w:sz="0" w:space="0" w:color="auto"/>
          </w:divBdr>
        </w:div>
      </w:divsChild>
    </w:div>
    <w:div w:id="1064832628">
      <w:bodyDiv w:val="1"/>
      <w:marLeft w:val="0"/>
      <w:marRight w:val="0"/>
      <w:marTop w:val="0"/>
      <w:marBottom w:val="0"/>
      <w:divBdr>
        <w:top w:val="none" w:sz="0" w:space="0" w:color="auto"/>
        <w:left w:val="none" w:sz="0" w:space="0" w:color="auto"/>
        <w:bottom w:val="none" w:sz="0" w:space="0" w:color="auto"/>
        <w:right w:val="none" w:sz="0" w:space="0" w:color="auto"/>
      </w:divBdr>
      <w:divsChild>
        <w:div w:id="51511357">
          <w:marLeft w:val="0"/>
          <w:marRight w:val="0"/>
          <w:marTop w:val="0"/>
          <w:marBottom w:val="0"/>
          <w:divBdr>
            <w:top w:val="none" w:sz="0" w:space="0" w:color="auto"/>
            <w:left w:val="none" w:sz="0" w:space="0" w:color="auto"/>
            <w:bottom w:val="none" w:sz="0" w:space="0" w:color="auto"/>
            <w:right w:val="none" w:sz="0" w:space="0" w:color="auto"/>
          </w:divBdr>
        </w:div>
        <w:div w:id="54472369">
          <w:marLeft w:val="0"/>
          <w:marRight w:val="0"/>
          <w:marTop w:val="0"/>
          <w:marBottom w:val="0"/>
          <w:divBdr>
            <w:top w:val="none" w:sz="0" w:space="0" w:color="auto"/>
            <w:left w:val="none" w:sz="0" w:space="0" w:color="auto"/>
            <w:bottom w:val="none" w:sz="0" w:space="0" w:color="auto"/>
            <w:right w:val="none" w:sz="0" w:space="0" w:color="auto"/>
          </w:divBdr>
        </w:div>
        <w:div w:id="197933597">
          <w:marLeft w:val="0"/>
          <w:marRight w:val="0"/>
          <w:marTop w:val="0"/>
          <w:marBottom w:val="0"/>
          <w:divBdr>
            <w:top w:val="none" w:sz="0" w:space="0" w:color="auto"/>
            <w:left w:val="none" w:sz="0" w:space="0" w:color="auto"/>
            <w:bottom w:val="none" w:sz="0" w:space="0" w:color="auto"/>
            <w:right w:val="none" w:sz="0" w:space="0" w:color="auto"/>
          </w:divBdr>
          <w:divsChild>
            <w:div w:id="1553073780">
              <w:marLeft w:val="-75"/>
              <w:marRight w:val="0"/>
              <w:marTop w:val="30"/>
              <w:marBottom w:val="30"/>
              <w:divBdr>
                <w:top w:val="none" w:sz="0" w:space="0" w:color="auto"/>
                <w:left w:val="none" w:sz="0" w:space="0" w:color="auto"/>
                <w:bottom w:val="none" w:sz="0" w:space="0" w:color="auto"/>
                <w:right w:val="none" w:sz="0" w:space="0" w:color="auto"/>
              </w:divBdr>
              <w:divsChild>
                <w:div w:id="212692408">
                  <w:marLeft w:val="0"/>
                  <w:marRight w:val="0"/>
                  <w:marTop w:val="0"/>
                  <w:marBottom w:val="0"/>
                  <w:divBdr>
                    <w:top w:val="none" w:sz="0" w:space="0" w:color="auto"/>
                    <w:left w:val="none" w:sz="0" w:space="0" w:color="auto"/>
                    <w:bottom w:val="none" w:sz="0" w:space="0" w:color="auto"/>
                    <w:right w:val="none" w:sz="0" w:space="0" w:color="auto"/>
                  </w:divBdr>
                  <w:divsChild>
                    <w:div w:id="174661501">
                      <w:marLeft w:val="0"/>
                      <w:marRight w:val="0"/>
                      <w:marTop w:val="0"/>
                      <w:marBottom w:val="0"/>
                      <w:divBdr>
                        <w:top w:val="none" w:sz="0" w:space="0" w:color="auto"/>
                        <w:left w:val="none" w:sz="0" w:space="0" w:color="auto"/>
                        <w:bottom w:val="none" w:sz="0" w:space="0" w:color="auto"/>
                        <w:right w:val="none" w:sz="0" w:space="0" w:color="auto"/>
                      </w:divBdr>
                    </w:div>
                  </w:divsChild>
                </w:div>
                <w:div w:id="374043196">
                  <w:marLeft w:val="0"/>
                  <w:marRight w:val="0"/>
                  <w:marTop w:val="0"/>
                  <w:marBottom w:val="0"/>
                  <w:divBdr>
                    <w:top w:val="none" w:sz="0" w:space="0" w:color="auto"/>
                    <w:left w:val="none" w:sz="0" w:space="0" w:color="auto"/>
                    <w:bottom w:val="none" w:sz="0" w:space="0" w:color="auto"/>
                    <w:right w:val="none" w:sz="0" w:space="0" w:color="auto"/>
                  </w:divBdr>
                  <w:divsChild>
                    <w:div w:id="1948385878">
                      <w:marLeft w:val="0"/>
                      <w:marRight w:val="0"/>
                      <w:marTop w:val="0"/>
                      <w:marBottom w:val="0"/>
                      <w:divBdr>
                        <w:top w:val="none" w:sz="0" w:space="0" w:color="auto"/>
                        <w:left w:val="none" w:sz="0" w:space="0" w:color="auto"/>
                        <w:bottom w:val="none" w:sz="0" w:space="0" w:color="auto"/>
                        <w:right w:val="none" w:sz="0" w:space="0" w:color="auto"/>
                      </w:divBdr>
                    </w:div>
                  </w:divsChild>
                </w:div>
                <w:div w:id="841553551">
                  <w:marLeft w:val="0"/>
                  <w:marRight w:val="0"/>
                  <w:marTop w:val="0"/>
                  <w:marBottom w:val="0"/>
                  <w:divBdr>
                    <w:top w:val="none" w:sz="0" w:space="0" w:color="auto"/>
                    <w:left w:val="none" w:sz="0" w:space="0" w:color="auto"/>
                    <w:bottom w:val="none" w:sz="0" w:space="0" w:color="auto"/>
                    <w:right w:val="none" w:sz="0" w:space="0" w:color="auto"/>
                  </w:divBdr>
                  <w:divsChild>
                    <w:div w:id="1175654863">
                      <w:marLeft w:val="0"/>
                      <w:marRight w:val="0"/>
                      <w:marTop w:val="0"/>
                      <w:marBottom w:val="0"/>
                      <w:divBdr>
                        <w:top w:val="none" w:sz="0" w:space="0" w:color="auto"/>
                        <w:left w:val="none" w:sz="0" w:space="0" w:color="auto"/>
                        <w:bottom w:val="none" w:sz="0" w:space="0" w:color="auto"/>
                        <w:right w:val="none" w:sz="0" w:space="0" w:color="auto"/>
                      </w:divBdr>
                    </w:div>
                  </w:divsChild>
                </w:div>
                <w:div w:id="1641693615">
                  <w:marLeft w:val="0"/>
                  <w:marRight w:val="0"/>
                  <w:marTop w:val="0"/>
                  <w:marBottom w:val="0"/>
                  <w:divBdr>
                    <w:top w:val="none" w:sz="0" w:space="0" w:color="auto"/>
                    <w:left w:val="none" w:sz="0" w:space="0" w:color="auto"/>
                    <w:bottom w:val="none" w:sz="0" w:space="0" w:color="auto"/>
                    <w:right w:val="none" w:sz="0" w:space="0" w:color="auto"/>
                  </w:divBdr>
                  <w:divsChild>
                    <w:div w:id="21431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26980">
          <w:marLeft w:val="0"/>
          <w:marRight w:val="0"/>
          <w:marTop w:val="0"/>
          <w:marBottom w:val="0"/>
          <w:divBdr>
            <w:top w:val="none" w:sz="0" w:space="0" w:color="auto"/>
            <w:left w:val="none" w:sz="0" w:space="0" w:color="auto"/>
            <w:bottom w:val="none" w:sz="0" w:space="0" w:color="auto"/>
            <w:right w:val="none" w:sz="0" w:space="0" w:color="auto"/>
          </w:divBdr>
        </w:div>
        <w:div w:id="1394888286">
          <w:marLeft w:val="0"/>
          <w:marRight w:val="0"/>
          <w:marTop w:val="0"/>
          <w:marBottom w:val="0"/>
          <w:divBdr>
            <w:top w:val="none" w:sz="0" w:space="0" w:color="auto"/>
            <w:left w:val="none" w:sz="0" w:space="0" w:color="auto"/>
            <w:bottom w:val="none" w:sz="0" w:space="0" w:color="auto"/>
            <w:right w:val="none" w:sz="0" w:space="0" w:color="auto"/>
          </w:divBdr>
          <w:divsChild>
            <w:div w:id="1377045577">
              <w:marLeft w:val="-75"/>
              <w:marRight w:val="0"/>
              <w:marTop w:val="30"/>
              <w:marBottom w:val="30"/>
              <w:divBdr>
                <w:top w:val="none" w:sz="0" w:space="0" w:color="auto"/>
                <w:left w:val="none" w:sz="0" w:space="0" w:color="auto"/>
                <w:bottom w:val="none" w:sz="0" w:space="0" w:color="auto"/>
                <w:right w:val="none" w:sz="0" w:space="0" w:color="auto"/>
              </w:divBdr>
              <w:divsChild>
                <w:div w:id="51511714">
                  <w:marLeft w:val="0"/>
                  <w:marRight w:val="0"/>
                  <w:marTop w:val="0"/>
                  <w:marBottom w:val="0"/>
                  <w:divBdr>
                    <w:top w:val="none" w:sz="0" w:space="0" w:color="auto"/>
                    <w:left w:val="none" w:sz="0" w:space="0" w:color="auto"/>
                    <w:bottom w:val="none" w:sz="0" w:space="0" w:color="auto"/>
                    <w:right w:val="none" w:sz="0" w:space="0" w:color="auto"/>
                  </w:divBdr>
                  <w:divsChild>
                    <w:div w:id="133177710">
                      <w:marLeft w:val="0"/>
                      <w:marRight w:val="0"/>
                      <w:marTop w:val="0"/>
                      <w:marBottom w:val="0"/>
                      <w:divBdr>
                        <w:top w:val="none" w:sz="0" w:space="0" w:color="auto"/>
                        <w:left w:val="none" w:sz="0" w:space="0" w:color="auto"/>
                        <w:bottom w:val="none" w:sz="0" w:space="0" w:color="auto"/>
                        <w:right w:val="none" w:sz="0" w:space="0" w:color="auto"/>
                      </w:divBdr>
                    </w:div>
                  </w:divsChild>
                </w:div>
                <w:div w:id="69281335">
                  <w:marLeft w:val="0"/>
                  <w:marRight w:val="0"/>
                  <w:marTop w:val="0"/>
                  <w:marBottom w:val="0"/>
                  <w:divBdr>
                    <w:top w:val="none" w:sz="0" w:space="0" w:color="auto"/>
                    <w:left w:val="none" w:sz="0" w:space="0" w:color="auto"/>
                    <w:bottom w:val="none" w:sz="0" w:space="0" w:color="auto"/>
                    <w:right w:val="none" w:sz="0" w:space="0" w:color="auto"/>
                  </w:divBdr>
                  <w:divsChild>
                    <w:div w:id="1956399806">
                      <w:marLeft w:val="0"/>
                      <w:marRight w:val="0"/>
                      <w:marTop w:val="0"/>
                      <w:marBottom w:val="0"/>
                      <w:divBdr>
                        <w:top w:val="none" w:sz="0" w:space="0" w:color="auto"/>
                        <w:left w:val="none" w:sz="0" w:space="0" w:color="auto"/>
                        <w:bottom w:val="none" w:sz="0" w:space="0" w:color="auto"/>
                        <w:right w:val="none" w:sz="0" w:space="0" w:color="auto"/>
                      </w:divBdr>
                    </w:div>
                  </w:divsChild>
                </w:div>
                <w:div w:id="80375564">
                  <w:marLeft w:val="0"/>
                  <w:marRight w:val="0"/>
                  <w:marTop w:val="0"/>
                  <w:marBottom w:val="0"/>
                  <w:divBdr>
                    <w:top w:val="none" w:sz="0" w:space="0" w:color="auto"/>
                    <w:left w:val="none" w:sz="0" w:space="0" w:color="auto"/>
                    <w:bottom w:val="none" w:sz="0" w:space="0" w:color="auto"/>
                    <w:right w:val="none" w:sz="0" w:space="0" w:color="auto"/>
                  </w:divBdr>
                  <w:divsChild>
                    <w:div w:id="1714578282">
                      <w:marLeft w:val="0"/>
                      <w:marRight w:val="0"/>
                      <w:marTop w:val="0"/>
                      <w:marBottom w:val="0"/>
                      <w:divBdr>
                        <w:top w:val="none" w:sz="0" w:space="0" w:color="auto"/>
                        <w:left w:val="none" w:sz="0" w:space="0" w:color="auto"/>
                        <w:bottom w:val="none" w:sz="0" w:space="0" w:color="auto"/>
                        <w:right w:val="none" w:sz="0" w:space="0" w:color="auto"/>
                      </w:divBdr>
                    </w:div>
                  </w:divsChild>
                </w:div>
                <w:div w:id="92559464">
                  <w:marLeft w:val="0"/>
                  <w:marRight w:val="0"/>
                  <w:marTop w:val="0"/>
                  <w:marBottom w:val="0"/>
                  <w:divBdr>
                    <w:top w:val="none" w:sz="0" w:space="0" w:color="auto"/>
                    <w:left w:val="none" w:sz="0" w:space="0" w:color="auto"/>
                    <w:bottom w:val="none" w:sz="0" w:space="0" w:color="auto"/>
                    <w:right w:val="none" w:sz="0" w:space="0" w:color="auto"/>
                  </w:divBdr>
                  <w:divsChild>
                    <w:div w:id="700013664">
                      <w:marLeft w:val="0"/>
                      <w:marRight w:val="0"/>
                      <w:marTop w:val="0"/>
                      <w:marBottom w:val="0"/>
                      <w:divBdr>
                        <w:top w:val="none" w:sz="0" w:space="0" w:color="auto"/>
                        <w:left w:val="none" w:sz="0" w:space="0" w:color="auto"/>
                        <w:bottom w:val="none" w:sz="0" w:space="0" w:color="auto"/>
                        <w:right w:val="none" w:sz="0" w:space="0" w:color="auto"/>
                      </w:divBdr>
                    </w:div>
                  </w:divsChild>
                </w:div>
                <w:div w:id="170873855">
                  <w:marLeft w:val="0"/>
                  <w:marRight w:val="0"/>
                  <w:marTop w:val="0"/>
                  <w:marBottom w:val="0"/>
                  <w:divBdr>
                    <w:top w:val="none" w:sz="0" w:space="0" w:color="auto"/>
                    <w:left w:val="none" w:sz="0" w:space="0" w:color="auto"/>
                    <w:bottom w:val="none" w:sz="0" w:space="0" w:color="auto"/>
                    <w:right w:val="none" w:sz="0" w:space="0" w:color="auto"/>
                  </w:divBdr>
                  <w:divsChild>
                    <w:div w:id="2012219236">
                      <w:marLeft w:val="0"/>
                      <w:marRight w:val="0"/>
                      <w:marTop w:val="0"/>
                      <w:marBottom w:val="0"/>
                      <w:divBdr>
                        <w:top w:val="none" w:sz="0" w:space="0" w:color="auto"/>
                        <w:left w:val="none" w:sz="0" w:space="0" w:color="auto"/>
                        <w:bottom w:val="none" w:sz="0" w:space="0" w:color="auto"/>
                        <w:right w:val="none" w:sz="0" w:space="0" w:color="auto"/>
                      </w:divBdr>
                    </w:div>
                  </w:divsChild>
                </w:div>
                <w:div w:id="275454654">
                  <w:marLeft w:val="0"/>
                  <w:marRight w:val="0"/>
                  <w:marTop w:val="0"/>
                  <w:marBottom w:val="0"/>
                  <w:divBdr>
                    <w:top w:val="none" w:sz="0" w:space="0" w:color="auto"/>
                    <w:left w:val="none" w:sz="0" w:space="0" w:color="auto"/>
                    <w:bottom w:val="none" w:sz="0" w:space="0" w:color="auto"/>
                    <w:right w:val="none" w:sz="0" w:space="0" w:color="auto"/>
                  </w:divBdr>
                  <w:divsChild>
                    <w:div w:id="1674796976">
                      <w:marLeft w:val="0"/>
                      <w:marRight w:val="0"/>
                      <w:marTop w:val="0"/>
                      <w:marBottom w:val="0"/>
                      <w:divBdr>
                        <w:top w:val="none" w:sz="0" w:space="0" w:color="auto"/>
                        <w:left w:val="none" w:sz="0" w:space="0" w:color="auto"/>
                        <w:bottom w:val="none" w:sz="0" w:space="0" w:color="auto"/>
                        <w:right w:val="none" w:sz="0" w:space="0" w:color="auto"/>
                      </w:divBdr>
                    </w:div>
                  </w:divsChild>
                </w:div>
                <w:div w:id="637607591">
                  <w:marLeft w:val="0"/>
                  <w:marRight w:val="0"/>
                  <w:marTop w:val="0"/>
                  <w:marBottom w:val="0"/>
                  <w:divBdr>
                    <w:top w:val="none" w:sz="0" w:space="0" w:color="auto"/>
                    <w:left w:val="none" w:sz="0" w:space="0" w:color="auto"/>
                    <w:bottom w:val="none" w:sz="0" w:space="0" w:color="auto"/>
                    <w:right w:val="none" w:sz="0" w:space="0" w:color="auto"/>
                  </w:divBdr>
                  <w:divsChild>
                    <w:div w:id="1079672488">
                      <w:marLeft w:val="0"/>
                      <w:marRight w:val="0"/>
                      <w:marTop w:val="0"/>
                      <w:marBottom w:val="0"/>
                      <w:divBdr>
                        <w:top w:val="none" w:sz="0" w:space="0" w:color="auto"/>
                        <w:left w:val="none" w:sz="0" w:space="0" w:color="auto"/>
                        <w:bottom w:val="none" w:sz="0" w:space="0" w:color="auto"/>
                        <w:right w:val="none" w:sz="0" w:space="0" w:color="auto"/>
                      </w:divBdr>
                    </w:div>
                  </w:divsChild>
                </w:div>
                <w:div w:id="646782530">
                  <w:marLeft w:val="0"/>
                  <w:marRight w:val="0"/>
                  <w:marTop w:val="0"/>
                  <w:marBottom w:val="0"/>
                  <w:divBdr>
                    <w:top w:val="none" w:sz="0" w:space="0" w:color="auto"/>
                    <w:left w:val="none" w:sz="0" w:space="0" w:color="auto"/>
                    <w:bottom w:val="none" w:sz="0" w:space="0" w:color="auto"/>
                    <w:right w:val="none" w:sz="0" w:space="0" w:color="auto"/>
                  </w:divBdr>
                  <w:divsChild>
                    <w:div w:id="1422871592">
                      <w:marLeft w:val="0"/>
                      <w:marRight w:val="0"/>
                      <w:marTop w:val="0"/>
                      <w:marBottom w:val="0"/>
                      <w:divBdr>
                        <w:top w:val="none" w:sz="0" w:space="0" w:color="auto"/>
                        <w:left w:val="none" w:sz="0" w:space="0" w:color="auto"/>
                        <w:bottom w:val="none" w:sz="0" w:space="0" w:color="auto"/>
                        <w:right w:val="none" w:sz="0" w:space="0" w:color="auto"/>
                      </w:divBdr>
                    </w:div>
                  </w:divsChild>
                </w:div>
                <w:div w:id="665596759">
                  <w:marLeft w:val="0"/>
                  <w:marRight w:val="0"/>
                  <w:marTop w:val="0"/>
                  <w:marBottom w:val="0"/>
                  <w:divBdr>
                    <w:top w:val="none" w:sz="0" w:space="0" w:color="auto"/>
                    <w:left w:val="none" w:sz="0" w:space="0" w:color="auto"/>
                    <w:bottom w:val="none" w:sz="0" w:space="0" w:color="auto"/>
                    <w:right w:val="none" w:sz="0" w:space="0" w:color="auto"/>
                  </w:divBdr>
                  <w:divsChild>
                    <w:div w:id="210268346">
                      <w:marLeft w:val="0"/>
                      <w:marRight w:val="0"/>
                      <w:marTop w:val="0"/>
                      <w:marBottom w:val="0"/>
                      <w:divBdr>
                        <w:top w:val="none" w:sz="0" w:space="0" w:color="auto"/>
                        <w:left w:val="none" w:sz="0" w:space="0" w:color="auto"/>
                        <w:bottom w:val="none" w:sz="0" w:space="0" w:color="auto"/>
                        <w:right w:val="none" w:sz="0" w:space="0" w:color="auto"/>
                      </w:divBdr>
                    </w:div>
                  </w:divsChild>
                </w:div>
                <w:div w:id="844632296">
                  <w:marLeft w:val="0"/>
                  <w:marRight w:val="0"/>
                  <w:marTop w:val="0"/>
                  <w:marBottom w:val="0"/>
                  <w:divBdr>
                    <w:top w:val="none" w:sz="0" w:space="0" w:color="auto"/>
                    <w:left w:val="none" w:sz="0" w:space="0" w:color="auto"/>
                    <w:bottom w:val="none" w:sz="0" w:space="0" w:color="auto"/>
                    <w:right w:val="none" w:sz="0" w:space="0" w:color="auto"/>
                  </w:divBdr>
                  <w:divsChild>
                    <w:div w:id="26372738">
                      <w:marLeft w:val="0"/>
                      <w:marRight w:val="0"/>
                      <w:marTop w:val="0"/>
                      <w:marBottom w:val="0"/>
                      <w:divBdr>
                        <w:top w:val="none" w:sz="0" w:space="0" w:color="auto"/>
                        <w:left w:val="none" w:sz="0" w:space="0" w:color="auto"/>
                        <w:bottom w:val="none" w:sz="0" w:space="0" w:color="auto"/>
                        <w:right w:val="none" w:sz="0" w:space="0" w:color="auto"/>
                      </w:divBdr>
                    </w:div>
                  </w:divsChild>
                </w:div>
                <w:div w:id="894002704">
                  <w:marLeft w:val="0"/>
                  <w:marRight w:val="0"/>
                  <w:marTop w:val="0"/>
                  <w:marBottom w:val="0"/>
                  <w:divBdr>
                    <w:top w:val="none" w:sz="0" w:space="0" w:color="auto"/>
                    <w:left w:val="none" w:sz="0" w:space="0" w:color="auto"/>
                    <w:bottom w:val="none" w:sz="0" w:space="0" w:color="auto"/>
                    <w:right w:val="none" w:sz="0" w:space="0" w:color="auto"/>
                  </w:divBdr>
                  <w:divsChild>
                    <w:div w:id="2085489559">
                      <w:marLeft w:val="0"/>
                      <w:marRight w:val="0"/>
                      <w:marTop w:val="0"/>
                      <w:marBottom w:val="0"/>
                      <w:divBdr>
                        <w:top w:val="none" w:sz="0" w:space="0" w:color="auto"/>
                        <w:left w:val="none" w:sz="0" w:space="0" w:color="auto"/>
                        <w:bottom w:val="none" w:sz="0" w:space="0" w:color="auto"/>
                        <w:right w:val="none" w:sz="0" w:space="0" w:color="auto"/>
                      </w:divBdr>
                    </w:div>
                  </w:divsChild>
                </w:div>
                <w:div w:id="894584795">
                  <w:marLeft w:val="0"/>
                  <w:marRight w:val="0"/>
                  <w:marTop w:val="0"/>
                  <w:marBottom w:val="0"/>
                  <w:divBdr>
                    <w:top w:val="none" w:sz="0" w:space="0" w:color="auto"/>
                    <w:left w:val="none" w:sz="0" w:space="0" w:color="auto"/>
                    <w:bottom w:val="none" w:sz="0" w:space="0" w:color="auto"/>
                    <w:right w:val="none" w:sz="0" w:space="0" w:color="auto"/>
                  </w:divBdr>
                  <w:divsChild>
                    <w:div w:id="728385082">
                      <w:marLeft w:val="0"/>
                      <w:marRight w:val="0"/>
                      <w:marTop w:val="0"/>
                      <w:marBottom w:val="0"/>
                      <w:divBdr>
                        <w:top w:val="none" w:sz="0" w:space="0" w:color="auto"/>
                        <w:left w:val="none" w:sz="0" w:space="0" w:color="auto"/>
                        <w:bottom w:val="none" w:sz="0" w:space="0" w:color="auto"/>
                        <w:right w:val="none" w:sz="0" w:space="0" w:color="auto"/>
                      </w:divBdr>
                    </w:div>
                  </w:divsChild>
                </w:div>
                <w:div w:id="975910482">
                  <w:marLeft w:val="0"/>
                  <w:marRight w:val="0"/>
                  <w:marTop w:val="0"/>
                  <w:marBottom w:val="0"/>
                  <w:divBdr>
                    <w:top w:val="none" w:sz="0" w:space="0" w:color="auto"/>
                    <w:left w:val="none" w:sz="0" w:space="0" w:color="auto"/>
                    <w:bottom w:val="none" w:sz="0" w:space="0" w:color="auto"/>
                    <w:right w:val="none" w:sz="0" w:space="0" w:color="auto"/>
                  </w:divBdr>
                  <w:divsChild>
                    <w:div w:id="234362503">
                      <w:marLeft w:val="0"/>
                      <w:marRight w:val="0"/>
                      <w:marTop w:val="0"/>
                      <w:marBottom w:val="0"/>
                      <w:divBdr>
                        <w:top w:val="none" w:sz="0" w:space="0" w:color="auto"/>
                        <w:left w:val="none" w:sz="0" w:space="0" w:color="auto"/>
                        <w:bottom w:val="none" w:sz="0" w:space="0" w:color="auto"/>
                        <w:right w:val="none" w:sz="0" w:space="0" w:color="auto"/>
                      </w:divBdr>
                    </w:div>
                  </w:divsChild>
                </w:div>
                <w:div w:id="1127237810">
                  <w:marLeft w:val="0"/>
                  <w:marRight w:val="0"/>
                  <w:marTop w:val="0"/>
                  <w:marBottom w:val="0"/>
                  <w:divBdr>
                    <w:top w:val="none" w:sz="0" w:space="0" w:color="auto"/>
                    <w:left w:val="none" w:sz="0" w:space="0" w:color="auto"/>
                    <w:bottom w:val="none" w:sz="0" w:space="0" w:color="auto"/>
                    <w:right w:val="none" w:sz="0" w:space="0" w:color="auto"/>
                  </w:divBdr>
                  <w:divsChild>
                    <w:div w:id="1267692060">
                      <w:marLeft w:val="0"/>
                      <w:marRight w:val="0"/>
                      <w:marTop w:val="0"/>
                      <w:marBottom w:val="0"/>
                      <w:divBdr>
                        <w:top w:val="none" w:sz="0" w:space="0" w:color="auto"/>
                        <w:left w:val="none" w:sz="0" w:space="0" w:color="auto"/>
                        <w:bottom w:val="none" w:sz="0" w:space="0" w:color="auto"/>
                        <w:right w:val="none" w:sz="0" w:space="0" w:color="auto"/>
                      </w:divBdr>
                    </w:div>
                  </w:divsChild>
                </w:div>
                <w:div w:id="1240556336">
                  <w:marLeft w:val="0"/>
                  <w:marRight w:val="0"/>
                  <w:marTop w:val="0"/>
                  <w:marBottom w:val="0"/>
                  <w:divBdr>
                    <w:top w:val="none" w:sz="0" w:space="0" w:color="auto"/>
                    <w:left w:val="none" w:sz="0" w:space="0" w:color="auto"/>
                    <w:bottom w:val="none" w:sz="0" w:space="0" w:color="auto"/>
                    <w:right w:val="none" w:sz="0" w:space="0" w:color="auto"/>
                  </w:divBdr>
                  <w:divsChild>
                    <w:div w:id="608703244">
                      <w:marLeft w:val="0"/>
                      <w:marRight w:val="0"/>
                      <w:marTop w:val="0"/>
                      <w:marBottom w:val="0"/>
                      <w:divBdr>
                        <w:top w:val="none" w:sz="0" w:space="0" w:color="auto"/>
                        <w:left w:val="none" w:sz="0" w:space="0" w:color="auto"/>
                        <w:bottom w:val="none" w:sz="0" w:space="0" w:color="auto"/>
                        <w:right w:val="none" w:sz="0" w:space="0" w:color="auto"/>
                      </w:divBdr>
                    </w:div>
                  </w:divsChild>
                </w:div>
                <w:div w:id="1466462665">
                  <w:marLeft w:val="0"/>
                  <w:marRight w:val="0"/>
                  <w:marTop w:val="0"/>
                  <w:marBottom w:val="0"/>
                  <w:divBdr>
                    <w:top w:val="none" w:sz="0" w:space="0" w:color="auto"/>
                    <w:left w:val="none" w:sz="0" w:space="0" w:color="auto"/>
                    <w:bottom w:val="none" w:sz="0" w:space="0" w:color="auto"/>
                    <w:right w:val="none" w:sz="0" w:space="0" w:color="auto"/>
                  </w:divBdr>
                  <w:divsChild>
                    <w:div w:id="115102821">
                      <w:marLeft w:val="0"/>
                      <w:marRight w:val="0"/>
                      <w:marTop w:val="0"/>
                      <w:marBottom w:val="0"/>
                      <w:divBdr>
                        <w:top w:val="none" w:sz="0" w:space="0" w:color="auto"/>
                        <w:left w:val="none" w:sz="0" w:space="0" w:color="auto"/>
                        <w:bottom w:val="none" w:sz="0" w:space="0" w:color="auto"/>
                        <w:right w:val="none" w:sz="0" w:space="0" w:color="auto"/>
                      </w:divBdr>
                    </w:div>
                  </w:divsChild>
                </w:div>
                <w:div w:id="1507136641">
                  <w:marLeft w:val="0"/>
                  <w:marRight w:val="0"/>
                  <w:marTop w:val="0"/>
                  <w:marBottom w:val="0"/>
                  <w:divBdr>
                    <w:top w:val="none" w:sz="0" w:space="0" w:color="auto"/>
                    <w:left w:val="none" w:sz="0" w:space="0" w:color="auto"/>
                    <w:bottom w:val="none" w:sz="0" w:space="0" w:color="auto"/>
                    <w:right w:val="none" w:sz="0" w:space="0" w:color="auto"/>
                  </w:divBdr>
                  <w:divsChild>
                    <w:div w:id="577444294">
                      <w:marLeft w:val="0"/>
                      <w:marRight w:val="0"/>
                      <w:marTop w:val="0"/>
                      <w:marBottom w:val="0"/>
                      <w:divBdr>
                        <w:top w:val="none" w:sz="0" w:space="0" w:color="auto"/>
                        <w:left w:val="none" w:sz="0" w:space="0" w:color="auto"/>
                        <w:bottom w:val="none" w:sz="0" w:space="0" w:color="auto"/>
                        <w:right w:val="none" w:sz="0" w:space="0" w:color="auto"/>
                      </w:divBdr>
                    </w:div>
                  </w:divsChild>
                </w:div>
                <w:div w:id="1542791428">
                  <w:marLeft w:val="0"/>
                  <w:marRight w:val="0"/>
                  <w:marTop w:val="0"/>
                  <w:marBottom w:val="0"/>
                  <w:divBdr>
                    <w:top w:val="none" w:sz="0" w:space="0" w:color="auto"/>
                    <w:left w:val="none" w:sz="0" w:space="0" w:color="auto"/>
                    <w:bottom w:val="none" w:sz="0" w:space="0" w:color="auto"/>
                    <w:right w:val="none" w:sz="0" w:space="0" w:color="auto"/>
                  </w:divBdr>
                  <w:divsChild>
                    <w:div w:id="166556599">
                      <w:marLeft w:val="0"/>
                      <w:marRight w:val="0"/>
                      <w:marTop w:val="0"/>
                      <w:marBottom w:val="0"/>
                      <w:divBdr>
                        <w:top w:val="none" w:sz="0" w:space="0" w:color="auto"/>
                        <w:left w:val="none" w:sz="0" w:space="0" w:color="auto"/>
                        <w:bottom w:val="none" w:sz="0" w:space="0" w:color="auto"/>
                        <w:right w:val="none" w:sz="0" w:space="0" w:color="auto"/>
                      </w:divBdr>
                    </w:div>
                  </w:divsChild>
                </w:div>
                <w:div w:id="1610117498">
                  <w:marLeft w:val="0"/>
                  <w:marRight w:val="0"/>
                  <w:marTop w:val="0"/>
                  <w:marBottom w:val="0"/>
                  <w:divBdr>
                    <w:top w:val="none" w:sz="0" w:space="0" w:color="auto"/>
                    <w:left w:val="none" w:sz="0" w:space="0" w:color="auto"/>
                    <w:bottom w:val="none" w:sz="0" w:space="0" w:color="auto"/>
                    <w:right w:val="none" w:sz="0" w:space="0" w:color="auto"/>
                  </w:divBdr>
                  <w:divsChild>
                    <w:div w:id="743185709">
                      <w:marLeft w:val="0"/>
                      <w:marRight w:val="0"/>
                      <w:marTop w:val="0"/>
                      <w:marBottom w:val="0"/>
                      <w:divBdr>
                        <w:top w:val="none" w:sz="0" w:space="0" w:color="auto"/>
                        <w:left w:val="none" w:sz="0" w:space="0" w:color="auto"/>
                        <w:bottom w:val="none" w:sz="0" w:space="0" w:color="auto"/>
                        <w:right w:val="none" w:sz="0" w:space="0" w:color="auto"/>
                      </w:divBdr>
                    </w:div>
                  </w:divsChild>
                </w:div>
                <w:div w:id="1623609573">
                  <w:marLeft w:val="0"/>
                  <w:marRight w:val="0"/>
                  <w:marTop w:val="0"/>
                  <w:marBottom w:val="0"/>
                  <w:divBdr>
                    <w:top w:val="none" w:sz="0" w:space="0" w:color="auto"/>
                    <w:left w:val="none" w:sz="0" w:space="0" w:color="auto"/>
                    <w:bottom w:val="none" w:sz="0" w:space="0" w:color="auto"/>
                    <w:right w:val="none" w:sz="0" w:space="0" w:color="auto"/>
                  </w:divBdr>
                  <w:divsChild>
                    <w:div w:id="922035545">
                      <w:marLeft w:val="0"/>
                      <w:marRight w:val="0"/>
                      <w:marTop w:val="0"/>
                      <w:marBottom w:val="0"/>
                      <w:divBdr>
                        <w:top w:val="none" w:sz="0" w:space="0" w:color="auto"/>
                        <w:left w:val="none" w:sz="0" w:space="0" w:color="auto"/>
                        <w:bottom w:val="none" w:sz="0" w:space="0" w:color="auto"/>
                        <w:right w:val="none" w:sz="0" w:space="0" w:color="auto"/>
                      </w:divBdr>
                    </w:div>
                  </w:divsChild>
                </w:div>
                <w:div w:id="1738017204">
                  <w:marLeft w:val="0"/>
                  <w:marRight w:val="0"/>
                  <w:marTop w:val="0"/>
                  <w:marBottom w:val="0"/>
                  <w:divBdr>
                    <w:top w:val="none" w:sz="0" w:space="0" w:color="auto"/>
                    <w:left w:val="none" w:sz="0" w:space="0" w:color="auto"/>
                    <w:bottom w:val="none" w:sz="0" w:space="0" w:color="auto"/>
                    <w:right w:val="none" w:sz="0" w:space="0" w:color="auto"/>
                  </w:divBdr>
                  <w:divsChild>
                    <w:div w:id="769160696">
                      <w:marLeft w:val="0"/>
                      <w:marRight w:val="0"/>
                      <w:marTop w:val="0"/>
                      <w:marBottom w:val="0"/>
                      <w:divBdr>
                        <w:top w:val="none" w:sz="0" w:space="0" w:color="auto"/>
                        <w:left w:val="none" w:sz="0" w:space="0" w:color="auto"/>
                        <w:bottom w:val="none" w:sz="0" w:space="0" w:color="auto"/>
                        <w:right w:val="none" w:sz="0" w:space="0" w:color="auto"/>
                      </w:divBdr>
                    </w:div>
                  </w:divsChild>
                </w:div>
                <w:div w:id="1901749021">
                  <w:marLeft w:val="0"/>
                  <w:marRight w:val="0"/>
                  <w:marTop w:val="0"/>
                  <w:marBottom w:val="0"/>
                  <w:divBdr>
                    <w:top w:val="none" w:sz="0" w:space="0" w:color="auto"/>
                    <w:left w:val="none" w:sz="0" w:space="0" w:color="auto"/>
                    <w:bottom w:val="none" w:sz="0" w:space="0" w:color="auto"/>
                    <w:right w:val="none" w:sz="0" w:space="0" w:color="auto"/>
                  </w:divBdr>
                  <w:divsChild>
                    <w:div w:id="983387164">
                      <w:marLeft w:val="0"/>
                      <w:marRight w:val="0"/>
                      <w:marTop w:val="0"/>
                      <w:marBottom w:val="0"/>
                      <w:divBdr>
                        <w:top w:val="none" w:sz="0" w:space="0" w:color="auto"/>
                        <w:left w:val="none" w:sz="0" w:space="0" w:color="auto"/>
                        <w:bottom w:val="none" w:sz="0" w:space="0" w:color="auto"/>
                        <w:right w:val="none" w:sz="0" w:space="0" w:color="auto"/>
                      </w:divBdr>
                    </w:div>
                  </w:divsChild>
                </w:div>
                <w:div w:id="1908177419">
                  <w:marLeft w:val="0"/>
                  <w:marRight w:val="0"/>
                  <w:marTop w:val="0"/>
                  <w:marBottom w:val="0"/>
                  <w:divBdr>
                    <w:top w:val="none" w:sz="0" w:space="0" w:color="auto"/>
                    <w:left w:val="none" w:sz="0" w:space="0" w:color="auto"/>
                    <w:bottom w:val="none" w:sz="0" w:space="0" w:color="auto"/>
                    <w:right w:val="none" w:sz="0" w:space="0" w:color="auto"/>
                  </w:divBdr>
                  <w:divsChild>
                    <w:div w:id="1065301939">
                      <w:marLeft w:val="0"/>
                      <w:marRight w:val="0"/>
                      <w:marTop w:val="0"/>
                      <w:marBottom w:val="0"/>
                      <w:divBdr>
                        <w:top w:val="none" w:sz="0" w:space="0" w:color="auto"/>
                        <w:left w:val="none" w:sz="0" w:space="0" w:color="auto"/>
                        <w:bottom w:val="none" w:sz="0" w:space="0" w:color="auto"/>
                        <w:right w:val="none" w:sz="0" w:space="0" w:color="auto"/>
                      </w:divBdr>
                    </w:div>
                  </w:divsChild>
                </w:div>
                <w:div w:id="1990359054">
                  <w:marLeft w:val="0"/>
                  <w:marRight w:val="0"/>
                  <w:marTop w:val="0"/>
                  <w:marBottom w:val="0"/>
                  <w:divBdr>
                    <w:top w:val="none" w:sz="0" w:space="0" w:color="auto"/>
                    <w:left w:val="none" w:sz="0" w:space="0" w:color="auto"/>
                    <w:bottom w:val="none" w:sz="0" w:space="0" w:color="auto"/>
                    <w:right w:val="none" w:sz="0" w:space="0" w:color="auto"/>
                  </w:divBdr>
                  <w:divsChild>
                    <w:div w:id="632516392">
                      <w:marLeft w:val="0"/>
                      <w:marRight w:val="0"/>
                      <w:marTop w:val="0"/>
                      <w:marBottom w:val="0"/>
                      <w:divBdr>
                        <w:top w:val="none" w:sz="0" w:space="0" w:color="auto"/>
                        <w:left w:val="none" w:sz="0" w:space="0" w:color="auto"/>
                        <w:bottom w:val="none" w:sz="0" w:space="0" w:color="auto"/>
                        <w:right w:val="none" w:sz="0" w:space="0" w:color="auto"/>
                      </w:divBdr>
                    </w:div>
                  </w:divsChild>
                </w:div>
                <w:div w:id="2143689433">
                  <w:marLeft w:val="0"/>
                  <w:marRight w:val="0"/>
                  <w:marTop w:val="0"/>
                  <w:marBottom w:val="0"/>
                  <w:divBdr>
                    <w:top w:val="none" w:sz="0" w:space="0" w:color="auto"/>
                    <w:left w:val="none" w:sz="0" w:space="0" w:color="auto"/>
                    <w:bottom w:val="none" w:sz="0" w:space="0" w:color="auto"/>
                    <w:right w:val="none" w:sz="0" w:space="0" w:color="auto"/>
                  </w:divBdr>
                  <w:divsChild>
                    <w:div w:id="1295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3017">
          <w:marLeft w:val="0"/>
          <w:marRight w:val="0"/>
          <w:marTop w:val="0"/>
          <w:marBottom w:val="0"/>
          <w:divBdr>
            <w:top w:val="none" w:sz="0" w:space="0" w:color="auto"/>
            <w:left w:val="none" w:sz="0" w:space="0" w:color="auto"/>
            <w:bottom w:val="none" w:sz="0" w:space="0" w:color="auto"/>
            <w:right w:val="none" w:sz="0" w:space="0" w:color="auto"/>
          </w:divBdr>
          <w:divsChild>
            <w:div w:id="753206528">
              <w:marLeft w:val="-75"/>
              <w:marRight w:val="0"/>
              <w:marTop w:val="30"/>
              <w:marBottom w:val="30"/>
              <w:divBdr>
                <w:top w:val="none" w:sz="0" w:space="0" w:color="auto"/>
                <w:left w:val="none" w:sz="0" w:space="0" w:color="auto"/>
                <w:bottom w:val="none" w:sz="0" w:space="0" w:color="auto"/>
                <w:right w:val="none" w:sz="0" w:space="0" w:color="auto"/>
              </w:divBdr>
              <w:divsChild>
                <w:div w:id="115568130">
                  <w:marLeft w:val="0"/>
                  <w:marRight w:val="0"/>
                  <w:marTop w:val="0"/>
                  <w:marBottom w:val="0"/>
                  <w:divBdr>
                    <w:top w:val="none" w:sz="0" w:space="0" w:color="auto"/>
                    <w:left w:val="none" w:sz="0" w:space="0" w:color="auto"/>
                    <w:bottom w:val="none" w:sz="0" w:space="0" w:color="auto"/>
                    <w:right w:val="none" w:sz="0" w:space="0" w:color="auto"/>
                  </w:divBdr>
                  <w:divsChild>
                    <w:div w:id="50932903">
                      <w:marLeft w:val="0"/>
                      <w:marRight w:val="0"/>
                      <w:marTop w:val="0"/>
                      <w:marBottom w:val="0"/>
                      <w:divBdr>
                        <w:top w:val="none" w:sz="0" w:space="0" w:color="auto"/>
                        <w:left w:val="none" w:sz="0" w:space="0" w:color="auto"/>
                        <w:bottom w:val="none" w:sz="0" w:space="0" w:color="auto"/>
                        <w:right w:val="none" w:sz="0" w:space="0" w:color="auto"/>
                      </w:divBdr>
                    </w:div>
                  </w:divsChild>
                </w:div>
                <w:div w:id="337464232">
                  <w:marLeft w:val="0"/>
                  <w:marRight w:val="0"/>
                  <w:marTop w:val="0"/>
                  <w:marBottom w:val="0"/>
                  <w:divBdr>
                    <w:top w:val="none" w:sz="0" w:space="0" w:color="auto"/>
                    <w:left w:val="none" w:sz="0" w:space="0" w:color="auto"/>
                    <w:bottom w:val="none" w:sz="0" w:space="0" w:color="auto"/>
                    <w:right w:val="none" w:sz="0" w:space="0" w:color="auto"/>
                  </w:divBdr>
                  <w:divsChild>
                    <w:div w:id="225452271">
                      <w:marLeft w:val="0"/>
                      <w:marRight w:val="0"/>
                      <w:marTop w:val="0"/>
                      <w:marBottom w:val="0"/>
                      <w:divBdr>
                        <w:top w:val="none" w:sz="0" w:space="0" w:color="auto"/>
                        <w:left w:val="none" w:sz="0" w:space="0" w:color="auto"/>
                        <w:bottom w:val="none" w:sz="0" w:space="0" w:color="auto"/>
                        <w:right w:val="none" w:sz="0" w:space="0" w:color="auto"/>
                      </w:divBdr>
                    </w:div>
                  </w:divsChild>
                </w:div>
                <w:div w:id="414474727">
                  <w:marLeft w:val="0"/>
                  <w:marRight w:val="0"/>
                  <w:marTop w:val="0"/>
                  <w:marBottom w:val="0"/>
                  <w:divBdr>
                    <w:top w:val="none" w:sz="0" w:space="0" w:color="auto"/>
                    <w:left w:val="none" w:sz="0" w:space="0" w:color="auto"/>
                    <w:bottom w:val="none" w:sz="0" w:space="0" w:color="auto"/>
                    <w:right w:val="none" w:sz="0" w:space="0" w:color="auto"/>
                  </w:divBdr>
                  <w:divsChild>
                    <w:div w:id="1832715628">
                      <w:marLeft w:val="0"/>
                      <w:marRight w:val="0"/>
                      <w:marTop w:val="0"/>
                      <w:marBottom w:val="0"/>
                      <w:divBdr>
                        <w:top w:val="none" w:sz="0" w:space="0" w:color="auto"/>
                        <w:left w:val="none" w:sz="0" w:space="0" w:color="auto"/>
                        <w:bottom w:val="none" w:sz="0" w:space="0" w:color="auto"/>
                        <w:right w:val="none" w:sz="0" w:space="0" w:color="auto"/>
                      </w:divBdr>
                    </w:div>
                  </w:divsChild>
                </w:div>
                <w:div w:id="465203290">
                  <w:marLeft w:val="0"/>
                  <w:marRight w:val="0"/>
                  <w:marTop w:val="0"/>
                  <w:marBottom w:val="0"/>
                  <w:divBdr>
                    <w:top w:val="none" w:sz="0" w:space="0" w:color="auto"/>
                    <w:left w:val="none" w:sz="0" w:space="0" w:color="auto"/>
                    <w:bottom w:val="none" w:sz="0" w:space="0" w:color="auto"/>
                    <w:right w:val="none" w:sz="0" w:space="0" w:color="auto"/>
                  </w:divBdr>
                  <w:divsChild>
                    <w:div w:id="879904650">
                      <w:marLeft w:val="0"/>
                      <w:marRight w:val="0"/>
                      <w:marTop w:val="0"/>
                      <w:marBottom w:val="0"/>
                      <w:divBdr>
                        <w:top w:val="none" w:sz="0" w:space="0" w:color="auto"/>
                        <w:left w:val="none" w:sz="0" w:space="0" w:color="auto"/>
                        <w:bottom w:val="none" w:sz="0" w:space="0" w:color="auto"/>
                        <w:right w:val="none" w:sz="0" w:space="0" w:color="auto"/>
                      </w:divBdr>
                    </w:div>
                  </w:divsChild>
                </w:div>
                <w:div w:id="578952564">
                  <w:marLeft w:val="0"/>
                  <w:marRight w:val="0"/>
                  <w:marTop w:val="0"/>
                  <w:marBottom w:val="0"/>
                  <w:divBdr>
                    <w:top w:val="none" w:sz="0" w:space="0" w:color="auto"/>
                    <w:left w:val="none" w:sz="0" w:space="0" w:color="auto"/>
                    <w:bottom w:val="none" w:sz="0" w:space="0" w:color="auto"/>
                    <w:right w:val="none" w:sz="0" w:space="0" w:color="auto"/>
                  </w:divBdr>
                  <w:divsChild>
                    <w:div w:id="662272596">
                      <w:marLeft w:val="0"/>
                      <w:marRight w:val="0"/>
                      <w:marTop w:val="0"/>
                      <w:marBottom w:val="0"/>
                      <w:divBdr>
                        <w:top w:val="none" w:sz="0" w:space="0" w:color="auto"/>
                        <w:left w:val="none" w:sz="0" w:space="0" w:color="auto"/>
                        <w:bottom w:val="none" w:sz="0" w:space="0" w:color="auto"/>
                        <w:right w:val="none" w:sz="0" w:space="0" w:color="auto"/>
                      </w:divBdr>
                    </w:div>
                  </w:divsChild>
                </w:div>
                <w:div w:id="621569920">
                  <w:marLeft w:val="0"/>
                  <w:marRight w:val="0"/>
                  <w:marTop w:val="0"/>
                  <w:marBottom w:val="0"/>
                  <w:divBdr>
                    <w:top w:val="none" w:sz="0" w:space="0" w:color="auto"/>
                    <w:left w:val="none" w:sz="0" w:space="0" w:color="auto"/>
                    <w:bottom w:val="none" w:sz="0" w:space="0" w:color="auto"/>
                    <w:right w:val="none" w:sz="0" w:space="0" w:color="auto"/>
                  </w:divBdr>
                  <w:divsChild>
                    <w:div w:id="4796197">
                      <w:marLeft w:val="0"/>
                      <w:marRight w:val="0"/>
                      <w:marTop w:val="0"/>
                      <w:marBottom w:val="0"/>
                      <w:divBdr>
                        <w:top w:val="none" w:sz="0" w:space="0" w:color="auto"/>
                        <w:left w:val="none" w:sz="0" w:space="0" w:color="auto"/>
                        <w:bottom w:val="none" w:sz="0" w:space="0" w:color="auto"/>
                        <w:right w:val="none" w:sz="0" w:space="0" w:color="auto"/>
                      </w:divBdr>
                    </w:div>
                  </w:divsChild>
                </w:div>
                <w:div w:id="632710732">
                  <w:marLeft w:val="0"/>
                  <w:marRight w:val="0"/>
                  <w:marTop w:val="0"/>
                  <w:marBottom w:val="0"/>
                  <w:divBdr>
                    <w:top w:val="none" w:sz="0" w:space="0" w:color="auto"/>
                    <w:left w:val="none" w:sz="0" w:space="0" w:color="auto"/>
                    <w:bottom w:val="none" w:sz="0" w:space="0" w:color="auto"/>
                    <w:right w:val="none" w:sz="0" w:space="0" w:color="auto"/>
                  </w:divBdr>
                  <w:divsChild>
                    <w:div w:id="2124687844">
                      <w:marLeft w:val="0"/>
                      <w:marRight w:val="0"/>
                      <w:marTop w:val="0"/>
                      <w:marBottom w:val="0"/>
                      <w:divBdr>
                        <w:top w:val="none" w:sz="0" w:space="0" w:color="auto"/>
                        <w:left w:val="none" w:sz="0" w:space="0" w:color="auto"/>
                        <w:bottom w:val="none" w:sz="0" w:space="0" w:color="auto"/>
                        <w:right w:val="none" w:sz="0" w:space="0" w:color="auto"/>
                      </w:divBdr>
                    </w:div>
                  </w:divsChild>
                </w:div>
                <w:div w:id="917863503">
                  <w:marLeft w:val="0"/>
                  <w:marRight w:val="0"/>
                  <w:marTop w:val="0"/>
                  <w:marBottom w:val="0"/>
                  <w:divBdr>
                    <w:top w:val="none" w:sz="0" w:space="0" w:color="auto"/>
                    <w:left w:val="none" w:sz="0" w:space="0" w:color="auto"/>
                    <w:bottom w:val="none" w:sz="0" w:space="0" w:color="auto"/>
                    <w:right w:val="none" w:sz="0" w:space="0" w:color="auto"/>
                  </w:divBdr>
                  <w:divsChild>
                    <w:div w:id="364139474">
                      <w:marLeft w:val="0"/>
                      <w:marRight w:val="0"/>
                      <w:marTop w:val="0"/>
                      <w:marBottom w:val="0"/>
                      <w:divBdr>
                        <w:top w:val="none" w:sz="0" w:space="0" w:color="auto"/>
                        <w:left w:val="none" w:sz="0" w:space="0" w:color="auto"/>
                        <w:bottom w:val="none" w:sz="0" w:space="0" w:color="auto"/>
                        <w:right w:val="none" w:sz="0" w:space="0" w:color="auto"/>
                      </w:divBdr>
                    </w:div>
                  </w:divsChild>
                </w:div>
                <w:div w:id="941453660">
                  <w:marLeft w:val="0"/>
                  <w:marRight w:val="0"/>
                  <w:marTop w:val="0"/>
                  <w:marBottom w:val="0"/>
                  <w:divBdr>
                    <w:top w:val="none" w:sz="0" w:space="0" w:color="auto"/>
                    <w:left w:val="none" w:sz="0" w:space="0" w:color="auto"/>
                    <w:bottom w:val="none" w:sz="0" w:space="0" w:color="auto"/>
                    <w:right w:val="none" w:sz="0" w:space="0" w:color="auto"/>
                  </w:divBdr>
                  <w:divsChild>
                    <w:div w:id="865296038">
                      <w:marLeft w:val="0"/>
                      <w:marRight w:val="0"/>
                      <w:marTop w:val="0"/>
                      <w:marBottom w:val="0"/>
                      <w:divBdr>
                        <w:top w:val="none" w:sz="0" w:space="0" w:color="auto"/>
                        <w:left w:val="none" w:sz="0" w:space="0" w:color="auto"/>
                        <w:bottom w:val="none" w:sz="0" w:space="0" w:color="auto"/>
                        <w:right w:val="none" w:sz="0" w:space="0" w:color="auto"/>
                      </w:divBdr>
                    </w:div>
                  </w:divsChild>
                </w:div>
                <w:div w:id="972440852">
                  <w:marLeft w:val="0"/>
                  <w:marRight w:val="0"/>
                  <w:marTop w:val="0"/>
                  <w:marBottom w:val="0"/>
                  <w:divBdr>
                    <w:top w:val="none" w:sz="0" w:space="0" w:color="auto"/>
                    <w:left w:val="none" w:sz="0" w:space="0" w:color="auto"/>
                    <w:bottom w:val="none" w:sz="0" w:space="0" w:color="auto"/>
                    <w:right w:val="none" w:sz="0" w:space="0" w:color="auto"/>
                  </w:divBdr>
                  <w:divsChild>
                    <w:div w:id="241644165">
                      <w:marLeft w:val="0"/>
                      <w:marRight w:val="0"/>
                      <w:marTop w:val="0"/>
                      <w:marBottom w:val="0"/>
                      <w:divBdr>
                        <w:top w:val="none" w:sz="0" w:space="0" w:color="auto"/>
                        <w:left w:val="none" w:sz="0" w:space="0" w:color="auto"/>
                        <w:bottom w:val="none" w:sz="0" w:space="0" w:color="auto"/>
                        <w:right w:val="none" w:sz="0" w:space="0" w:color="auto"/>
                      </w:divBdr>
                    </w:div>
                  </w:divsChild>
                </w:div>
                <w:div w:id="1203134731">
                  <w:marLeft w:val="0"/>
                  <w:marRight w:val="0"/>
                  <w:marTop w:val="0"/>
                  <w:marBottom w:val="0"/>
                  <w:divBdr>
                    <w:top w:val="none" w:sz="0" w:space="0" w:color="auto"/>
                    <w:left w:val="none" w:sz="0" w:space="0" w:color="auto"/>
                    <w:bottom w:val="none" w:sz="0" w:space="0" w:color="auto"/>
                    <w:right w:val="none" w:sz="0" w:space="0" w:color="auto"/>
                  </w:divBdr>
                  <w:divsChild>
                    <w:div w:id="833761302">
                      <w:marLeft w:val="0"/>
                      <w:marRight w:val="0"/>
                      <w:marTop w:val="0"/>
                      <w:marBottom w:val="0"/>
                      <w:divBdr>
                        <w:top w:val="none" w:sz="0" w:space="0" w:color="auto"/>
                        <w:left w:val="none" w:sz="0" w:space="0" w:color="auto"/>
                        <w:bottom w:val="none" w:sz="0" w:space="0" w:color="auto"/>
                        <w:right w:val="none" w:sz="0" w:space="0" w:color="auto"/>
                      </w:divBdr>
                    </w:div>
                  </w:divsChild>
                </w:div>
                <w:div w:id="1216086827">
                  <w:marLeft w:val="0"/>
                  <w:marRight w:val="0"/>
                  <w:marTop w:val="0"/>
                  <w:marBottom w:val="0"/>
                  <w:divBdr>
                    <w:top w:val="none" w:sz="0" w:space="0" w:color="auto"/>
                    <w:left w:val="none" w:sz="0" w:space="0" w:color="auto"/>
                    <w:bottom w:val="none" w:sz="0" w:space="0" w:color="auto"/>
                    <w:right w:val="none" w:sz="0" w:space="0" w:color="auto"/>
                  </w:divBdr>
                  <w:divsChild>
                    <w:div w:id="1556745532">
                      <w:marLeft w:val="0"/>
                      <w:marRight w:val="0"/>
                      <w:marTop w:val="0"/>
                      <w:marBottom w:val="0"/>
                      <w:divBdr>
                        <w:top w:val="none" w:sz="0" w:space="0" w:color="auto"/>
                        <w:left w:val="none" w:sz="0" w:space="0" w:color="auto"/>
                        <w:bottom w:val="none" w:sz="0" w:space="0" w:color="auto"/>
                        <w:right w:val="none" w:sz="0" w:space="0" w:color="auto"/>
                      </w:divBdr>
                    </w:div>
                  </w:divsChild>
                </w:div>
                <w:div w:id="1257707693">
                  <w:marLeft w:val="0"/>
                  <w:marRight w:val="0"/>
                  <w:marTop w:val="0"/>
                  <w:marBottom w:val="0"/>
                  <w:divBdr>
                    <w:top w:val="none" w:sz="0" w:space="0" w:color="auto"/>
                    <w:left w:val="none" w:sz="0" w:space="0" w:color="auto"/>
                    <w:bottom w:val="none" w:sz="0" w:space="0" w:color="auto"/>
                    <w:right w:val="none" w:sz="0" w:space="0" w:color="auto"/>
                  </w:divBdr>
                  <w:divsChild>
                    <w:div w:id="931545388">
                      <w:marLeft w:val="0"/>
                      <w:marRight w:val="0"/>
                      <w:marTop w:val="0"/>
                      <w:marBottom w:val="0"/>
                      <w:divBdr>
                        <w:top w:val="none" w:sz="0" w:space="0" w:color="auto"/>
                        <w:left w:val="none" w:sz="0" w:space="0" w:color="auto"/>
                        <w:bottom w:val="none" w:sz="0" w:space="0" w:color="auto"/>
                        <w:right w:val="none" w:sz="0" w:space="0" w:color="auto"/>
                      </w:divBdr>
                    </w:div>
                  </w:divsChild>
                </w:div>
                <w:div w:id="1326202883">
                  <w:marLeft w:val="0"/>
                  <w:marRight w:val="0"/>
                  <w:marTop w:val="0"/>
                  <w:marBottom w:val="0"/>
                  <w:divBdr>
                    <w:top w:val="none" w:sz="0" w:space="0" w:color="auto"/>
                    <w:left w:val="none" w:sz="0" w:space="0" w:color="auto"/>
                    <w:bottom w:val="none" w:sz="0" w:space="0" w:color="auto"/>
                    <w:right w:val="none" w:sz="0" w:space="0" w:color="auto"/>
                  </w:divBdr>
                  <w:divsChild>
                    <w:div w:id="243226165">
                      <w:marLeft w:val="0"/>
                      <w:marRight w:val="0"/>
                      <w:marTop w:val="0"/>
                      <w:marBottom w:val="0"/>
                      <w:divBdr>
                        <w:top w:val="none" w:sz="0" w:space="0" w:color="auto"/>
                        <w:left w:val="none" w:sz="0" w:space="0" w:color="auto"/>
                        <w:bottom w:val="none" w:sz="0" w:space="0" w:color="auto"/>
                        <w:right w:val="none" w:sz="0" w:space="0" w:color="auto"/>
                      </w:divBdr>
                    </w:div>
                  </w:divsChild>
                </w:div>
                <w:div w:id="1557745153">
                  <w:marLeft w:val="0"/>
                  <w:marRight w:val="0"/>
                  <w:marTop w:val="0"/>
                  <w:marBottom w:val="0"/>
                  <w:divBdr>
                    <w:top w:val="none" w:sz="0" w:space="0" w:color="auto"/>
                    <w:left w:val="none" w:sz="0" w:space="0" w:color="auto"/>
                    <w:bottom w:val="none" w:sz="0" w:space="0" w:color="auto"/>
                    <w:right w:val="none" w:sz="0" w:space="0" w:color="auto"/>
                  </w:divBdr>
                  <w:divsChild>
                    <w:div w:id="1255433068">
                      <w:marLeft w:val="0"/>
                      <w:marRight w:val="0"/>
                      <w:marTop w:val="0"/>
                      <w:marBottom w:val="0"/>
                      <w:divBdr>
                        <w:top w:val="none" w:sz="0" w:space="0" w:color="auto"/>
                        <w:left w:val="none" w:sz="0" w:space="0" w:color="auto"/>
                        <w:bottom w:val="none" w:sz="0" w:space="0" w:color="auto"/>
                        <w:right w:val="none" w:sz="0" w:space="0" w:color="auto"/>
                      </w:divBdr>
                    </w:div>
                  </w:divsChild>
                </w:div>
                <w:div w:id="1561865850">
                  <w:marLeft w:val="0"/>
                  <w:marRight w:val="0"/>
                  <w:marTop w:val="0"/>
                  <w:marBottom w:val="0"/>
                  <w:divBdr>
                    <w:top w:val="none" w:sz="0" w:space="0" w:color="auto"/>
                    <w:left w:val="none" w:sz="0" w:space="0" w:color="auto"/>
                    <w:bottom w:val="none" w:sz="0" w:space="0" w:color="auto"/>
                    <w:right w:val="none" w:sz="0" w:space="0" w:color="auto"/>
                  </w:divBdr>
                  <w:divsChild>
                    <w:div w:id="1431782230">
                      <w:marLeft w:val="0"/>
                      <w:marRight w:val="0"/>
                      <w:marTop w:val="0"/>
                      <w:marBottom w:val="0"/>
                      <w:divBdr>
                        <w:top w:val="none" w:sz="0" w:space="0" w:color="auto"/>
                        <w:left w:val="none" w:sz="0" w:space="0" w:color="auto"/>
                        <w:bottom w:val="none" w:sz="0" w:space="0" w:color="auto"/>
                        <w:right w:val="none" w:sz="0" w:space="0" w:color="auto"/>
                      </w:divBdr>
                    </w:div>
                  </w:divsChild>
                </w:div>
                <w:div w:id="1617131639">
                  <w:marLeft w:val="0"/>
                  <w:marRight w:val="0"/>
                  <w:marTop w:val="0"/>
                  <w:marBottom w:val="0"/>
                  <w:divBdr>
                    <w:top w:val="none" w:sz="0" w:space="0" w:color="auto"/>
                    <w:left w:val="none" w:sz="0" w:space="0" w:color="auto"/>
                    <w:bottom w:val="none" w:sz="0" w:space="0" w:color="auto"/>
                    <w:right w:val="none" w:sz="0" w:space="0" w:color="auto"/>
                  </w:divBdr>
                  <w:divsChild>
                    <w:div w:id="1347438863">
                      <w:marLeft w:val="0"/>
                      <w:marRight w:val="0"/>
                      <w:marTop w:val="0"/>
                      <w:marBottom w:val="0"/>
                      <w:divBdr>
                        <w:top w:val="none" w:sz="0" w:space="0" w:color="auto"/>
                        <w:left w:val="none" w:sz="0" w:space="0" w:color="auto"/>
                        <w:bottom w:val="none" w:sz="0" w:space="0" w:color="auto"/>
                        <w:right w:val="none" w:sz="0" w:space="0" w:color="auto"/>
                      </w:divBdr>
                    </w:div>
                  </w:divsChild>
                </w:div>
                <w:div w:id="1841581666">
                  <w:marLeft w:val="0"/>
                  <w:marRight w:val="0"/>
                  <w:marTop w:val="0"/>
                  <w:marBottom w:val="0"/>
                  <w:divBdr>
                    <w:top w:val="none" w:sz="0" w:space="0" w:color="auto"/>
                    <w:left w:val="none" w:sz="0" w:space="0" w:color="auto"/>
                    <w:bottom w:val="none" w:sz="0" w:space="0" w:color="auto"/>
                    <w:right w:val="none" w:sz="0" w:space="0" w:color="auto"/>
                  </w:divBdr>
                  <w:divsChild>
                    <w:div w:id="85663542">
                      <w:marLeft w:val="0"/>
                      <w:marRight w:val="0"/>
                      <w:marTop w:val="0"/>
                      <w:marBottom w:val="0"/>
                      <w:divBdr>
                        <w:top w:val="none" w:sz="0" w:space="0" w:color="auto"/>
                        <w:left w:val="none" w:sz="0" w:space="0" w:color="auto"/>
                        <w:bottom w:val="none" w:sz="0" w:space="0" w:color="auto"/>
                        <w:right w:val="none" w:sz="0" w:space="0" w:color="auto"/>
                      </w:divBdr>
                    </w:div>
                  </w:divsChild>
                </w:div>
                <w:div w:id="1972781900">
                  <w:marLeft w:val="0"/>
                  <w:marRight w:val="0"/>
                  <w:marTop w:val="0"/>
                  <w:marBottom w:val="0"/>
                  <w:divBdr>
                    <w:top w:val="none" w:sz="0" w:space="0" w:color="auto"/>
                    <w:left w:val="none" w:sz="0" w:space="0" w:color="auto"/>
                    <w:bottom w:val="none" w:sz="0" w:space="0" w:color="auto"/>
                    <w:right w:val="none" w:sz="0" w:space="0" w:color="auto"/>
                  </w:divBdr>
                  <w:divsChild>
                    <w:div w:id="1892616059">
                      <w:marLeft w:val="0"/>
                      <w:marRight w:val="0"/>
                      <w:marTop w:val="0"/>
                      <w:marBottom w:val="0"/>
                      <w:divBdr>
                        <w:top w:val="none" w:sz="0" w:space="0" w:color="auto"/>
                        <w:left w:val="none" w:sz="0" w:space="0" w:color="auto"/>
                        <w:bottom w:val="none" w:sz="0" w:space="0" w:color="auto"/>
                        <w:right w:val="none" w:sz="0" w:space="0" w:color="auto"/>
                      </w:divBdr>
                    </w:div>
                  </w:divsChild>
                </w:div>
                <w:div w:id="2014992840">
                  <w:marLeft w:val="0"/>
                  <w:marRight w:val="0"/>
                  <w:marTop w:val="0"/>
                  <w:marBottom w:val="0"/>
                  <w:divBdr>
                    <w:top w:val="none" w:sz="0" w:space="0" w:color="auto"/>
                    <w:left w:val="none" w:sz="0" w:space="0" w:color="auto"/>
                    <w:bottom w:val="none" w:sz="0" w:space="0" w:color="auto"/>
                    <w:right w:val="none" w:sz="0" w:space="0" w:color="auto"/>
                  </w:divBdr>
                  <w:divsChild>
                    <w:div w:id="254441817">
                      <w:marLeft w:val="0"/>
                      <w:marRight w:val="0"/>
                      <w:marTop w:val="0"/>
                      <w:marBottom w:val="0"/>
                      <w:divBdr>
                        <w:top w:val="none" w:sz="0" w:space="0" w:color="auto"/>
                        <w:left w:val="none" w:sz="0" w:space="0" w:color="auto"/>
                        <w:bottom w:val="none" w:sz="0" w:space="0" w:color="auto"/>
                        <w:right w:val="none" w:sz="0" w:space="0" w:color="auto"/>
                      </w:divBdr>
                    </w:div>
                  </w:divsChild>
                </w:div>
                <w:div w:id="2099716073">
                  <w:marLeft w:val="0"/>
                  <w:marRight w:val="0"/>
                  <w:marTop w:val="0"/>
                  <w:marBottom w:val="0"/>
                  <w:divBdr>
                    <w:top w:val="none" w:sz="0" w:space="0" w:color="auto"/>
                    <w:left w:val="none" w:sz="0" w:space="0" w:color="auto"/>
                    <w:bottom w:val="none" w:sz="0" w:space="0" w:color="auto"/>
                    <w:right w:val="none" w:sz="0" w:space="0" w:color="auto"/>
                  </w:divBdr>
                  <w:divsChild>
                    <w:div w:id="1728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7089">
          <w:marLeft w:val="0"/>
          <w:marRight w:val="0"/>
          <w:marTop w:val="0"/>
          <w:marBottom w:val="0"/>
          <w:divBdr>
            <w:top w:val="none" w:sz="0" w:space="0" w:color="auto"/>
            <w:left w:val="none" w:sz="0" w:space="0" w:color="auto"/>
            <w:bottom w:val="none" w:sz="0" w:space="0" w:color="auto"/>
            <w:right w:val="none" w:sz="0" w:space="0" w:color="auto"/>
          </w:divBdr>
          <w:divsChild>
            <w:div w:id="708338260">
              <w:marLeft w:val="-75"/>
              <w:marRight w:val="0"/>
              <w:marTop w:val="30"/>
              <w:marBottom w:val="30"/>
              <w:divBdr>
                <w:top w:val="none" w:sz="0" w:space="0" w:color="auto"/>
                <w:left w:val="none" w:sz="0" w:space="0" w:color="auto"/>
                <w:bottom w:val="none" w:sz="0" w:space="0" w:color="auto"/>
                <w:right w:val="none" w:sz="0" w:space="0" w:color="auto"/>
              </w:divBdr>
              <w:divsChild>
                <w:div w:id="55667131">
                  <w:marLeft w:val="0"/>
                  <w:marRight w:val="0"/>
                  <w:marTop w:val="0"/>
                  <w:marBottom w:val="0"/>
                  <w:divBdr>
                    <w:top w:val="none" w:sz="0" w:space="0" w:color="auto"/>
                    <w:left w:val="none" w:sz="0" w:space="0" w:color="auto"/>
                    <w:bottom w:val="none" w:sz="0" w:space="0" w:color="auto"/>
                    <w:right w:val="none" w:sz="0" w:space="0" w:color="auto"/>
                  </w:divBdr>
                  <w:divsChild>
                    <w:div w:id="44567593">
                      <w:marLeft w:val="0"/>
                      <w:marRight w:val="0"/>
                      <w:marTop w:val="0"/>
                      <w:marBottom w:val="0"/>
                      <w:divBdr>
                        <w:top w:val="none" w:sz="0" w:space="0" w:color="auto"/>
                        <w:left w:val="none" w:sz="0" w:space="0" w:color="auto"/>
                        <w:bottom w:val="none" w:sz="0" w:space="0" w:color="auto"/>
                        <w:right w:val="none" w:sz="0" w:space="0" w:color="auto"/>
                      </w:divBdr>
                    </w:div>
                  </w:divsChild>
                </w:div>
                <w:div w:id="1436942410">
                  <w:marLeft w:val="0"/>
                  <w:marRight w:val="0"/>
                  <w:marTop w:val="0"/>
                  <w:marBottom w:val="0"/>
                  <w:divBdr>
                    <w:top w:val="none" w:sz="0" w:space="0" w:color="auto"/>
                    <w:left w:val="none" w:sz="0" w:space="0" w:color="auto"/>
                    <w:bottom w:val="none" w:sz="0" w:space="0" w:color="auto"/>
                    <w:right w:val="none" w:sz="0" w:space="0" w:color="auto"/>
                  </w:divBdr>
                  <w:divsChild>
                    <w:div w:id="144006056">
                      <w:marLeft w:val="0"/>
                      <w:marRight w:val="0"/>
                      <w:marTop w:val="0"/>
                      <w:marBottom w:val="0"/>
                      <w:divBdr>
                        <w:top w:val="none" w:sz="0" w:space="0" w:color="auto"/>
                        <w:left w:val="none" w:sz="0" w:space="0" w:color="auto"/>
                        <w:bottom w:val="none" w:sz="0" w:space="0" w:color="auto"/>
                        <w:right w:val="none" w:sz="0" w:space="0" w:color="auto"/>
                      </w:divBdr>
                    </w:div>
                  </w:divsChild>
                </w:div>
                <w:div w:id="1446539858">
                  <w:marLeft w:val="0"/>
                  <w:marRight w:val="0"/>
                  <w:marTop w:val="0"/>
                  <w:marBottom w:val="0"/>
                  <w:divBdr>
                    <w:top w:val="none" w:sz="0" w:space="0" w:color="auto"/>
                    <w:left w:val="none" w:sz="0" w:space="0" w:color="auto"/>
                    <w:bottom w:val="none" w:sz="0" w:space="0" w:color="auto"/>
                    <w:right w:val="none" w:sz="0" w:space="0" w:color="auto"/>
                  </w:divBdr>
                  <w:divsChild>
                    <w:div w:id="1297638920">
                      <w:marLeft w:val="0"/>
                      <w:marRight w:val="0"/>
                      <w:marTop w:val="0"/>
                      <w:marBottom w:val="0"/>
                      <w:divBdr>
                        <w:top w:val="none" w:sz="0" w:space="0" w:color="auto"/>
                        <w:left w:val="none" w:sz="0" w:space="0" w:color="auto"/>
                        <w:bottom w:val="none" w:sz="0" w:space="0" w:color="auto"/>
                        <w:right w:val="none" w:sz="0" w:space="0" w:color="auto"/>
                      </w:divBdr>
                    </w:div>
                  </w:divsChild>
                </w:div>
                <w:div w:id="1554072788">
                  <w:marLeft w:val="0"/>
                  <w:marRight w:val="0"/>
                  <w:marTop w:val="0"/>
                  <w:marBottom w:val="0"/>
                  <w:divBdr>
                    <w:top w:val="none" w:sz="0" w:space="0" w:color="auto"/>
                    <w:left w:val="none" w:sz="0" w:space="0" w:color="auto"/>
                    <w:bottom w:val="none" w:sz="0" w:space="0" w:color="auto"/>
                    <w:right w:val="none" w:sz="0" w:space="0" w:color="auto"/>
                  </w:divBdr>
                  <w:divsChild>
                    <w:div w:id="812138236">
                      <w:marLeft w:val="0"/>
                      <w:marRight w:val="0"/>
                      <w:marTop w:val="0"/>
                      <w:marBottom w:val="0"/>
                      <w:divBdr>
                        <w:top w:val="none" w:sz="0" w:space="0" w:color="auto"/>
                        <w:left w:val="none" w:sz="0" w:space="0" w:color="auto"/>
                        <w:bottom w:val="none" w:sz="0" w:space="0" w:color="auto"/>
                        <w:right w:val="none" w:sz="0" w:space="0" w:color="auto"/>
                      </w:divBdr>
                    </w:div>
                  </w:divsChild>
                </w:div>
                <w:div w:id="1959793893">
                  <w:marLeft w:val="0"/>
                  <w:marRight w:val="0"/>
                  <w:marTop w:val="0"/>
                  <w:marBottom w:val="0"/>
                  <w:divBdr>
                    <w:top w:val="none" w:sz="0" w:space="0" w:color="auto"/>
                    <w:left w:val="none" w:sz="0" w:space="0" w:color="auto"/>
                    <w:bottom w:val="none" w:sz="0" w:space="0" w:color="auto"/>
                    <w:right w:val="none" w:sz="0" w:space="0" w:color="auto"/>
                  </w:divBdr>
                  <w:divsChild>
                    <w:div w:id="1383022242">
                      <w:marLeft w:val="0"/>
                      <w:marRight w:val="0"/>
                      <w:marTop w:val="0"/>
                      <w:marBottom w:val="0"/>
                      <w:divBdr>
                        <w:top w:val="none" w:sz="0" w:space="0" w:color="auto"/>
                        <w:left w:val="none" w:sz="0" w:space="0" w:color="auto"/>
                        <w:bottom w:val="none" w:sz="0" w:space="0" w:color="auto"/>
                        <w:right w:val="none" w:sz="0" w:space="0" w:color="auto"/>
                      </w:divBdr>
                    </w:div>
                  </w:divsChild>
                </w:div>
                <w:div w:id="2140027087">
                  <w:marLeft w:val="0"/>
                  <w:marRight w:val="0"/>
                  <w:marTop w:val="0"/>
                  <w:marBottom w:val="0"/>
                  <w:divBdr>
                    <w:top w:val="none" w:sz="0" w:space="0" w:color="auto"/>
                    <w:left w:val="none" w:sz="0" w:space="0" w:color="auto"/>
                    <w:bottom w:val="none" w:sz="0" w:space="0" w:color="auto"/>
                    <w:right w:val="none" w:sz="0" w:space="0" w:color="auto"/>
                  </w:divBdr>
                  <w:divsChild>
                    <w:div w:id="3946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24559">
          <w:marLeft w:val="0"/>
          <w:marRight w:val="0"/>
          <w:marTop w:val="0"/>
          <w:marBottom w:val="0"/>
          <w:divBdr>
            <w:top w:val="none" w:sz="0" w:space="0" w:color="auto"/>
            <w:left w:val="none" w:sz="0" w:space="0" w:color="auto"/>
            <w:bottom w:val="none" w:sz="0" w:space="0" w:color="auto"/>
            <w:right w:val="none" w:sz="0" w:space="0" w:color="auto"/>
          </w:divBdr>
        </w:div>
        <w:div w:id="2141419074">
          <w:marLeft w:val="0"/>
          <w:marRight w:val="0"/>
          <w:marTop w:val="0"/>
          <w:marBottom w:val="0"/>
          <w:divBdr>
            <w:top w:val="none" w:sz="0" w:space="0" w:color="auto"/>
            <w:left w:val="none" w:sz="0" w:space="0" w:color="auto"/>
            <w:bottom w:val="none" w:sz="0" w:space="0" w:color="auto"/>
            <w:right w:val="none" w:sz="0" w:space="0" w:color="auto"/>
          </w:divBdr>
        </w:div>
      </w:divsChild>
    </w:div>
    <w:div w:id="160144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709e74da-8c42-47ff-a2b2-b544444cc05f"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898F3-FF17-459E-BCFA-CB59BF22F613}">
  <ds:schemaRefs>
    <ds:schemaRef ds:uri="http://schemas.microsoft.com/sharepoint/v3/contenttype/forms"/>
  </ds:schemaRefs>
</ds:datastoreItem>
</file>

<file path=customXml/itemProps2.xml><?xml version="1.0" encoding="utf-8"?>
<ds:datastoreItem xmlns:ds="http://schemas.openxmlformats.org/officeDocument/2006/customXml" ds:itemID="{8F8FD39C-0A47-4D62-9D32-B601F50A4BFA}">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3.xml><?xml version="1.0" encoding="utf-8"?>
<ds:datastoreItem xmlns:ds="http://schemas.openxmlformats.org/officeDocument/2006/customXml" ds:itemID="{53299289-DAD4-4BDC-B46B-4725F2867EFB}">
  <ds:schemaRefs>
    <ds:schemaRef ds:uri="http://schemas.openxmlformats.org/officeDocument/2006/bibliography"/>
  </ds:schemaRefs>
</ds:datastoreItem>
</file>

<file path=customXml/itemProps4.xml><?xml version="1.0" encoding="utf-8"?>
<ds:datastoreItem xmlns:ds="http://schemas.openxmlformats.org/officeDocument/2006/customXml" ds:itemID="{C2A45954-BCA1-42C1-9E1C-579D7E32B052}">
  <ds:schemaRefs>
    <ds:schemaRef ds:uri="Microsoft.SharePoint.Taxonomy.ContentTypeSync"/>
  </ds:schemaRefs>
</ds:datastoreItem>
</file>

<file path=customXml/itemProps5.xml><?xml version="1.0" encoding="utf-8"?>
<ds:datastoreItem xmlns:ds="http://schemas.openxmlformats.org/officeDocument/2006/customXml" ds:itemID="{59D3C81C-FFBC-458D-9E8A-A7C9E6E50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3735</Words>
  <Characters>20394</Characters>
  <Application>Microsoft Office Word</Application>
  <DocSecurity>0</DocSecurity>
  <Lines>657</Lines>
  <Paragraphs>423</Paragraphs>
  <ScaleCrop>false</ScaleCrop>
  <Company/>
  <LinksUpToDate>false</LinksUpToDate>
  <CharactersWithSpaces>23706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Cairns</dc:creator>
  <cp:keywords/>
  <dc:description/>
  <cp:lastModifiedBy>Liann Phillips</cp:lastModifiedBy>
  <cp:revision>2</cp:revision>
  <dcterms:created xsi:type="dcterms:W3CDTF">2026-10-09T13:37:00Z</dcterms:created>
  <dcterms:modified xsi:type="dcterms:W3CDTF">2026-10-09T13:37:00Z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ace26-a5ec-40e7-bce9-ae32956a3343_Enabled">
    <vt:lpwstr>true</vt:lpwstr>
  </property>
  <property fmtid="{D5CDD505-2E9C-101B-9397-08002B2CF9AE}" pid="3" name="MSIP_Label_b34ace26-a5ec-40e7-bce9-ae32956a3343_SetDate">
    <vt:lpwstr>2024-05-02T16:08:02Z</vt:lpwstr>
  </property>
  <property fmtid="{D5CDD505-2E9C-101B-9397-08002B2CF9AE}" pid="4" name="MSIP_Label_b34ace26-a5ec-40e7-bce9-ae32956a3343_Method">
    <vt:lpwstr>Standard</vt:lpwstr>
  </property>
  <property fmtid="{D5CDD505-2E9C-101B-9397-08002B2CF9AE}" pid="5" name="MSIP_Label_b34ace26-a5ec-40e7-bce9-ae32956a3343_Name">
    <vt:lpwstr>b34ace26-a5ec-40e7-bce9-ae32956a3343</vt:lpwstr>
  </property>
  <property fmtid="{D5CDD505-2E9C-101B-9397-08002B2CF9AE}" pid="6" name="MSIP_Label_b34ace26-a5ec-40e7-bce9-ae32956a3343_SiteId">
    <vt:lpwstr>1333559a-439a-4a0a-bdc0-a46cd38882d7</vt:lpwstr>
  </property>
  <property fmtid="{D5CDD505-2E9C-101B-9397-08002B2CF9AE}" pid="7" name="MSIP_Label_b34ace26-a5ec-40e7-bce9-ae32956a3343_ActionId">
    <vt:lpwstr>bc6f8293-2af9-4d2d-a365-24785a6f25a6</vt:lpwstr>
  </property>
  <property fmtid="{D5CDD505-2E9C-101B-9397-08002B2CF9AE}" pid="8" name="MSIP_Label_b34ace26-a5ec-40e7-bce9-ae32956a3343_ContentBits">
    <vt:lpwstr>0</vt:lpwstr>
  </property>
  <property fmtid="{D5CDD505-2E9C-101B-9397-08002B2CF9AE}" pid="9" name="ContentTypeId">
    <vt:lpwstr>0x010100E1BD3B5FAC05D449B4E37AAAF1426EA5</vt:lpwstr>
  </property>
  <property fmtid="{D5CDD505-2E9C-101B-9397-08002B2CF9AE}" pid="10" name="Order">
    <vt:r8>33000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