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8AC7" w14:textId="3BE0F135" w:rsidR="002635BD" w:rsidRPr="00BD47D2" w:rsidRDefault="00D70F7E" w:rsidP="00B46227">
      <w:r>
        <w:rPr>
          <w:noProof/>
        </w:rPr>
        <w:drawing>
          <wp:anchor distT="0" distB="0" distL="114300" distR="114300" simplePos="0" relativeHeight="251658240" behindDoc="0" locked="0" layoutInCell="1" allowOverlap="1" wp14:anchorId="3F9263A2" wp14:editId="40E39EB7">
            <wp:simplePos x="0" y="0"/>
            <wp:positionH relativeFrom="margin">
              <wp:posOffset>837565</wp:posOffset>
            </wp:positionH>
            <wp:positionV relativeFrom="paragraph">
              <wp:posOffset>83820</wp:posOffset>
            </wp:positionV>
            <wp:extent cx="4762500" cy="1543050"/>
            <wp:effectExtent l="0" t="0" r="0" b="0"/>
            <wp:wrapSquare wrapText="bothSides"/>
            <wp:docPr id="1"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green text on a white backgroun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1543050"/>
                    </a:xfrm>
                    <a:prstGeom prst="rect">
                      <a:avLst/>
                    </a:prstGeom>
                    <a:noFill/>
                    <a:ln>
                      <a:noFill/>
                    </a:ln>
                  </pic:spPr>
                </pic:pic>
              </a:graphicData>
            </a:graphic>
          </wp:anchor>
        </w:drawing>
      </w:r>
    </w:p>
    <w:p w14:paraId="25647ADC" w14:textId="026B6E12" w:rsidR="00D70F7E" w:rsidRDefault="00D70F7E" w:rsidP="00D70F7E">
      <w:pPr>
        <w:pStyle w:val="NormalWeb"/>
      </w:pPr>
    </w:p>
    <w:p w14:paraId="117A4181" w14:textId="77777777" w:rsidR="00CB764E" w:rsidRPr="00087FD7" w:rsidRDefault="00CB764E" w:rsidP="00D70F7E">
      <w:pPr>
        <w:jc w:val="center"/>
      </w:pPr>
    </w:p>
    <w:p w14:paraId="1A2FB108" w14:textId="77777777" w:rsidR="00CB764E" w:rsidRPr="00087FD7" w:rsidRDefault="00CB764E" w:rsidP="00CB764E"/>
    <w:p w14:paraId="32A7381B" w14:textId="77777777" w:rsidR="00CB764E" w:rsidRPr="00087FD7" w:rsidRDefault="00CB764E" w:rsidP="00CB764E"/>
    <w:p w14:paraId="54202020" w14:textId="77777777" w:rsidR="00CB764E" w:rsidRPr="00087FD7" w:rsidRDefault="00CB764E" w:rsidP="00CB764E"/>
    <w:p w14:paraId="6F7D4DEE" w14:textId="77777777" w:rsidR="00CB764E" w:rsidRPr="00087FD7" w:rsidRDefault="00CB764E" w:rsidP="00CB764E"/>
    <w:p w14:paraId="3523894A" w14:textId="77777777" w:rsidR="00CB764E" w:rsidRPr="00087FD7" w:rsidRDefault="00CB764E" w:rsidP="00CB764E"/>
    <w:p w14:paraId="2BABD5B6" w14:textId="77777777" w:rsidR="00CB764E" w:rsidRDefault="00CB764E" w:rsidP="00CB764E">
      <w:pPr>
        <w:jc w:val="center"/>
      </w:pPr>
    </w:p>
    <w:p w14:paraId="7A32606F" w14:textId="77777777" w:rsidR="00CB764E" w:rsidRPr="00E56603" w:rsidRDefault="00CB764E" w:rsidP="00CB764E">
      <w:pPr>
        <w:rPr>
          <w:rFonts w:cs="Arial"/>
          <w:color w:val="233780"/>
          <w:kern w:val="0"/>
          <w:sz w:val="40"/>
          <w:szCs w:val="40"/>
        </w:rPr>
      </w:pPr>
    </w:p>
    <w:p w14:paraId="79AA80CD" w14:textId="77777777" w:rsidR="00CB764E" w:rsidRDefault="00CB764E" w:rsidP="00CB764E">
      <w:pPr>
        <w:rPr>
          <w:rFonts w:cs="Arial"/>
          <w:color w:val="233780"/>
          <w:kern w:val="0"/>
          <w:sz w:val="40"/>
          <w:szCs w:val="40"/>
          <w:lang w:val="en-US"/>
        </w:rPr>
      </w:pPr>
    </w:p>
    <w:p w14:paraId="1D1C29B1" w14:textId="2BE925F4" w:rsidR="00CB764E" w:rsidRDefault="00CB764E" w:rsidP="00CB764E">
      <w:r w:rsidRPr="00D55F7B">
        <w:rPr>
          <w:rFonts w:cs="Arial"/>
          <w:color w:val="233780"/>
          <w:kern w:val="0"/>
          <w:sz w:val="40"/>
          <w:szCs w:val="40"/>
          <w:lang w:val="en-US"/>
        </w:rPr>
        <w:t xml:space="preserve">Invitation to Tender </w:t>
      </w:r>
      <w:r w:rsidR="000212CD">
        <w:rPr>
          <w:rFonts w:cs="Arial"/>
          <w:color w:val="233780"/>
          <w:kern w:val="0"/>
          <w:sz w:val="40"/>
          <w:szCs w:val="40"/>
          <w:lang w:val="en-US"/>
        </w:rPr>
        <w:t>–</w:t>
      </w:r>
      <w:r w:rsidRPr="00D55F7B">
        <w:rPr>
          <w:rFonts w:cs="Arial"/>
          <w:color w:val="233780"/>
          <w:kern w:val="0"/>
          <w:sz w:val="40"/>
          <w:szCs w:val="40"/>
          <w:lang w:val="en-US"/>
        </w:rPr>
        <w:t xml:space="preserve"> </w:t>
      </w:r>
      <w:r w:rsidR="007E7C1A">
        <w:rPr>
          <w:rFonts w:cs="Arial"/>
          <w:color w:val="233780"/>
          <w:kern w:val="0"/>
          <w:sz w:val="40"/>
          <w:szCs w:val="40"/>
          <w:lang w:val="en-US"/>
        </w:rPr>
        <w:t>Specification</w:t>
      </w:r>
    </w:p>
    <w:p w14:paraId="5C783075" w14:textId="565E590A" w:rsidR="00CB764E" w:rsidRPr="00725C1D" w:rsidRDefault="00CB764E" w:rsidP="00CB764E">
      <w:pPr>
        <w:rPr>
          <w:rFonts w:cs="Arial"/>
          <w:color w:val="233780"/>
          <w:kern w:val="0"/>
          <w:sz w:val="40"/>
          <w:szCs w:val="40"/>
          <w:lang w:val="en-US"/>
        </w:rPr>
      </w:pPr>
      <w:r w:rsidRPr="00725C1D">
        <w:rPr>
          <w:rFonts w:cs="Arial"/>
          <w:color w:val="233780"/>
          <w:kern w:val="0"/>
          <w:sz w:val="40"/>
          <w:szCs w:val="40"/>
          <w:lang w:val="en-US"/>
        </w:rPr>
        <w:t xml:space="preserve">Title: </w:t>
      </w:r>
      <w:r w:rsidR="00445CEE">
        <w:rPr>
          <w:rFonts w:cs="Arial"/>
          <w:color w:val="233780"/>
          <w:kern w:val="0"/>
          <w:sz w:val="40"/>
          <w:szCs w:val="40"/>
          <w:lang w:val="en-US"/>
        </w:rPr>
        <w:t>Fire</w:t>
      </w:r>
      <w:r w:rsidR="003A729B">
        <w:rPr>
          <w:rFonts w:cs="Arial"/>
          <w:color w:val="233780"/>
          <w:kern w:val="0"/>
          <w:sz w:val="40"/>
          <w:szCs w:val="40"/>
          <w:lang w:val="en-US"/>
        </w:rPr>
        <w:t xml:space="preserve"> Scene</w:t>
      </w:r>
      <w:r w:rsidR="00445CEE">
        <w:rPr>
          <w:rFonts w:cs="Arial"/>
          <w:color w:val="233780"/>
          <w:kern w:val="0"/>
          <w:sz w:val="40"/>
          <w:szCs w:val="40"/>
          <w:lang w:val="en-US"/>
        </w:rPr>
        <w:t xml:space="preserve"> Investigation Training </w:t>
      </w:r>
    </w:p>
    <w:p w14:paraId="09E7EB73" w14:textId="766EACE8" w:rsidR="00CB764E" w:rsidRPr="00725C1D" w:rsidRDefault="00CB764E" w:rsidP="00CB764E">
      <w:pPr>
        <w:rPr>
          <w:rFonts w:cs="Arial"/>
          <w:color w:val="233780"/>
          <w:kern w:val="0"/>
          <w:sz w:val="40"/>
          <w:szCs w:val="40"/>
          <w:lang w:val="en-US"/>
        </w:rPr>
      </w:pPr>
      <w:r w:rsidRPr="00725C1D">
        <w:rPr>
          <w:rFonts w:cs="Arial"/>
          <w:color w:val="233780"/>
          <w:kern w:val="0"/>
          <w:sz w:val="40"/>
          <w:szCs w:val="40"/>
          <w:lang w:val="en-US"/>
        </w:rPr>
        <w:t xml:space="preserve">Tender Reference: </w:t>
      </w:r>
      <w:r w:rsidR="00E62A3C" w:rsidRPr="00E62A3C">
        <w:rPr>
          <w:rFonts w:cs="Arial"/>
          <w:color w:val="233780"/>
          <w:kern w:val="0"/>
          <w:sz w:val="40"/>
          <w:szCs w:val="40"/>
          <w:lang w:val="en-US"/>
        </w:rPr>
        <w:t>PA23GPAGST10</w:t>
      </w:r>
    </w:p>
    <w:p w14:paraId="7E9E7AF2" w14:textId="77777777" w:rsidR="00B36465" w:rsidRDefault="00B36465">
      <w:pPr>
        <w:spacing w:before="0" w:line="259" w:lineRule="auto"/>
      </w:pPr>
    </w:p>
    <w:p w14:paraId="3A0B730A" w14:textId="77777777" w:rsidR="00B36465" w:rsidRDefault="00B36465">
      <w:pPr>
        <w:spacing w:before="0" w:line="259" w:lineRule="auto"/>
      </w:pPr>
      <w:r>
        <w:br w:type="page"/>
      </w:r>
    </w:p>
    <w:p w14:paraId="60C67DCA" w14:textId="77777777" w:rsidR="00747BE6" w:rsidRDefault="00747BE6">
      <w:pPr>
        <w:spacing w:before="0" w:line="259" w:lineRule="auto"/>
      </w:pPr>
    </w:p>
    <w:sdt>
      <w:sdtPr>
        <w:id w:val="449130103"/>
        <w:docPartObj>
          <w:docPartGallery w:val="Table of Contents"/>
          <w:docPartUnique/>
        </w:docPartObj>
      </w:sdtPr>
      <w:sdtEndPr/>
      <w:sdtContent>
        <w:p w14:paraId="5DA3D33F" w14:textId="1C73FC95" w:rsidR="00155E8F" w:rsidRPr="00377F38" w:rsidRDefault="1010292A" w:rsidP="00B36465">
          <w:r>
            <w:t>Contents</w:t>
          </w:r>
        </w:p>
        <w:p w14:paraId="192A4168" w14:textId="07166176" w:rsidR="002C20CE" w:rsidRDefault="00DC0820">
          <w:pPr>
            <w:pStyle w:val="TOC1"/>
            <w:rPr>
              <w:rFonts w:asciiTheme="minorHAnsi" w:eastAsiaTheme="minorEastAsia" w:hAnsiTheme="minorHAnsi"/>
              <w:noProof/>
              <w:sz w:val="24"/>
              <w:szCs w:val="24"/>
              <w:lang w:eastAsia="en-GB"/>
            </w:rPr>
          </w:pPr>
          <w:r>
            <w:fldChar w:fldCharType="begin"/>
          </w:r>
          <w:r w:rsidR="004D04B5">
            <w:instrText>TOC \o "1-1" \z \u \h</w:instrText>
          </w:r>
          <w:r>
            <w:fldChar w:fldCharType="separate"/>
          </w:r>
          <w:hyperlink w:anchor="_Toc194901871" w:history="1">
            <w:r w:rsidR="002C20CE" w:rsidRPr="001E1AFA">
              <w:rPr>
                <w:rStyle w:val="Hyperlink"/>
                <w:noProof/>
              </w:rPr>
              <w:t>1.</w:t>
            </w:r>
            <w:r w:rsidR="002C20CE">
              <w:rPr>
                <w:rFonts w:asciiTheme="minorHAnsi" w:eastAsiaTheme="minorEastAsia" w:hAnsiTheme="minorHAnsi"/>
                <w:noProof/>
                <w:sz w:val="24"/>
                <w:szCs w:val="24"/>
                <w:lang w:eastAsia="en-GB"/>
              </w:rPr>
              <w:tab/>
            </w:r>
            <w:r w:rsidR="002C20CE" w:rsidRPr="001E1AFA">
              <w:rPr>
                <w:rStyle w:val="Hyperlink"/>
                <w:noProof/>
              </w:rPr>
              <w:t>Introduction</w:t>
            </w:r>
            <w:r w:rsidR="002C20CE">
              <w:rPr>
                <w:noProof/>
                <w:webHidden/>
              </w:rPr>
              <w:tab/>
            </w:r>
            <w:r w:rsidR="002C20CE">
              <w:rPr>
                <w:noProof/>
                <w:webHidden/>
              </w:rPr>
              <w:fldChar w:fldCharType="begin"/>
            </w:r>
            <w:r w:rsidR="002C20CE">
              <w:rPr>
                <w:noProof/>
                <w:webHidden/>
              </w:rPr>
              <w:instrText xml:space="preserve"> PAGEREF _Toc194901871 \h </w:instrText>
            </w:r>
            <w:r w:rsidR="002C20CE">
              <w:rPr>
                <w:noProof/>
                <w:webHidden/>
              </w:rPr>
            </w:r>
            <w:r w:rsidR="002C20CE">
              <w:rPr>
                <w:noProof/>
                <w:webHidden/>
              </w:rPr>
              <w:fldChar w:fldCharType="separate"/>
            </w:r>
            <w:r w:rsidR="00883EA0">
              <w:rPr>
                <w:noProof/>
                <w:webHidden/>
              </w:rPr>
              <w:t>2</w:t>
            </w:r>
            <w:r w:rsidR="002C20CE">
              <w:rPr>
                <w:noProof/>
                <w:webHidden/>
              </w:rPr>
              <w:fldChar w:fldCharType="end"/>
            </w:r>
          </w:hyperlink>
        </w:p>
        <w:p w14:paraId="051BFA1E" w14:textId="3E1E851D" w:rsidR="002C20CE" w:rsidRDefault="002C20CE">
          <w:pPr>
            <w:pStyle w:val="TOC1"/>
            <w:rPr>
              <w:rFonts w:asciiTheme="minorHAnsi" w:eastAsiaTheme="minorEastAsia" w:hAnsiTheme="minorHAnsi"/>
              <w:noProof/>
              <w:sz w:val="24"/>
              <w:szCs w:val="24"/>
              <w:lang w:eastAsia="en-GB"/>
            </w:rPr>
          </w:pPr>
          <w:hyperlink w:anchor="_Toc194901872" w:history="1">
            <w:r w:rsidRPr="001E1AFA">
              <w:rPr>
                <w:rStyle w:val="Hyperlink"/>
                <w:noProof/>
              </w:rPr>
              <w:t>2.</w:t>
            </w:r>
            <w:r>
              <w:rPr>
                <w:rFonts w:asciiTheme="minorHAnsi" w:eastAsiaTheme="minorEastAsia" w:hAnsiTheme="minorHAnsi"/>
                <w:noProof/>
                <w:sz w:val="24"/>
                <w:szCs w:val="24"/>
                <w:lang w:eastAsia="en-GB"/>
              </w:rPr>
              <w:tab/>
            </w:r>
            <w:r w:rsidRPr="001E1AFA">
              <w:rPr>
                <w:rStyle w:val="Hyperlink"/>
                <w:noProof/>
              </w:rPr>
              <w:t>Background</w:t>
            </w:r>
            <w:r>
              <w:rPr>
                <w:noProof/>
                <w:webHidden/>
              </w:rPr>
              <w:tab/>
            </w:r>
            <w:r>
              <w:rPr>
                <w:noProof/>
                <w:webHidden/>
              </w:rPr>
              <w:fldChar w:fldCharType="begin"/>
            </w:r>
            <w:r>
              <w:rPr>
                <w:noProof/>
                <w:webHidden/>
              </w:rPr>
              <w:instrText xml:space="preserve"> PAGEREF _Toc194901872 \h </w:instrText>
            </w:r>
            <w:r>
              <w:rPr>
                <w:noProof/>
                <w:webHidden/>
              </w:rPr>
            </w:r>
            <w:r>
              <w:rPr>
                <w:noProof/>
                <w:webHidden/>
              </w:rPr>
              <w:fldChar w:fldCharType="separate"/>
            </w:r>
            <w:r w:rsidR="00883EA0">
              <w:rPr>
                <w:noProof/>
                <w:webHidden/>
              </w:rPr>
              <w:t>2</w:t>
            </w:r>
            <w:r>
              <w:rPr>
                <w:noProof/>
                <w:webHidden/>
              </w:rPr>
              <w:fldChar w:fldCharType="end"/>
            </w:r>
          </w:hyperlink>
        </w:p>
        <w:p w14:paraId="1D570161" w14:textId="39C62182" w:rsidR="002C20CE" w:rsidRDefault="002C20CE">
          <w:pPr>
            <w:pStyle w:val="TOC1"/>
            <w:rPr>
              <w:rFonts w:asciiTheme="minorHAnsi" w:eastAsiaTheme="minorEastAsia" w:hAnsiTheme="minorHAnsi"/>
              <w:noProof/>
              <w:sz w:val="24"/>
              <w:szCs w:val="24"/>
              <w:lang w:eastAsia="en-GB"/>
            </w:rPr>
          </w:pPr>
          <w:hyperlink w:anchor="_Toc194901873" w:history="1">
            <w:r w:rsidRPr="001E1AFA">
              <w:rPr>
                <w:rStyle w:val="Hyperlink"/>
                <w:noProof/>
              </w:rPr>
              <w:t>3.</w:t>
            </w:r>
            <w:r>
              <w:rPr>
                <w:rFonts w:asciiTheme="minorHAnsi" w:eastAsiaTheme="minorEastAsia" w:hAnsiTheme="minorHAnsi"/>
                <w:noProof/>
                <w:sz w:val="24"/>
                <w:szCs w:val="24"/>
                <w:lang w:eastAsia="en-GB"/>
              </w:rPr>
              <w:tab/>
            </w:r>
            <w:r w:rsidRPr="001E1AFA">
              <w:rPr>
                <w:rStyle w:val="Hyperlink"/>
                <w:noProof/>
              </w:rPr>
              <w:t>Social Value</w:t>
            </w:r>
            <w:r>
              <w:rPr>
                <w:noProof/>
                <w:webHidden/>
              </w:rPr>
              <w:tab/>
            </w:r>
            <w:r>
              <w:rPr>
                <w:noProof/>
                <w:webHidden/>
              </w:rPr>
              <w:fldChar w:fldCharType="begin"/>
            </w:r>
            <w:r>
              <w:rPr>
                <w:noProof/>
                <w:webHidden/>
              </w:rPr>
              <w:instrText xml:space="preserve"> PAGEREF _Toc194901873 \h </w:instrText>
            </w:r>
            <w:r>
              <w:rPr>
                <w:noProof/>
                <w:webHidden/>
              </w:rPr>
            </w:r>
            <w:r>
              <w:rPr>
                <w:noProof/>
                <w:webHidden/>
              </w:rPr>
              <w:fldChar w:fldCharType="separate"/>
            </w:r>
            <w:r w:rsidR="00883EA0">
              <w:rPr>
                <w:noProof/>
                <w:webHidden/>
              </w:rPr>
              <w:t>4</w:t>
            </w:r>
            <w:r>
              <w:rPr>
                <w:noProof/>
                <w:webHidden/>
              </w:rPr>
              <w:fldChar w:fldCharType="end"/>
            </w:r>
          </w:hyperlink>
        </w:p>
        <w:p w14:paraId="2DDCADB9" w14:textId="0029C902" w:rsidR="002C20CE" w:rsidRDefault="002C20CE">
          <w:pPr>
            <w:pStyle w:val="TOC1"/>
            <w:rPr>
              <w:rFonts w:asciiTheme="minorHAnsi" w:eastAsiaTheme="minorEastAsia" w:hAnsiTheme="minorHAnsi"/>
              <w:noProof/>
              <w:sz w:val="24"/>
              <w:szCs w:val="24"/>
              <w:lang w:eastAsia="en-GB"/>
            </w:rPr>
          </w:pPr>
          <w:hyperlink w:anchor="_Toc194901874" w:history="1">
            <w:r w:rsidRPr="001E1AFA">
              <w:rPr>
                <w:rStyle w:val="Hyperlink"/>
                <w:noProof/>
              </w:rPr>
              <w:t>4.</w:t>
            </w:r>
            <w:r>
              <w:rPr>
                <w:rFonts w:asciiTheme="minorHAnsi" w:eastAsiaTheme="minorEastAsia" w:hAnsiTheme="minorHAnsi"/>
                <w:noProof/>
                <w:sz w:val="24"/>
                <w:szCs w:val="24"/>
                <w:lang w:eastAsia="en-GB"/>
              </w:rPr>
              <w:tab/>
            </w:r>
            <w:r w:rsidRPr="001E1AFA">
              <w:rPr>
                <w:rStyle w:val="Hyperlink"/>
                <w:noProof/>
              </w:rPr>
              <w:t>Scope and Specification</w:t>
            </w:r>
            <w:r>
              <w:rPr>
                <w:noProof/>
                <w:webHidden/>
              </w:rPr>
              <w:tab/>
            </w:r>
            <w:r>
              <w:rPr>
                <w:noProof/>
                <w:webHidden/>
              </w:rPr>
              <w:fldChar w:fldCharType="begin"/>
            </w:r>
            <w:r>
              <w:rPr>
                <w:noProof/>
                <w:webHidden/>
              </w:rPr>
              <w:instrText xml:space="preserve"> PAGEREF _Toc194901874 \h </w:instrText>
            </w:r>
            <w:r>
              <w:rPr>
                <w:noProof/>
                <w:webHidden/>
              </w:rPr>
            </w:r>
            <w:r>
              <w:rPr>
                <w:noProof/>
                <w:webHidden/>
              </w:rPr>
              <w:fldChar w:fldCharType="separate"/>
            </w:r>
            <w:r w:rsidR="00883EA0">
              <w:rPr>
                <w:noProof/>
                <w:webHidden/>
              </w:rPr>
              <w:t>5</w:t>
            </w:r>
            <w:r>
              <w:rPr>
                <w:noProof/>
                <w:webHidden/>
              </w:rPr>
              <w:fldChar w:fldCharType="end"/>
            </w:r>
          </w:hyperlink>
        </w:p>
        <w:p w14:paraId="060150A0" w14:textId="3D38EADC" w:rsidR="002C20CE" w:rsidRDefault="002C20CE">
          <w:pPr>
            <w:pStyle w:val="TOC1"/>
            <w:rPr>
              <w:rFonts w:asciiTheme="minorHAnsi" w:eastAsiaTheme="minorEastAsia" w:hAnsiTheme="minorHAnsi"/>
              <w:noProof/>
              <w:sz w:val="24"/>
              <w:szCs w:val="24"/>
              <w:lang w:eastAsia="en-GB"/>
            </w:rPr>
          </w:pPr>
          <w:hyperlink w:anchor="_Toc194901875" w:history="1">
            <w:r w:rsidRPr="001E1AFA">
              <w:rPr>
                <w:rStyle w:val="Hyperlink"/>
                <w:noProof/>
              </w:rPr>
              <w:t>5.</w:t>
            </w:r>
            <w:r>
              <w:rPr>
                <w:rFonts w:asciiTheme="minorHAnsi" w:eastAsiaTheme="minorEastAsia" w:hAnsiTheme="minorHAnsi"/>
                <w:noProof/>
                <w:sz w:val="24"/>
                <w:szCs w:val="24"/>
                <w:lang w:eastAsia="en-GB"/>
              </w:rPr>
              <w:tab/>
            </w:r>
            <w:r w:rsidRPr="001E1AFA">
              <w:rPr>
                <w:rStyle w:val="Hyperlink"/>
                <w:noProof/>
              </w:rPr>
              <w:t>Additional Information</w:t>
            </w:r>
            <w:r>
              <w:rPr>
                <w:noProof/>
                <w:webHidden/>
              </w:rPr>
              <w:tab/>
            </w:r>
            <w:r>
              <w:rPr>
                <w:noProof/>
                <w:webHidden/>
              </w:rPr>
              <w:fldChar w:fldCharType="begin"/>
            </w:r>
            <w:r>
              <w:rPr>
                <w:noProof/>
                <w:webHidden/>
              </w:rPr>
              <w:instrText xml:space="preserve"> PAGEREF _Toc194901875 \h </w:instrText>
            </w:r>
            <w:r>
              <w:rPr>
                <w:noProof/>
                <w:webHidden/>
              </w:rPr>
            </w:r>
            <w:r>
              <w:rPr>
                <w:noProof/>
                <w:webHidden/>
              </w:rPr>
              <w:fldChar w:fldCharType="separate"/>
            </w:r>
            <w:r w:rsidR="00883EA0">
              <w:rPr>
                <w:noProof/>
                <w:webHidden/>
              </w:rPr>
              <w:t>7</w:t>
            </w:r>
            <w:r>
              <w:rPr>
                <w:noProof/>
                <w:webHidden/>
              </w:rPr>
              <w:fldChar w:fldCharType="end"/>
            </w:r>
          </w:hyperlink>
        </w:p>
        <w:p w14:paraId="7B7EC95C" w14:textId="3EDE9D49" w:rsidR="002C20CE" w:rsidRDefault="002C20CE">
          <w:pPr>
            <w:pStyle w:val="TOC1"/>
            <w:rPr>
              <w:rFonts w:asciiTheme="minorHAnsi" w:eastAsiaTheme="minorEastAsia" w:hAnsiTheme="minorHAnsi"/>
              <w:noProof/>
              <w:sz w:val="24"/>
              <w:szCs w:val="24"/>
              <w:lang w:eastAsia="en-GB"/>
            </w:rPr>
          </w:pPr>
          <w:hyperlink w:anchor="_Toc194901876" w:history="1">
            <w:r w:rsidRPr="001E1AFA">
              <w:rPr>
                <w:rStyle w:val="Hyperlink"/>
                <w:noProof/>
              </w:rPr>
              <w:t>6.</w:t>
            </w:r>
            <w:r>
              <w:rPr>
                <w:rFonts w:asciiTheme="minorHAnsi" w:eastAsiaTheme="minorEastAsia" w:hAnsiTheme="minorHAnsi"/>
                <w:noProof/>
                <w:sz w:val="24"/>
                <w:szCs w:val="24"/>
                <w:lang w:eastAsia="en-GB"/>
              </w:rPr>
              <w:tab/>
            </w:r>
            <w:r w:rsidRPr="001E1AFA">
              <w:rPr>
                <w:rStyle w:val="Hyperlink"/>
                <w:noProof/>
              </w:rPr>
              <w:t>Pricing</w:t>
            </w:r>
            <w:r>
              <w:rPr>
                <w:noProof/>
                <w:webHidden/>
              </w:rPr>
              <w:tab/>
            </w:r>
            <w:r>
              <w:rPr>
                <w:noProof/>
                <w:webHidden/>
              </w:rPr>
              <w:fldChar w:fldCharType="begin"/>
            </w:r>
            <w:r>
              <w:rPr>
                <w:noProof/>
                <w:webHidden/>
              </w:rPr>
              <w:instrText xml:space="preserve"> PAGEREF _Toc194901876 \h </w:instrText>
            </w:r>
            <w:r>
              <w:rPr>
                <w:noProof/>
                <w:webHidden/>
              </w:rPr>
            </w:r>
            <w:r>
              <w:rPr>
                <w:noProof/>
                <w:webHidden/>
              </w:rPr>
              <w:fldChar w:fldCharType="separate"/>
            </w:r>
            <w:r w:rsidR="00883EA0">
              <w:rPr>
                <w:noProof/>
                <w:webHidden/>
              </w:rPr>
              <w:t>7</w:t>
            </w:r>
            <w:r>
              <w:rPr>
                <w:noProof/>
                <w:webHidden/>
              </w:rPr>
              <w:fldChar w:fldCharType="end"/>
            </w:r>
          </w:hyperlink>
        </w:p>
        <w:p w14:paraId="49FFDA50" w14:textId="06B963CF" w:rsidR="002C20CE" w:rsidRDefault="002C20CE">
          <w:pPr>
            <w:pStyle w:val="TOC1"/>
            <w:rPr>
              <w:rFonts w:asciiTheme="minorHAnsi" w:eastAsiaTheme="minorEastAsia" w:hAnsiTheme="minorHAnsi"/>
              <w:noProof/>
              <w:sz w:val="24"/>
              <w:szCs w:val="24"/>
              <w:lang w:eastAsia="en-GB"/>
            </w:rPr>
          </w:pPr>
          <w:hyperlink w:anchor="_Toc194901877" w:history="1">
            <w:r w:rsidRPr="001E1AFA">
              <w:rPr>
                <w:rStyle w:val="Hyperlink"/>
                <w:noProof/>
              </w:rPr>
              <w:t>7.</w:t>
            </w:r>
            <w:r>
              <w:rPr>
                <w:rFonts w:asciiTheme="minorHAnsi" w:eastAsiaTheme="minorEastAsia" w:hAnsiTheme="minorHAnsi"/>
                <w:noProof/>
                <w:sz w:val="24"/>
                <w:szCs w:val="24"/>
                <w:lang w:eastAsia="en-GB"/>
              </w:rPr>
              <w:tab/>
            </w:r>
            <w:r w:rsidRPr="001E1AFA">
              <w:rPr>
                <w:rStyle w:val="Hyperlink"/>
                <w:noProof/>
              </w:rPr>
              <w:t>Delivery Model</w:t>
            </w:r>
            <w:r>
              <w:rPr>
                <w:noProof/>
                <w:webHidden/>
              </w:rPr>
              <w:tab/>
            </w:r>
            <w:r>
              <w:rPr>
                <w:noProof/>
                <w:webHidden/>
              </w:rPr>
              <w:fldChar w:fldCharType="begin"/>
            </w:r>
            <w:r>
              <w:rPr>
                <w:noProof/>
                <w:webHidden/>
              </w:rPr>
              <w:instrText xml:space="preserve"> PAGEREF _Toc194901877 \h </w:instrText>
            </w:r>
            <w:r>
              <w:rPr>
                <w:noProof/>
                <w:webHidden/>
              </w:rPr>
            </w:r>
            <w:r>
              <w:rPr>
                <w:noProof/>
                <w:webHidden/>
              </w:rPr>
              <w:fldChar w:fldCharType="separate"/>
            </w:r>
            <w:r w:rsidR="00883EA0">
              <w:rPr>
                <w:noProof/>
                <w:webHidden/>
              </w:rPr>
              <w:t>7</w:t>
            </w:r>
            <w:r>
              <w:rPr>
                <w:noProof/>
                <w:webHidden/>
              </w:rPr>
              <w:fldChar w:fldCharType="end"/>
            </w:r>
          </w:hyperlink>
        </w:p>
        <w:p w14:paraId="77670DB2" w14:textId="29425F12" w:rsidR="002C20CE" w:rsidRDefault="002C20CE">
          <w:pPr>
            <w:pStyle w:val="TOC1"/>
            <w:rPr>
              <w:rFonts w:asciiTheme="minorHAnsi" w:eastAsiaTheme="minorEastAsia" w:hAnsiTheme="minorHAnsi"/>
              <w:noProof/>
              <w:sz w:val="24"/>
              <w:szCs w:val="24"/>
              <w:lang w:eastAsia="en-GB"/>
            </w:rPr>
          </w:pPr>
          <w:hyperlink w:anchor="_Toc194901878" w:history="1">
            <w:r w:rsidRPr="001E1AFA">
              <w:rPr>
                <w:rStyle w:val="Hyperlink"/>
                <w:noProof/>
              </w:rPr>
              <w:t>8.</w:t>
            </w:r>
            <w:r>
              <w:rPr>
                <w:rFonts w:asciiTheme="minorHAnsi" w:eastAsiaTheme="minorEastAsia" w:hAnsiTheme="minorHAnsi"/>
                <w:noProof/>
                <w:sz w:val="24"/>
                <w:szCs w:val="24"/>
                <w:lang w:eastAsia="en-GB"/>
              </w:rPr>
              <w:tab/>
            </w:r>
            <w:r w:rsidRPr="001E1AFA">
              <w:rPr>
                <w:rStyle w:val="Hyperlink"/>
                <w:noProof/>
              </w:rPr>
              <w:t>Contract Management</w:t>
            </w:r>
            <w:r>
              <w:rPr>
                <w:noProof/>
                <w:webHidden/>
              </w:rPr>
              <w:tab/>
            </w:r>
            <w:r>
              <w:rPr>
                <w:noProof/>
                <w:webHidden/>
              </w:rPr>
              <w:fldChar w:fldCharType="begin"/>
            </w:r>
            <w:r>
              <w:rPr>
                <w:noProof/>
                <w:webHidden/>
              </w:rPr>
              <w:instrText xml:space="preserve"> PAGEREF _Toc194901878 \h </w:instrText>
            </w:r>
            <w:r>
              <w:rPr>
                <w:noProof/>
                <w:webHidden/>
              </w:rPr>
            </w:r>
            <w:r>
              <w:rPr>
                <w:noProof/>
                <w:webHidden/>
              </w:rPr>
              <w:fldChar w:fldCharType="separate"/>
            </w:r>
            <w:r w:rsidR="00883EA0">
              <w:rPr>
                <w:noProof/>
                <w:webHidden/>
              </w:rPr>
              <w:t>8</w:t>
            </w:r>
            <w:r>
              <w:rPr>
                <w:noProof/>
                <w:webHidden/>
              </w:rPr>
              <w:fldChar w:fldCharType="end"/>
            </w:r>
          </w:hyperlink>
        </w:p>
        <w:p w14:paraId="47854F50" w14:textId="4D5EA5C4" w:rsidR="002C20CE" w:rsidRDefault="002C20CE">
          <w:pPr>
            <w:pStyle w:val="TOC1"/>
            <w:rPr>
              <w:rFonts w:asciiTheme="minorHAnsi" w:eastAsiaTheme="minorEastAsia" w:hAnsiTheme="minorHAnsi"/>
              <w:noProof/>
              <w:sz w:val="24"/>
              <w:szCs w:val="24"/>
              <w:lang w:eastAsia="en-GB"/>
            </w:rPr>
          </w:pPr>
          <w:hyperlink w:anchor="_Toc194901879" w:history="1">
            <w:r w:rsidRPr="001E1AFA">
              <w:rPr>
                <w:rStyle w:val="Hyperlink"/>
                <w:noProof/>
              </w:rPr>
              <w:t>9.</w:t>
            </w:r>
            <w:r>
              <w:rPr>
                <w:rFonts w:asciiTheme="minorHAnsi" w:eastAsiaTheme="minorEastAsia" w:hAnsiTheme="minorHAnsi"/>
                <w:noProof/>
                <w:sz w:val="24"/>
                <w:szCs w:val="24"/>
                <w:lang w:eastAsia="en-GB"/>
              </w:rPr>
              <w:tab/>
            </w:r>
            <w:r w:rsidRPr="001E1AFA">
              <w:rPr>
                <w:rStyle w:val="Hyperlink"/>
                <w:noProof/>
              </w:rPr>
              <w:t>Service Credits</w:t>
            </w:r>
            <w:r>
              <w:rPr>
                <w:noProof/>
                <w:webHidden/>
              </w:rPr>
              <w:tab/>
            </w:r>
            <w:r>
              <w:rPr>
                <w:noProof/>
                <w:webHidden/>
              </w:rPr>
              <w:fldChar w:fldCharType="begin"/>
            </w:r>
            <w:r>
              <w:rPr>
                <w:noProof/>
                <w:webHidden/>
              </w:rPr>
              <w:instrText xml:space="preserve"> PAGEREF _Toc194901879 \h </w:instrText>
            </w:r>
            <w:r>
              <w:rPr>
                <w:noProof/>
                <w:webHidden/>
              </w:rPr>
            </w:r>
            <w:r>
              <w:rPr>
                <w:noProof/>
                <w:webHidden/>
              </w:rPr>
              <w:fldChar w:fldCharType="separate"/>
            </w:r>
            <w:r w:rsidR="00883EA0">
              <w:rPr>
                <w:noProof/>
                <w:webHidden/>
              </w:rPr>
              <w:t>11</w:t>
            </w:r>
            <w:r>
              <w:rPr>
                <w:noProof/>
                <w:webHidden/>
              </w:rPr>
              <w:fldChar w:fldCharType="end"/>
            </w:r>
          </w:hyperlink>
        </w:p>
        <w:p w14:paraId="60408E65" w14:textId="0F07B7A4" w:rsidR="002C20CE" w:rsidRDefault="002C20CE">
          <w:pPr>
            <w:pStyle w:val="TOC1"/>
            <w:rPr>
              <w:rFonts w:asciiTheme="minorHAnsi" w:eastAsiaTheme="minorEastAsia" w:hAnsiTheme="minorHAnsi"/>
              <w:noProof/>
              <w:sz w:val="24"/>
              <w:szCs w:val="24"/>
              <w:lang w:eastAsia="en-GB"/>
            </w:rPr>
          </w:pPr>
          <w:hyperlink w:anchor="_Toc194901880" w:history="1">
            <w:r w:rsidRPr="001E1AFA">
              <w:rPr>
                <w:rStyle w:val="Hyperlink"/>
                <w:noProof/>
              </w:rPr>
              <w:t>10.</w:t>
            </w:r>
            <w:r>
              <w:rPr>
                <w:rFonts w:asciiTheme="minorHAnsi" w:eastAsiaTheme="minorEastAsia" w:hAnsiTheme="minorHAnsi"/>
                <w:noProof/>
                <w:sz w:val="24"/>
                <w:szCs w:val="24"/>
                <w:lang w:eastAsia="en-GB"/>
              </w:rPr>
              <w:tab/>
            </w:r>
            <w:r w:rsidRPr="001E1AFA">
              <w:rPr>
                <w:rStyle w:val="Hyperlink"/>
                <w:noProof/>
              </w:rPr>
              <w:t>Contract/Framework Participants</w:t>
            </w:r>
            <w:r>
              <w:rPr>
                <w:noProof/>
                <w:webHidden/>
              </w:rPr>
              <w:tab/>
            </w:r>
            <w:r>
              <w:rPr>
                <w:noProof/>
                <w:webHidden/>
              </w:rPr>
              <w:fldChar w:fldCharType="begin"/>
            </w:r>
            <w:r>
              <w:rPr>
                <w:noProof/>
                <w:webHidden/>
              </w:rPr>
              <w:instrText xml:space="preserve"> PAGEREF _Toc194901880 \h </w:instrText>
            </w:r>
            <w:r>
              <w:rPr>
                <w:noProof/>
                <w:webHidden/>
              </w:rPr>
            </w:r>
            <w:r>
              <w:rPr>
                <w:noProof/>
                <w:webHidden/>
              </w:rPr>
              <w:fldChar w:fldCharType="separate"/>
            </w:r>
            <w:r w:rsidR="00883EA0">
              <w:rPr>
                <w:noProof/>
                <w:webHidden/>
              </w:rPr>
              <w:t>11</w:t>
            </w:r>
            <w:r>
              <w:rPr>
                <w:noProof/>
                <w:webHidden/>
              </w:rPr>
              <w:fldChar w:fldCharType="end"/>
            </w:r>
          </w:hyperlink>
        </w:p>
        <w:p w14:paraId="27A3ACD5" w14:textId="0107564D" w:rsidR="002C20CE" w:rsidRDefault="002C20CE">
          <w:pPr>
            <w:pStyle w:val="TOC1"/>
            <w:rPr>
              <w:rFonts w:asciiTheme="minorHAnsi" w:eastAsiaTheme="minorEastAsia" w:hAnsiTheme="minorHAnsi"/>
              <w:noProof/>
              <w:sz w:val="24"/>
              <w:szCs w:val="24"/>
              <w:lang w:eastAsia="en-GB"/>
            </w:rPr>
          </w:pPr>
          <w:hyperlink w:anchor="_Toc194901881" w:history="1">
            <w:r w:rsidRPr="001E1AFA">
              <w:rPr>
                <w:rStyle w:val="Hyperlink"/>
                <w:noProof/>
              </w:rPr>
              <w:t>Annex 1 – Contract Management Information Requirements</w:t>
            </w:r>
            <w:r>
              <w:rPr>
                <w:noProof/>
                <w:webHidden/>
              </w:rPr>
              <w:tab/>
            </w:r>
            <w:r>
              <w:rPr>
                <w:noProof/>
                <w:webHidden/>
              </w:rPr>
              <w:fldChar w:fldCharType="begin"/>
            </w:r>
            <w:r>
              <w:rPr>
                <w:noProof/>
                <w:webHidden/>
              </w:rPr>
              <w:instrText xml:space="preserve"> PAGEREF _Toc194901881 \h </w:instrText>
            </w:r>
            <w:r>
              <w:rPr>
                <w:noProof/>
                <w:webHidden/>
              </w:rPr>
            </w:r>
            <w:r>
              <w:rPr>
                <w:noProof/>
                <w:webHidden/>
              </w:rPr>
              <w:fldChar w:fldCharType="separate"/>
            </w:r>
            <w:r w:rsidR="00883EA0">
              <w:rPr>
                <w:noProof/>
                <w:webHidden/>
              </w:rPr>
              <w:t>12</w:t>
            </w:r>
            <w:r>
              <w:rPr>
                <w:noProof/>
                <w:webHidden/>
              </w:rPr>
              <w:fldChar w:fldCharType="end"/>
            </w:r>
          </w:hyperlink>
        </w:p>
        <w:p w14:paraId="4D2A2FAF" w14:textId="50FF66C9" w:rsidR="002C20CE" w:rsidRDefault="002C20CE">
          <w:pPr>
            <w:pStyle w:val="TOC1"/>
            <w:rPr>
              <w:rFonts w:asciiTheme="minorHAnsi" w:eastAsiaTheme="minorEastAsia" w:hAnsiTheme="minorHAnsi"/>
              <w:noProof/>
              <w:sz w:val="24"/>
              <w:szCs w:val="24"/>
              <w:lang w:eastAsia="en-GB"/>
            </w:rPr>
          </w:pPr>
          <w:hyperlink w:anchor="_Toc194901882" w:history="1">
            <w:r w:rsidRPr="001E1AFA">
              <w:rPr>
                <w:rStyle w:val="Hyperlink"/>
                <w:noProof/>
              </w:rPr>
              <w:t>Annex 2 – Key Performance Indicators</w:t>
            </w:r>
            <w:r>
              <w:rPr>
                <w:noProof/>
                <w:webHidden/>
              </w:rPr>
              <w:tab/>
            </w:r>
            <w:r>
              <w:rPr>
                <w:noProof/>
                <w:webHidden/>
              </w:rPr>
              <w:fldChar w:fldCharType="begin"/>
            </w:r>
            <w:r>
              <w:rPr>
                <w:noProof/>
                <w:webHidden/>
              </w:rPr>
              <w:instrText xml:space="preserve"> PAGEREF _Toc194901882 \h </w:instrText>
            </w:r>
            <w:r>
              <w:rPr>
                <w:noProof/>
                <w:webHidden/>
              </w:rPr>
            </w:r>
            <w:r>
              <w:rPr>
                <w:noProof/>
                <w:webHidden/>
              </w:rPr>
              <w:fldChar w:fldCharType="separate"/>
            </w:r>
            <w:r w:rsidR="00883EA0">
              <w:rPr>
                <w:noProof/>
                <w:webHidden/>
              </w:rPr>
              <w:t>14</w:t>
            </w:r>
            <w:r>
              <w:rPr>
                <w:noProof/>
                <w:webHidden/>
              </w:rPr>
              <w:fldChar w:fldCharType="end"/>
            </w:r>
          </w:hyperlink>
        </w:p>
        <w:p w14:paraId="28539CAB" w14:textId="66743147" w:rsidR="00DC0820" w:rsidRDefault="00DC0820" w:rsidP="3264D660">
          <w:pPr>
            <w:pStyle w:val="TOC1"/>
            <w:tabs>
              <w:tab w:val="clear" w:pos="10308"/>
              <w:tab w:val="right" w:leader="dot" w:pos="10305"/>
            </w:tabs>
            <w:rPr>
              <w:rStyle w:val="Hyperlink"/>
              <w:noProof/>
              <w:lang w:eastAsia="en-GB"/>
            </w:rPr>
          </w:pPr>
          <w:r>
            <w:fldChar w:fldCharType="end"/>
          </w:r>
        </w:p>
      </w:sdtContent>
    </w:sdt>
    <w:p w14:paraId="44129289" w14:textId="2AAE1DCB" w:rsidR="004D04B5" w:rsidRDefault="004D04B5" w:rsidP="7AA22A09">
      <w:pPr>
        <w:pStyle w:val="TOC1"/>
        <w:tabs>
          <w:tab w:val="clear" w:pos="10308"/>
          <w:tab w:val="right" w:leader="dot" w:pos="10305"/>
        </w:tabs>
        <w:rPr>
          <w:rStyle w:val="Hyperlink"/>
          <w:noProof/>
          <w:lang w:eastAsia="en-GB"/>
        </w:rPr>
      </w:pPr>
    </w:p>
    <w:p w14:paraId="242FA402" w14:textId="178C5C40" w:rsidR="006C5795" w:rsidRDefault="006C5795" w:rsidP="03A9C3E4">
      <w:pPr>
        <w:pStyle w:val="TOC1"/>
        <w:tabs>
          <w:tab w:val="clear" w:pos="10308"/>
          <w:tab w:val="right" w:leader="dot" w:pos="10305"/>
        </w:tabs>
        <w:rPr>
          <w:rStyle w:val="Hyperlink"/>
          <w:noProof/>
          <w:lang w:eastAsia="en-GB"/>
        </w:rPr>
      </w:pPr>
    </w:p>
    <w:p w14:paraId="575E2A28" w14:textId="52B39B18" w:rsidR="00E900E2" w:rsidRDefault="00E900E2" w:rsidP="2DA00D74">
      <w:pPr>
        <w:pStyle w:val="TOC1"/>
        <w:tabs>
          <w:tab w:val="clear" w:pos="10308"/>
          <w:tab w:val="right" w:leader="dot" w:pos="10305"/>
        </w:tabs>
        <w:rPr>
          <w:rStyle w:val="Hyperlink"/>
          <w:noProof/>
          <w:lang w:eastAsia="en-GB"/>
        </w:rPr>
      </w:pPr>
    </w:p>
    <w:p w14:paraId="12C653E4" w14:textId="1F60868E" w:rsidR="0031587F" w:rsidRDefault="0031587F">
      <w:pPr>
        <w:spacing w:before="0" w:line="259" w:lineRule="auto"/>
      </w:pPr>
    </w:p>
    <w:p w14:paraId="3AF81CB3" w14:textId="577FCD6A" w:rsidR="5BDD5A5A" w:rsidRDefault="5BDD5A5A" w:rsidP="5BDD5A5A">
      <w:pPr>
        <w:spacing w:before="0" w:line="259" w:lineRule="auto"/>
        <w:sectPr w:rsidR="5BDD5A5A" w:rsidSect="0080681B">
          <w:headerReference w:type="default" r:id="rId13"/>
          <w:footerReference w:type="default" r:id="rId14"/>
          <w:headerReference w:type="first" r:id="rId15"/>
          <w:footerReference w:type="first" r:id="rId16"/>
          <w:pgSz w:w="11906" w:h="16838"/>
          <w:pgMar w:top="1848" w:right="794" w:bottom="1701" w:left="794" w:header="680" w:footer="708" w:gutter="0"/>
          <w:pgNumType w:start="0"/>
          <w:cols w:space="708"/>
          <w:titlePg/>
          <w:docGrid w:linePitch="360"/>
        </w:sectPr>
      </w:pPr>
    </w:p>
    <w:p w14:paraId="21D5AD96" w14:textId="45C8CB63" w:rsidR="004B1CA0" w:rsidRPr="00377F38" w:rsidRDefault="194E69CC" w:rsidP="03A9C3E4">
      <w:pPr>
        <w:pStyle w:val="Heading1"/>
        <w:keepNext w:val="0"/>
        <w:keepLines w:val="0"/>
      </w:pPr>
      <w:bookmarkStart w:id="0" w:name="_Toc865999798"/>
      <w:bookmarkStart w:id="1" w:name="_Toc2116744369"/>
      <w:bookmarkStart w:id="2" w:name="_Toc194901871"/>
      <w:r>
        <w:lastRenderedPageBreak/>
        <w:t>In</w:t>
      </w:r>
      <w:r w:rsidR="676A1B57">
        <w:t>troduction</w:t>
      </w:r>
      <w:bookmarkEnd w:id="0"/>
      <w:bookmarkEnd w:id="1"/>
      <w:bookmarkEnd w:id="2"/>
    </w:p>
    <w:p w14:paraId="1D81B1D2" w14:textId="004993A2" w:rsidR="5A50B29B" w:rsidRPr="00254BA7" w:rsidRDefault="00F0258E" w:rsidP="03A9C3E4">
      <w:pPr>
        <w:pStyle w:val="Heading2"/>
        <w:keepNext w:val="0"/>
        <w:keepLines w:val="0"/>
      </w:pPr>
      <w:r>
        <w:t>1.1</w:t>
      </w:r>
      <w:r>
        <w:tab/>
      </w:r>
      <w:r w:rsidR="5A50B29B">
        <w:t>This</w:t>
      </w:r>
      <w:r w:rsidR="19C5A56D">
        <w:t xml:space="preserve"> </w:t>
      </w:r>
      <w:r w:rsidR="19C5A56D" w:rsidRPr="00254BA7">
        <w:t xml:space="preserve">Invitation to Tender (“ITT”) has been issued by </w:t>
      </w:r>
      <w:r w:rsidR="003271C1" w:rsidRPr="00254BA7">
        <w:t>Mid and West Wales Fire and Rescue Authority</w:t>
      </w:r>
      <w:r w:rsidR="00AE597D" w:rsidRPr="00254BA7">
        <w:t xml:space="preserve"> </w:t>
      </w:r>
      <w:r w:rsidR="0051010A">
        <w:t xml:space="preserve">on behalf of </w:t>
      </w:r>
      <w:proofErr w:type="gramStart"/>
      <w:r w:rsidR="0051010A">
        <w:t>ourselves</w:t>
      </w:r>
      <w:proofErr w:type="gramEnd"/>
      <w:r w:rsidR="0051010A">
        <w:t xml:space="preserve">, South Wales Fire and Rescue Service and North </w:t>
      </w:r>
      <w:r w:rsidR="00843785">
        <w:t>Wales</w:t>
      </w:r>
      <w:r w:rsidR="0051010A">
        <w:t xml:space="preserve"> Fire and Rescue Service, </w:t>
      </w:r>
      <w:r w:rsidR="19C5A56D" w:rsidRPr="00254BA7">
        <w:t>who are seeking to award a Framework</w:t>
      </w:r>
      <w:r w:rsidR="00ED04D0" w:rsidRPr="00254BA7">
        <w:t xml:space="preserve"> </w:t>
      </w:r>
      <w:r w:rsidR="528EE1BF" w:rsidRPr="00254BA7">
        <w:t>for</w:t>
      </w:r>
      <w:r w:rsidR="19C5A56D" w:rsidRPr="00254BA7">
        <w:t xml:space="preserve"> the provision of </w:t>
      </w:r>
      <w:r w:rsidR="00ED04D0" w:rsidRPr="00254BA7">
        <w:t xml:space="preserve">Fire </w:t>
      </w:r>
      <w:r w:rsidR="003A729B">
        <w:t xml:space="preserve">Scene </w:t>
      </w:r>
      <w:r w:rsidR="00ED04D0" w:rsidRPr="00254BA7">
        <w:t xml:space="preserve">Investigation Training. </w:t>
      </w:r>
      <w:r w:rsidR="19C5A56D" w:rsidRPr="00254BA7">
        <w:t xml:space="preserve">  </w:t>
      </w:r>
    </w:p>
    <w:p w14:paraId="11598257" w14:textId="331DC875" w:rsidR="001615B4" w:rsidRPr="00254BA7" w:rsidRDefault="00E74277" w:rsidP="03A9C3E4">
      <w:pPr>
        <w:pStyle w:val="Heading2"/>
        <w:keepNext w:val="0"/>
        <w:keepLines w:val="0"/>
      </w:pPr>
      <w:r w:rsidRPr="00254BA7">
        <w:t>1.2</w:t>
      </w:r>
      <w:r w:rsidRPr="00254BA7">
        <w:tab/>
      </w:r>
      <w:r w:rsidR="09D7CC84" w:rsidRPr="00254BA7">
        <w:t>The Requirement</w:t>
      </w:r>
      <w:r w:rsidR="7F132D24" w:rsidRPr="00254BA7">
        <w:t xml:space="preserve"> will be tendered </w:t>
      </w:r>
      <w:r w:rsidR="426BF3C2" w:rsidRPr="00254BA7">
        <w:t>as a single supplier</w:t>
      </w:r>
      <w:r w:rsidR="00ED04D0" w:rsidRPr="00254BA7">
        <w:t>.</w:t>
      </w:r>
      <w:r w:rsidR="426BF3C2" w:rsidRPr="00254BA7">
        <w:t xml:space="preserve"> </w:t>
      </w:r>
    </w:p>
    <w:p w14:paraId="682CE80B" w14:textId="267ECC4A" w:rsidR="00047029" w:rsidRPr="00254BA7" w:rsidRDefault="00893D72" w:rsidP="00B53115">
      <w:pPr>
        <w:pStyle w:val="Heading2"/>
        <w:keepNext w:val="0"/>
        <w:keepLines w:val="0"/>
        <w:rPr>
          <w:lang w:val="en-US"/>
        </w:rPr>
      </w:pPr>
      <w:r w:rsidRPr="00254BA7">
        <w:rPr>
          <w:lang w:val="en-US"/>
        </w:rPr>
        <w:t>1.3</w:t>
      </w:r>
      <w:r w:rsidRPr="00254BA7">
        <w:tab/>
      </w:r>
      <w:r w:rsidR="00B53115" w:rsidRPr="00254BA7">
        <w:rPr>
          <w:lang w:val="en-US"/>
        </w:rPr>
        <w:t>Not Used.</w:t>
      </w:r>
    </w:p>
    <w:p w14:paraId="1368F20E" w14:textId="20DE4FA5" w:rsidR="004C1FF9" w:rsidRPr="00254BA7" w:rsidRDefault="00893D72" w:rsidP="03A9C3E4">
      <w:pPr>
        <w:pStyle w:val="Heading2"/>
        <w:keepNext w:val="0"/>
        <w:keepLines w:val="0"/>
      </w:pPr>
      <w:r w:rsidRPr="00254BA7">
        <w:t>1.4</w:t>
      </w:r>
      <w:r w:rsidRPr="00254BA7">
        <w:tab/>
      </w:r>
      <w:r w:rsidR="31C3C838" w:rsidRPr="00254BA7">
        <w:t xml:space="preserve">The </w:t>
      </w:r>
      <w:r w:rsidR="042232E7" w:rsidRPr="00254BA7">
        <w:t xml:space="preserve">Framework Agreement Term shall be for a period of </w:t>
      </w:r>
      <w:r w:rsidR="00B53115" w:rsidRPr="00254BA7">
        <w:t>2</w:t>
      </w:r>
      <w:r w:rsidR="042232E7" w:rsidRPr="00254BA7">
        <w:t xml:space="preserve"> years with the option to extend by a further </w:t>
      </w:r>
      <w:r w:rsidR="00B53115" w:rsidRPr="00254BA7">
        <w:t xml:space="preserve">24 months at </w:t>
      </w:r>
      <w:r w:rsidR="00D731BA" w:rsidRPr="00254BA7">
        <w:t>12-month</w:t>
      </w:r>
      <w:r w:rsidR="00B53115" w:rsidRPr="00254BA7">
        <w:t xml:space="preserve"> intervals. </w:t>
      </w:r>
    </w:p>
    <w:p w14:paraId="63737F91" w14:textId="50A8123B" w:rsidR="00D12B79" w:rsidRPr="004C025F" w:rsidRDefault="00893D72" w:rsidP="00B53115">
      <w:pPr>
        <w:pStyle w:val="Heading2"/>
        <w:keepNext w:val="0"/>
        <w:keepLines w:val="0"/>
        <w:rPr>
          <w:szCs w:val="24"/>
          <w:lang w:val="en-US"/>
        </w:rPr>
      </w:pPr>
      <w:r w:rsidRPr="00254BA7">
        <w:t>1.5</w:t>
      </w:r>
      <w:r w:rsidRPr="00254BA7">
        <w:tab/>
      </w:r>
      <w:r w:rsidR="18DF82EA" w:rsidRPr="00254BA7">
        <w:t>The organisations that</w:t>
      </w:r>
      <w:r w:rsidR="18DF82EA">
        <w:t xml:space="preserve"> will be </w:t>
      </w:r>
      <w:r w:rsidR="18DF82EA" w:rsidRPr="00C51250">
        <w:t xml:space="preserve">named on this Framework are listed in section </w:t>
      </w:r>
      <w:r w:rsidR="00B53115" w:rsidRPr="00C51250">
        <w:t>10</w:t>
      </w:r>
      <w:r w:rsidR="18DF82EA" w:rsidRPr="00C51250">
        <w:t xml:space="preserve"> of this document</w:t>
      </w:r>
      <w:r w:rsidR="00B53115" w:rsidRPr="00C51250">
        <w:t>.</w:t>
      </w:r>
    </w:p>
    <w:p w14:paraId="54B8BBBD" w14:textId="7D25534B" w:rsidR="002D6AA9" w:rsidRDefault="00C97D81" w:rsidP="5178DE24">
      <w:pPr>
        <w:pStyle w:val="Heading2"/>
        <w:keepNext w:val="0"/>
        <w:keepLines w:val="0"/>
      </w:pPr>
      <w:r>
        <w:t>1.6</w:t>
      </w:r>
      <w:r>
        <w:tab/>
      </w:r>
      <w:r w:rsidR="00ED53B2" w:rsidRPr="00621AA2">
        <w:t>Named participants will</w:t>
      </w:r>
      <w:r w:rsidR="00621AA2" w:rsidRPr="00621AA2">
        <w:t xml:space="preserve"> be able to call off the Framework Agreement for a maximum term of 4 years from the framework commencement date</w:t>
      </w:r>
      <w:r w:rsidR="002D6AA9" w:rsidRPr="00621AA2">
        <w:t>.</w:t>
      </w:r>
      <w:r w:rsidR="002D6AA9">
        <w:t xml:space="preserve"> </w:t>
      </w:r>
    </w:p>
    <w:p w14:paraId="761AC233" w14:textId="17A7B7FF" w:rsidR="00482312" w:rsidRPr="00254BA7" w:rsidRDefault="00C97D81" w:rsidP="00254BA7">
      <w:pPr>
        <w:pStyle w:val="Heading2"/>
        <w:keepNext w:val="0"/>
        <w:keepLines w:val="0"/>
        <w:rPr>
          <w:szCs w:val="24"/>
        </w:rPr>
      </w:pPr>
      <w:r w:rsidRPr="5FF0202B">
        <w:rPr>
          <w:szCs w:val="24"/>
        </w:rPr>
        <w:t>1.7</w:t>
      </w:r>
      <w:r>
        <w:tab/>
      </w:r>
      <w:r w:rsidR="002D6AA9" w:rsidRPr="5FF0202B">
        <w:rPr>
          <w:szCs w:val="24"/>
        </w:rPr>
        <w:t>The anticipated</w:t>
      </w:r>
      <w:r w:rsidR="00482312" w:rsidRPr="5FF0202B">
        <w:rPr>
          <w:szCs w:val="24"/>
        </w:rPr>
        <w:t xml:space="preserve"> commencement date </w:t>
      </w:r>
      <w:r w:rsidR="00482312" w:rsidRPr="00C51250">
        <w:rPr>
          <w:szCs w:val="24"/>
        </w:rPr>
        <w:t>of the Framework</w:t>
      </w:r>
      <w:r w:rsidR="008C380E" w:rsidRPr="00C51250">
        <w:rPr>
          <w:szCs w:val="24"/>
        </w:rPr>
        <w:t xml:space="preserve"> </w:t>
      </w:r>
      <w:r w:rsidR="00482312" w:rsidRPr="00C51250">
        <w:rPr>
          <w:szCs w:val="24"/>
        </w:rPr>
        <w:t xml:space="preserve">Agreement is </w:t>
      </w:r>
      <w:r w:rsidR="00B12370" w:rsidRPr="00C51250">
        <w:rPr>
          <w:szCs w:val="24"/>
        </w:rPr>
        <w:t>1</w:t>
      </w:r>
      <w:r w:rsidR="00B12370" w:rsidRPr="00C51250">
        <w:rPr>
          <w:szCs w:val="24"/>
          <w:vertAlign w:val="superscript"/>
        </w:rPr>
        <w:t>st</w:t>
      </w:r>
      <w:r w:rsidR="00B12370" w:rsidRPr="00C51250">
        <w:rPr>
          <w:szCs w:val="24"/>
        </w:rPr>
        <w:t xml:space="preserve"> February 2027. </w:t>
      </w:r>
      <w:r w:rsidR="00482312" w:rsidRPr="00C51250">
        <w:rPr>
          <w:szCs w:val="24"/>
        </w:rPr>
        <w:t xml:space="preserve">Any changes to this commencement date will be communicated to all </w:t>
      </w:r>
      <w:r w:rsidR="4923D299" w:rsidRPr="00C51250">
        <w:rPr>
          <w:szCs w:val="24"/>
        </w:rPr>
        <w:t>b</w:t>
      </w:r>
      <w:r w:rsidR="3526BC16" w:rsidRPr="00C51250">
        <w:rPr>
          <w:szCs w:val="24"/>
        </w:rPr>
        <w:t>idder</w:t>
      </w:r>
      <w:r w:rsidR="00482312" w:rsidRPr="00C51250">
        <w:rPr>
          <w:szCs w:val="24"/>
        </w:rPr>
        <w:t xml:space="preserve">s through the </w:t>
      </w:r>
      <w:r w:rsidR="00412964" w:rsidRPr="00C51250">
        <w:rPr>
          <w:szCs w:val="24"/>
        </w:rPr>
        <w:t>contracting authority’s e-Procurement Portal</w:t>
      </w:r>
      <w:r w:rsidR="00FD1351" w:rsidRPr="00C51250">
        <w:rPr>
          <w:szCs w:val="24"/>
        </w:rPr>
        <w:t xml:space="preserve"> sell2wales.</w:t>
      </w:r>
    </w:p>
    <w:p w14:paraId="710DAE63" w14:textId="64BC26B1" w:rsidR="00742326" w:rsidRPr="00377F38" w:rsidRDefault="4DE264DA" w:rsidP="4D2B7E64">
      <w:pPr>
        <w:pStyle w:val="Heading1"/>
        <w:keepNext w:val="0"/>
        <w:keepLines w:val="0"/>
        <w:rPr>
          <w:color w:val="002060"/>
        </w:rPr>
      </w:pPr>
      <w:bookmarkStart w:id="3" w:name="_Toc29131793"/>
      <w:bookmarkStart w:id="4" w:name="_Toc1382849909"/>
      <w:bookmarkStart w:id="5" w:name="_Toc194901872"/>
      <w:r w:rsidRPr="3264D660">
        <w:rPr>
          <w:color w:val="002060"/>
        </w:rPr>
        <w:t>Background</w:t>
      </w:r>
      <w:bookmarkEnd w:id="3"/>
      <w:bookmarkEnd w:id="4"/>
      <w:bookmarkEnd w:id="5"/>
    </w:p>
    <w:p w14:paraId="49716DB8" w14:textId="5973A70D" w:rsidR="00FD4FC7" w:rsidRDefault="00D90480" w:rsidP="00D90480">
      <w:pPr>
        <w:pStyle w:val="Heading2"/>
        <w:keepNext w:val="0"/>
        <w:keepLines w:val="0"/>
        <w:numPr>
          <w:ilvl w:val="1"/>
          <w:numId w:val="2"/>
        </w:numPr>
        <w:ind w:left="709" w:hanging="709"/>
      </w:pPr>
      <w:r w:rsidRPr="00024F9C">
        <w:rPr>
          <w:szCs w:val="24"/>
        </w:rPr>
        <w:t xml:space="preserve">The </w:t>
      </w:r>
      <w:r w:rsidRPr="000147E0">
        <w:rPr>
          <w:szCs w:val="24"/>
        </w:rPr>
        <w:t xml:space="preserve">Contracting Authorities are Mid and West Wales Fire and Rescue Authority, South Wales Fire and Rescue Service and North Wales </w:t>
      </w:r>
      <w:r w:rsidRPr="00024F9C">
        <w:rPr>
          <w:szCs w:val="24"/>
        </w:rPr>
        <w:t>Fire and Rescue Service.</w:t>
      </w:r>
    </w:p>
    <w:p w14:paraId="570AB58A" w14:textId="757312F3" w:rsidR="00E634DA" w:rsidRPr="00E634DA" w:rsidRDefault="00945A44" w:rsidP="00E634DA">
      <w:pPr>
        <w:pStyle w:val="Heading2"/>
        <w:keepNext w:val="0"/>
        <w:keepLines w:val="0"/>
        <w:ind w:left="0" w:firstLine="709"/>
        <w:rPr>
          <w:u w:val="single"/>
        </w:rPr>
      </w:pPr>
      <w:r w:rsidRPr="00E634DA">
        <w:rPr>
          <w:u w:val="single"/>
        </w:rPr>
        <w:t>Mid and West Wales Fire and Rescue Authority</w:t>
      </w:r>
    </w:p>
    <w:p w14:paraId="50E347D9" w14:textId="77777777" w:rsidR="00E634DA" w:rsidRPr="00E634DA" w:rsidRDefault="00E634DA" w:rsidP="00E634DA">
      <w:pPr>
        <w:pStyle w:val="ListParagraph"/>
        <w:ind w:left="709"/>
        <w:rPr>
          <w:sz w:val="24"/>
          <w:szCs w:val="24"/>
        </w:rPr>
      </w:pPr>
      <w:r w:rsidRPr="00E634DA">
        <w:rPr>
          <w:sz w:val="24"/>
          <w:szCs w:val="24"/>
        </w:rPr>
        <w:t xml:space="preserve">The Mid and West Wales Fire and Rescue Service is the fire and rescue service covering the Welsh principal areas of Carmarthenshire, Ceredigion, Neath Port Talbot, Pembrokeshire, Powys and Swansea. </w:t>
      </w:r>
    </w:p>
    <w:p w14:paraId="3A482C12" w14:textId="77777777" w:rsidR="00E634DA" w:rsidRPr="00E634DA" w:rsidRDefault="00E634DA" w:rsidP="00E634DA">
      <w:pPr>
        <w:pStyle w:val="ListParagraph"/>
        <w:ind w:left="709"/>
        <w:rPr>
          <w:sz w:val="24"/>
          <w:szCs w:val="24"/>
        </w:rPr>
      </w:pPr>
    </w:p>
    <w:p w14:paraId="7DCF7904" w14:textId="77777777" w:rsidR="00E634DA" w:rsidRPr="00E634DA" w:rsidRDefault="00E634DA" w:rsidP="00E634DA">
      <w:pPr>
        <w:pStyle w:val="ListParagraph"/>
        <w:ind w:left="709"/>
        <w:rPr>
          <w:sz w:val="24"/>
          <w:szCs w:val="24"/>
        </w:rPr>
      </w:pPr>
      <w:r w:rsidRPr="00E634DA">
        <w:rPr>
          <w:sz w:val="24"/>
          <w:szCs w:val="24"/>
        </w:rPr>
        <w:t xml:space="preserve">The service was created in 1996 by the Local Government (Wales) Act 1994 which reformed Welsh local government. It was created by a merger of the earlier Dyfed, Powys and West Glamorgan fire brigades. </w:t>
      </w:r>
    </w:p>
    <w:p w14:paraId="1B627D6D" w14:textId="77777777" w:rsidR="00E634DA" w:rsidRPr="00E634DA" w:rsidRDefault="00E634DA" w:rsidP="00E634DA">
      <w:pPr>
        <w:pStyle w:val="ListParagraph"/>
        <w:ind w:left="709"/>
        <w:rPr>
          <w:sz w:val="24"/>
          <w:szCs w:val="24"/>
        </w:rPr>
      </w:pPr>
    </w:p>
    <w:p w14:paraId="2C727286" w14:textId="77777777" w:rsidR="00E634DA" w:rsidRPr="00E634DA" w:rsidRDefault="00E634DA" w:rsidP="00E634DA">
      <w:pPr>
        <w:pStyle w:val="ListParagraph"/>
        <w:ind w:left="709"/>
        <w:rPr>
          <w:sz w:val="24"/>
          <w:szCs w:val="24"/>
        </w:rPr>
      </w:pPr>
      <w:r w:rsidRPr="00E634DA">
        <w:rPr>
          <w:sz w:val="24"/>
          <w:szCs w:val="24"/>
        </w:rPr>
        <w:t xml:space="preserve">The service is the largest by area in England and Wales covering a predominantly rural area of 4,500 square miles (11,700 km2) and the third largest in the United Kingdom behind the Scottish and Northern Ireland fire services. It has 57 fire stations, and around 1,400 staff including Wholetime Firefighters, Firefighters on the Retained Duty System, Fire Control staff and non-uniformed support staff. </w:t>
      </w:r>
    </w:p>
    <w:p w14:paraId="3DA053CC" w14:textId="77777777" w:rsidR="00E634DA" w:rsidRPr="00E634DA" w:rsidRDefault="00E634DA" w:rsidP="00E634DA">
      <w:pPr>
        <w:pStyle w:val="ListParagraph"/>
        <w:ind w:left="709"/>
        <w:rPr>
          <w:sz w:val="24"/>
          <w:szCs w:val="24"/>
        </w:rPr>
      </w:pPr>
    </w:p>
    <w:p w14:paraId="4ABBA023" w14:textId="77777777" w:rsidR="00E634DA" w:rsidRPr="00E634DA" w:rsidRDefault="00E634DA" w:rsidP="00E634DA">
      <w:pPr>
        <w:pStyle w:val="ListParagraph"/>
        <w:ind w:left="709"/>
        <w:rPr>
          <w:sz w:val="24"/>
          <w:szCs w:val="24"/>
        </w:rPr>
      </w:pPr>
      <w:r w:rsidRPr="00E634DA">
        <w:rPr>
          <w:sz w:val="24"/>
          <w:szCs w:val="24"/>
        </w:rPr>
        <w:t xml:space="preserve">The fire authority which administers the service is a joint-board, made up of councillors appointed from Carmarthenshire, Ceredigion, Neath Port Talbot, Pembrokeshire, Powys and Swansea councils. </w:t>
      </w:r>
    </w:p>
    <w:p w14:paraId="1AFB2F31" w14:textId="77777777" w:rsidR="00E634DA" w:rsidRPr="00E634DA" w:rsidRDefault="00E634DA" w:rsidP="00E634DA">
      <w:pPr>
        <w:pStyle w:val="ListParagraph"/>
        <w:ind w:left="709"/>
        <w:rPr>
          <w:sz w:val="24"/>
          <w:szCs w:val="24"/>
        </w:rPr>
      </w:pPr>
    </w:p>
    <w:p w14:paraId="314E216D" w14:textId="0C1BACBE" w:rsidR="00E634DA" w:rsidRDefault="00E634DA" w:rsidP="00E634DA">
      <w:pPr>
        <w:pStyle w:val="ListParagraph"/>
        <w:ind w:left="709"/>
        <w:rPr>
          <w:sz w:val="24"/>
          <w:szCs w:val="24"/>
        </w:rPr>
      </w:pPr>
      <w:r w:rsidRPr="00E634DA">
        <w:rPr>
          <w:sz w:val="24"/>
          <w:szCs w:val="24"/>
        </w:rPr>
        <w:t>The main Administration Headquarters is presently located at Lime Grove Avenue, Carmarthen, SA31 1SP</w:t>
      </w:r>
      <w:r>
        <w:rPr>
          <w:sz w:val="24"/>
          <w:szCs w:val="24"/>
        </w:rPr>
        <w:t>.</w:t>
      </w:r>
    </w:p>
    <w:p w14:paraId="5886F15A" w14:textId="77777777" w:rsidR="00E634DA" w:rsidRPr="00E634DA" w:rsidRDefault="00E634DA" w:rsidP="00E634DA">
      <w:pPr>
        <w:pStyle w:val="ListParagraph"/>
        <w:ind w:left="709"/>
        <w:rPr>
          <w:sz w:val="24"/>
          <w:szCs w:val="24"/>
        </w:rPr>
      </w:pPr>
    </w:p>
    <w:p w14:paraId="1D651609" w14:textId="77777777" w:rsidR="00E634DA" w:rsidRPr="00E634DA" w:rsidRDefault="00E634DA" w:rsidP="00E634DA">
      <w:pPr>
        <w:pStyle w:val="ListParagraph"/>
        <w:ind w:left="709"/>
        <w:rPr>
          <w:sz w:val="24"/>
          <w:szCs w:val="24"/>
          <w:u w:val="single"/>
        </w:rPr>
      </w:pPr>
      <w:r w:rsidRPr="00E634DA">
        <w:rPr>
          <w:sz w:val="24"/>
          <w:szCs w:val="24"/>
          <w:u w:val="single"/>
        </w:rPr>
        <w:t xml:space="preserve">South Wales Fire and Rescue Service </w:t>
      </w:r>
    </w:p>
    <w:p w14:paraId="50E047B4" w14:textId="77777777" w:rsidR="00E634DA" w:rsidRPr="00E634DA" w:rsidRDefault="00E634DA" w:rsidP="00E634DA">
      <w:pPr>
        <w:pStyle w:val="ListParagraph"/>
        <w:ind w:left="709"/>
        <w:rPr>
          <w:sz w:val="24"/>
          <w:szCs w:val="24"/>
        </w:rPr>
      </w:pPr>
    </w:p>
    <w:p w14:paraId="4A0B1D07" w14:textId="77777777" w:rsidR="00E634DA" w:rsidRDefault="00E634DA" w:rsidP="00E634DA">
      <w:pPr>
        <w:pStyle w:val="ListParagraph"/>
        <w:ind w:left="709"/>
        <w:rPr>
          <w:sz w:val="24"/>
          <w:szCs w:val="24"/>
        </w:rPr>
      </w:pPr>
      <w:r w:rsidRPr="00E634DA">
        <w:rPr>
          <w:sz w:val="24"/>
          <w:szCs w:val="24"/>
        </w:rPr>
        <w:t xml:space="preserve">South Wales Fire &amp; Rescue Service was formed in 1996 through the amalgamation of the former Welsh Brigades that covers an area of nearly 1085 square miles (300,000 hectares) and serves a population of just over 1.4 million. </w:t>
      </w:r>
    </w:p>
    <w:p w14:paraId="703F6525" w14:textId="77777777" w:rsidR="00E634DA" w:rsidRPr="00E634DA" w:rsidRDefault="00E634DA" w:rsidP="00E634DA">
      <w:pPr>
        <w:pStyle w:val="ListParagraph"/>
        <w:ind w:left="709"/>
        <w:rPr>
          <w:sz w:val="24"/>
          <w:szCs w:val="24"/>
        </w:rPr>
      </w:pPr>
    </w:p>
    <w:p w14:paraId="27657381" w14:textId="77777777" w:rsidR="00E634DA" w:rsidRPr="00E634DA" w:rsidRDefault="00E634DA" w:rsidP="00E634DA">
      <w:pPr>
        <w:pStyle w:val="ListParagraph"/>
        <w:ind w:left="709"/>
        <w:rPr>
          <w:sz w:val="24"/>
          <w:szCs w:val="24"/>
        </w:rPr>
      </w:pPr>
      <w:r w:rsidRPr="00E634DA">
        <w:rPr>
          <w:sz w:val="24"/>
          <w:szCs w:val="24"/>
        </w:rPr>
        <w:t xml:space="preserve">The area of South Wales it serves is one of the largest Fire and Rescue Service areas within the United Kingdom made up of rural, industrial, coastal and urban areas.   </w:t>
      </w:r>
    </w:p>
    <w:p w14:paraId="7A0CED28" w14:textId="77777777" w:rsidR="00E634DA" w:rsidRPr="00E634DA" w:rsidRDefault="00E634DA" w:rsidP="00E634DA">
      <w:pPr>
        <w:pStyle w:val="ListParagraph"/>
        <w:ind w:left="709"/>
        <w:rPr>
          <w:sz w:val="24"/>
          <w:szCs w:val="24"/>
        </w:rPr>
      </w:pPr>
      <w:r w:rsidRPr="00E634DA">
        <w:rPr>
          <w:sz w:val="24"/>
          <w:szCs w:val="24"/>
        </w:rPr>
        <w:t xml:space="preserve">The Service operates from 48 stations and </w:t>
      </w:r>
      <w:proofErr w:type="gramStart"/>
      <w:r w:rsidRPr="00E634DA">
        <w:rPr>
          <w:sz w:val="24"/>
          <w:szCs w:val="24"/>
        </w:rPr>
        <w:t>a number of</w:t>
      </w:r>
      <w:proofErr w:type="gramEnd"/>
      <w:r w:rsidRPr="00E634DA">
        <w:rPr>
          <w:sz w:val="24"/>
          <w:szCs w:val="24"/>
        </w:rPr>
        <w:t xml:space="preserve"> administrative sites and employs around 1800 personnel including Wholetime Firefighters, Firefighters on the Retained Duty System, Fire Control staff and non-uniformed support staff. </w:t>
      </w:r>
    </w:p>
    <w:p w14:paraId="5CF31ACE" w14:textId="77777777" w:rsidR="00E634DA" w:rsidRDefault="00E634DA" w:rsidP="00E634DA">
      <w:pPr>
        <w:pStyle w:val="ListParagraph"/>
        <w:ind w:left="709"/>
        <w:rPr>
          <w:sz w:val="24"/>
          <w:szCs w:val="24"/>
        </w:rPr>
      </w:pPr>
      <w:r w:rsidRPr="00E634DA">
        <w:rPr>
          <w:sz w:val="24"/>
          <w:szCs w:val="24"/>
        </w:rPr>
        <w:t>The main Administration Headquarters is presently located at Forest View Business Park, Llantrisant, Pontyclun CF72 8LX.</w:t>
      </w:r>
    </w:p>
    <w:p w14:paraId="7A3A8A83" w14:textId="77777777" w:rsidR="00E634DA" w:rsidRPr="00E634DA" w:rsidRDefault="00E634DA" w:rsidP="00E634DA">
      <w:pPr>
        <w:pStyle w:val="ListParagraph"/>
        <w:ind w:left="709"/>
        <w:rPr>
          <w:sz w:val="24"/>
          <w:szCs w:val="24"/>
        </w:rPr>
      </w:pPr>
    </w:p>
    <w:p w14:paraId="755833AA" w14:textId="77777777" w:rsidR="00E634DA" w:rsidRDefault="00E634DA" w:rsidP="00E634DA">
      <w:pPr>
        <w:pStyle w:val="ListParagraph"/>
        <w:ind w:left="709"/>
        <w:rPr>
          <w:sz w:val="24"/>
          <w:szCs w:val="24"/>
          <w:u w:val="single"/>
        </w:rPr>
      </w:pPr>
      <w:r w:rsidRPr="00E634DA">
        <w:rPr>
          <w:sz w:val="24"/>
          <w:szCs w:val="24"/>
          <w:u w:val="single"/>
        </w:rPr>
        <w:t>North Wales Fire and Rescue Service</w:t>
      </w:r>
    </w:p>
    <w:p w14:paraId="7359B95A" w14:textId="77777777" w:rsidR="00E634DA" w:rsidRPr="00E634DA" w:rsidRDefault="00E634DA" w:rsidP="00E634DA">
      <w:pPr>
        <w:pStyle w:val="ListParagraph"/>
        <w:ind w:left="709"/>
        <w:rPr>
          <w:sz w:val="24"/>
          <w:szCs w:val="24"/>
          <w:u w:val="single"/>
        </w:rPr>
      </w:pPr>
    </w:p>
    <w:p w14:paraId="53C2F100" w14:textId="77777777" w:rsidR="00E634DA" w:rsidRDefault="00E634DA" w:rsidP="00E634DA">
      <w:pPr>
        <w:pStyle w:val="ListParagraph"/>
        <w:ind w:left="709"/>
        <w:rPr>
          <w:sz w:val="24"/>
          <w:szCs w:val="24"/>
        </w:rPr>
      </w:pPr>
      <w:r w:rsidRPr="00E634DA">
        <w:rPr>
          <w:sz w:val="24"/>
          <w:szCs w:val="24"/>
        </w:rPr>
        <w:t xml:space="preserve">North Wales Fire and Rescue Service helps to protect an estimated population of 678,461 people over an area of 2,400 square miles as well as hundreds of thousands of tourists and visitors who come to North Wales every year. </w:t>
      </w:r>
    </w:p>
    <w:p w14:paraId="345DE2FF" w14:textId="77777777" w:rsidR="00E634DA" w:rsidRPr="00E634DA" w:rsidRDefault="00E634DA" w:rsidP="00E634DA">
      <w:pPr>
        <w:pStyle w:val="ListParagraph"/>
        <w:ind w:left="709"/>
        <w:rPr>
          <w:sz w:val="24"/>
          <w:szCs w:val="24"/>
        </w:rPr>
      </w:pPr>
    </w:p>
    <w:p w14:paraId="78A46ABB" w14:textId="77777777" w:rsidR="00E634DA" w:rsidRDefault="00E634DA" w:rsidP="00E634DA">
      <w:pPr>
        <w:pStyle w:val="ListParagraph"/>
        <w:ind w:left="709"/>
        <w:rPr>
          <w:sz w:val="24"/>
          <w:szCs w:val="24"/>
        </w:rPr>
      </w:pPr>
      <w:r w:rsidRPr="00E634DA">
        <w:rPr>
          <w:sz w:val="24"/>
          <w:szCs w:val="24"/>
        </w:rPr>
        <w:t xml:space="preserve">There are around 317,051 domestic properties and 24,484 non-domestic properties in North Wales that fall under our protection. </w:t>
      </w:r>
    </w:p>
    <w:p w14:paraId="193B22EC" w14:textId="77777777" w:rsidR="00E634DA" w:rsidRPr="00E634DA" w:rsidRDefault="00E634DA" w:rsidP="00E634DA">
      <w:pPr>
        <w:pStyle w:val="ListParagraph"/>
        <w:ind w:left="709"/>
        <w:rPr>
          <w:sz w:val="24"/>
          <w:szCs w:val="24"/>
        </w:rPr>
      </w:pPr>
    </w:p>
    <w:p w14:paraId="569F910D" w14:textId="77777777" w:rsidR="00E634DA" w:rsidRPr="00E634DA" w:rsidRDefault="00E634DA" w:rsidP="00E634DA">
      <w:pPr>
        <w:pStyle w:val="ListParagraph"/>
        <w:ind w:left="709"/>
        <w:rPr>
          <w:sz w:val="24"/>
          <w:szCs w:val="24"/>
        </w:rPr>
      </w:pPr>
      <w:r w:rsidRPr="00E634DA">
        <w:rPr>
          <w:sz w:val="24"/>
          <w:szCs w:val="24"/>
        </w:rPr>
        <w:t xml:space="preserve">The Service employs almost 1,000 staff in operational and support roles. </w:t>
      </w:r>
    </w:p>
    <w:p w14:paraId="428C8926" w14:textId="77777777" w:rsidR="00E634DA" w:rsidRPr="00E634DA" w:rsidRDefault="00E634DA" w:rsidP="00E634DA">
      <w:pPr>
        <w:pStyle w:val="ListParagraph"/>
        <w:ind w:left="709"/>
        <w:rPr>
          <w:sz w:val="24"/>
          <w:szCs w:val="24"/>
        </w:rPr>
      </w:pPr>
      <w:r w:rsidRPr="00E634DA">
        <w:rPr>
          <w:sz w:val="24"/>
          <w:szCs w:val="24"/>
        </w:rPr>
        <w:t xml:space="preserve">The Service has a large transport fleet including 54 fire appliances, one incident command unit and 31 'special' vehicles - such as all-terrain vehicles and foam carriers. </w:t>
      </w:r>
    </w:p>
    <w:p w14:paraId="02C467E3" w14:textId="24764016" w:rsidR="007B51FD" w:rsidRPr="007B51FD" w:rsidRDefault="00E634DA" w:rsidP="00E634DA">
      <w:pPr>
        <w:pStyle w:val="ListParagraph"/>
        <w:ind w:left="709"/>
        <w:rPr>
          <w:sz w:val="24"/>
          <w:szCs w:val="24"/>
        </w:rPr>
      </w:pPr>
      <w:r w:rsidRPr="00E634DA">
        <w:rPr>
          <w:sz w:val="24"/>
          <w:szCs w:val="24"/>
        </w:rPr>
        <w:t>The main administration Headquarters is located at Ffordd Salesbury, St Asaph Business Park, St Asaph, LL17 0JJ.</w:t>
      </w:r>
    </w:p>
    <w:p w14:paraId="1E2030B3" w14:textId="3539EC64" w:rsidR="00314ABA" w:rsidRPr="009D38EB" w:rsidRDefault="00EB5E8F" w:rsidP="4D2B7E64">
      <w:pPr>
        <w:pStyle w:val="Heading2"/>
        <w:keepNext w:val="0"/>
        <w:keepLines w:val="0"/>
      </w:pPr>
      <w:r>
        <w:t>2.2</w:t>
      </w:r>
      <w:r>
        <w:tab/>
      </w:r>
      <w:r w:rsidR="67B798CD">
        <w:t>Our aim is to ensure that our stakeholders obtain the best value for money to maximise the benefits to front</w:t>
      </w:r>
      <w:r w:rsidR="33D5A58A">
        <w:t>-l</w:t>
      </w:r>
      <w:r w:rsidR="67B798CD">
        <w:t>ine operational performance</w:t>
      </w:r>
      <w:r w:rsidR="008D6697">
        <w:t xml:space="preserve">, whilst also ensuring that Social Value and Sustainability </w:t>
      </w:r>
      <w:r w:rsidR="006D1B75">
        <w:t>feature in each of our procurement exercises.</w:t>
      </w:r>
    </w:p>
    <w:p w14:paraId="32FCEEFC" w14:textId="0B4AB19D" w:rsidR="00D71E0A" w:rsidRPr="009D38EB" w:rsidRDefault="00EB5E8F" w:rsidP="4D2B7E64">
      <w:pPr>
        <w:pStyle w:val="Heading2"/>
        <w:keepNext w:val="0"/>
        <w:keepLines w:val="0"/>
      </w:pPr>
      <w:r>
        <w:t>2.3</w:t>
      </w:r>
      <w:r>
        <w:tab/>
      </w:r>
      <w:r w:rsidR="4D44522C">
        <w:t xml:space="preserve">We </w:t>
      </w:r>
      <w:r w:rsidR="062403B4">
        <w:t xml:space="preserve">work with local and national suppliers to ensure we are meeting the specific needs of </w:t>
      </w:r>
      <w:r w:rsidR="3139D515">
        <w:t xml:space="preserve">our </w:t>
      </w:r>
      <w:r w:rsidR="062403B4">
        <w:t>organisation in a responsible and sustainable way.</w:t>
      </w:r>
    </w:p>
    <w:p w14:paraId="07A5F294" w14:textId="55B7F720" w:rsidR="00042CD9" w:rsidRPr="00377F38" w:rsidRDefault="19E9807F" w:rsidP="4D2B7E64">
      <w:pPr>
        <w:pStyle w:val="Heading1"/>
        <w:keepNext w:val="0"/>
        <w:keepLines w:val="0"/>
        <w:rPr>
          <w:color w:val="002060"/>
        </w:rPr>
      </w:pPr>
      <w:bookmarkStart w:id="6" w:name="_Toc2067645219"/>
      <w:bookmarkStart w:id="7" w:name="_Toc1779239073"/>
      <w:bookmarkStart w:id="8" w:name="_Toc194901873"/>
      <w:r w:rsidRPr="3264D660">
        <w:rPr>
          <w:color w:val="002060"/>
        </w:rPr>
        <w:lastRenderedPageBreak/>
        <w:t>Social Value</w:t>
      </w:r>
      <w:bookmarkEnd w:id="6"/>
      <w:bookmarkEnd w:id="7"/>
      <w:bookmarkEnd w:id="8"/>
      <w:r w:rsidRPr="3264D660">
        <w:rPr>
          <w:color w:val="002060"/>
        </w:rPr>
        <w:t xml:space="preserve"> </w:t>
      </w:r>
      <w:r w:rsidR="194E69CC" w:rsidRPr="3264D660">
        <w:rPr>
          <w:color w:val="002060"/>
        </w:rPr>
        <w:t xml:space="preserve"> </w:t>
      </w:r>
    </w:p>
    <w:p w14:paraId="62A66A10" w14:textId="6E6577A7" w:rsidR="00FC67AC" w:rsidRPr="009D38EB" w:rsidRDefault="00EB5E8F" w:rsidP="4D2B7E64">
      <w:pPr>
        <w:pStyle w:val="Heading2"/>
        <w:keepNext w:val="0"/>
        <w:keepLines w:val="0"/>
      </w:pPr>
      <w:r>
        <w:t>3.1</w:t>
      </w:r>
      <w:r>
        <w:tab/>
      </w:r>
      <w:r w:rsidR="00434910">
        <w:t xml:space="preserve">Mid and West Wales Fire </w:t>
      </w:r>
      <w:r w:rsidR="00434910" w:rsidRPr="00896F05">
        <w:t xml:space="preserve">and Rescue Authority, </w:t>
      </w:r>
      <w:r w:rsidR="000557E4" w:rsidRPr="00896F05">
        <w:t xml:space="preserve">when acting on behalf of </w:t>
      </w:r>
      <w:r w:rsidR="004676AD" w:rsidRPr="00896F05">
        <w:t xml:space="preserve">South Wales Fire and Rescue Service and North Wales Fire and Rescue Service </w:t>
      </w:r>
      <w:r w:rsidR="000557E4" w:rsidRPr="00896F05">
        <w:t xml:space="preserve">will consider </w:t>
      </w:r>
      <w:r w:rsidR="009D3145" w:rsidRPr="00896F05">
        <w:t>how economic, social, and environmental well-being may be improved</w:t>
      </w:r>
      <w:r w:rsidR="009D3145">
        <w:t xml:space="preserve"> through the goods, works and services we procure, and how procurement may secure those improvements, under the provisions of: Wales Procurement Policy Statement (Procurement Act s.13-14), the </w:t>
      </w:r>
      <w:r w:rsidR="00F3548D">
        <w:t xml:space="preserve">Social Partnership and Public Procurement </w:t>
      </w:r>
      <w:r w:rsidR="00066A51">
        <w:t xml:space="preserve">(Wales) </w:t>
      </w:r>
      <w:r w:rsidR="00F3548D">
        <w:t>Act 202</w:t>
      </w:r>
      <w:r w:rsidR="00066A51">
        <w:t>4</w:t>
      </w:r>
      <w:r w:rsidR="009D3145">
        <w:t xml:space="preserve"> </w:t>
      </w:r>
      <w:r w:rsidR="00A3718D">
        <w:t xml:space="preserve">and </w:t>
      </w:r>
      <w:r w:rsidR="009D3145">
        <w:t>Well-being of Future Generations (Wales) Act 2015.</w:t>
      </w:r>
    </w:p>
    <w:p w14:paraId="05ECBE23" w14:textId="742C2962" w:rsidR="00346785" w:rsidRPr="009D38EB" w:rsidRDefault="00EB5E8F" w:rsidP="4D2B7E64">
      <w:pPr>
        <w:pStyle w:val="Heading2"/>
        <w:keepNext w:val="0"/>
        <w:keepLines w:val="0"/>
      </w:pPr>
      <w:r>
        <w:t>3.2</w:t>
      </w:r>
      <w:r>
        <w:tab/>
      </w:r>
      <w:r w:rsidR="000557E4">
        <w:t xml:space="preserve">We want </w:t>
      </w:r>
      <w:r w:rsidR="00346785">
        <w:t xml:space="preserve">to use the opportunity the Act presents to enable </w:t>
      </w:r>
    </w:p>
    <w:p w14:paraId="4C8C7762" w14:textId="5331E5C2" w:rsidR="00346785" w:rsidRPr="009D38EB" w:rsidRDefault="2E0C263B" w:rsidP="03A9C3E4">
      <w:pPr>
        <w:pStyle w:val="ListParagraph"/>
        <w:numPr>
          <w:ilvl w:val="0"/>
          <w:numId w:val="3"/>
        </w:numPr>
        <w:ind w:left="993"/>
        <w:rPr>
          <w:sz w:val="24"/>
          <w:szCs w:val="24"/>
        </w:rPr>
      </w:pPr>
      <w:r w:rsidRPr="03A9C3E4">
        <w:rPr>
          <w:sz w:val="24"/>
          <w:szCs w:val="24"/>
        </w:rPr>
        <w:t xml:space="preserve">The development of thriving </w:t>
      </w:r>
      <w:r w:rsidR="5516271E" w:rsidRPr="03A9C3E4">
        <w:rPr>
          <w:sz w:val="24"/>
          <w:szCs w:val="24"/>
        </w:rPr>
        <w:t>local</w:t>
      </w:r>
      <w:r w:rsidRPr="03A9C3E4">
        <w:rPr>
          <w:sz w:val="24"/>
          <w:szCs w:val="24"/>
        </w:rPr>
        <w:t xml:space="preserve"> economies</w:t>
      </w:r>
    </w:p>
    <w:p w14:paraId="45E26A4A" w14:textId="4914AE3D" w:rsidR="0072306E" w:rsidRPr="009D38EB" w:rsidRDefault="2E0C263B" w:rsidP="03A9C3E4">
      <w:pPr>
        <w:pStyle w:val="ListParagraph"/>
        <w:numPr>
          <w:ilvl w:val="0"/>
          <w:numId w:val="3"/>
        </w:numPr>
        <w:ind w:left="993"/>
        <w:rPr>
          <w:sz w:val="24"/>
          <w:szCs w:val="24"/>
        </w:rPr>
      </w:pPr>
      <w:r w:rsidRPr="03A9C3E4">
        <w:rPr>
          <w:sz w:val="24"/>
          <w:szCs w:val="24"/>
        </w:rPr>
        <w:t>Communities to become stronger and more resilient</w:t>
      </w:r>
    </w:p>
    <w:p w14:paraId="40754444" w14:textId="2BCD73BF" w:rsidR="0072306E" w:rsidRPr="009D38EB" w:rsidRDefault="5516271E" w:rsidP="03A9C3E4">
      <w:pPr>
        <w:pStyle w:val="ListParagraph"/>
        <w:numPr>
          <w:ilvl w:val="0"/>
          <w:numId w:val="3"/>
        </w:numPr>
        <w:ind w:left="993"/>
        <w:rPr>
          <w:sz w:val="24"/>
          <w:szCs w:val="24"/>
        </w:rPr>
      </w:pPr>
      <w:r w:rsidRPr="03A9C3E4">
        <w:rPr>
          <w:sz w:val="24"/>
          <w:szCs w:val="24"/>
        </w:rPr>
        <w:t>The environment of which we all rely</w:t>
      </w:r>
      <w:r w:rsidR="009B5F6C" w:rsidRPr="03A9C3E4">
        <w:rPr>
          <w:sz w:val="24"/>
          <w:szCs w:val="24"/>
        </w:rPr>
        <w:t xml:space="preserve"> upon</w:t>
      </w:r>
      <w:r w:rsidRPr="03A9C3E4">
        <w:rPr>
          <w:sz w:val="24"/>
          <w:szCs w:val="24"/>
        </w:rPr>
        <w:t xml:space="preserve"> to be protected and enhanced.</w:t>
      </w:r>
    </w:p>
    <w:p w14:paraId="1FAAE8EA" w14:textId="55E7503E" w:rsidR="00055D3C" w:rsidRPr="009D38EB" w:rsidRDefault="00EB5E8F" w:rsidP="4D2B7E64">
      <w:pPr>
        <w:pStyle w:val="Heading2"/>
        <w:keepNext w:val="0"/>
        <w:keepLines w:val="0"/>
      </w:pPr>
      <w:r>
        <w:t>3.3</w:t>
      </w:r>
      <w:r>
        <w:tab/>
      </w:r>
      <w:r w:rsidR="0B4B1AAF">
        <w:t xml:space="preserve">We know </w:t>
      </w:r>
      <w:r w:rsidR="44906074">
        <w:t>that by incorporating economic, social, and environmental considerations</w:t>
      </w:r>
      <w:r w:rsidR="00A3718D">
        <w:t xml:space="preserve"> </w:t>
      </w:r>
      <w:r w:rsidR="44906074">
        <w:t>within our procurement process that over time we will reduce demand on the police and other public services</w:t>
      </w:r>
      <w:r w:rsidR="199ADF3E">
        <w:t>.</w:t>
      </w:r>
    </w:p>
    <w:p w14:paraId="16AE1AD0" w14:textId="641D64E3" w:rsidR="006A6BDC" w:rsidRPr="009D38EB" w:rsidRDefault="00EB5E8F" w:rsidP="4D2B7E64">
      <w:pPr>
        <w:pStyle w:val="Heading2"/>
        <w:keepNext w:val="0"/>
        <w:keepLines w:val="0"/>
      </w:pPr>
      <w:r>
        <w:t>3.4</w:t>
      </w:r>
      <w:r>
        <w:tab/>
      </w:r>
      <w:r w:rsidR="44906074">
        <w:t xml:space="preserve">For this </w:t>
      </w:r>
      <w:r w:rsidR="00F25168" w:rsidRPr="00E91ECA">
        <w:t>Fire</w:t>
      </w:r>
      <w:r w:rsidR="00ED4EBC">
        <w:t xml:space="preserve"> Scene </w:t>
      </w:r>
      <w:r w:rsidR="00F25168" w:rsidRPr="00E91ECA">
        <w:t>Investigation Training</w:t>
      </w:r>
      <w:r w:rsidR="2ADC8A21" w:rsidRPr="00E91ECA">
        <w:t xml:space="preserve"> procurement, </w:t>
      </w:r>
      <w:r w:rsidR="006F0664" w:rsidRPr="00E91ECA">
        <w:t xml:space="preserve">Mid and West Wales Fire and Rescue Authority </w:t>
      </w:r>
      <w:r w:rsidR="2ADC8A21" w:rsidRPr="00E91ECA">
        <w:t>has identified the following Social Value priorities that need to be met through the delivery of this Framework</w:t>
      </w:r>
      <w:r w:rsidR="7A07747E" w:rsidRPr="00E91ECA">
        <w:t>.</w:t>
      </w:r>
      <w:r w:rsidR="23D24C9A" w:rsidRPr="00E91ECA">
        <w:t xml:space="preserve"> Examples</w:t>
      </w:r>
      <w:r w:rsidR="23D24C9A">
        <w:t xml:space="preserve"> could include:</w:t>
      </w:r>
    </w:p>
    <w:p w14:paraId="05A80139" w14:textId="47E44DA4" w:rsidR="00E91ECA" w:rsidRPr="009506FF" w:rsidRDefault="00DD61D6" w:rsidP="00400C3F">
      <w:pPr>
        <w:pStyle w:val="ListParagraph"/>
        <w:numPr>
          <w:ilvl w:val="0"/>
          <w:numId w:val="4"/>
        </w:numPr>
        <w:ind w:left="1080"/>
        <w:rPr>
          <w:sz w:val="24"/>
          <w:szCs w:val="24"/>
        </w:rPr>
      </w:pPr>
      <w:r w:rsidRPr="00DD61D6">
        <w:rPr>
          <w:sz w:val="24"/>
          <w:szCs w:val="24"/>
        </w:rPr>
        <w:t>Sponsorship or community initiatives</w:t>
      </w:r>
    </w:p>
    <w:p w14:paraId="1943AC1F" w14:textId="77777777" w:rsidR="00E91ECA" w:rsidRPr="009506FF" w:rsidRDefault="00E91ECA" w:rsidP="00E91ECA">
      <w:pPr>
        <w:pStyle w:val="ListParagraph"/>
        <w:numPr>
          <w:ilvl w:val="0"/>
          <w:numId w:val="4"/>
        </w:numPr>
        <w:ind w:left="1080"/>
        <w:rPr>
          <w:sz w:val="24"/>
          <w:szCs w:val="24"/>
        </w:rPr>
      </w:pPr>
      <w:r w:rsidRPr="009506FF">
        <w:rPr>
          <w:sz w:val="24"/>
          <w:szCs w:val="24"/>
        </w:rPr>
        <w:t>Any other community benefits</w:t>
      </w:r>
    </w:p>
    <w:p w14:paraId="1F7C728F" w14:textId="0204DAAE" w:rsidR="00710141" w:rsidRDefault="00136CB2" w:rsidP="00942B0E">
      <w:pPr>
        <w:pStyle w:val="Heading2"/>
        <w:keepNext w:val="0"/>
        <w:keepLines w:val="0"/>
      </w:pPr>
      <w:r>
        <w:t>3.5</w:t>
      </w:r>
      <w:r>
        <w:tab/>
      </w:r>
      <w:r w:rsidR="00E90600">
        <w:t xml:space="preserve">Where </w:t>
      </w:r>
      <w:r w:rsidR="00680771">
        <w:t xml:space="preserve">appropriate, we ask that </w:t>
      </w:r>
      <w:r w:rsidR="5CEEF523">
        <w:t>b</w:t>
      </w:r>
      <w:r w:rsidR="3526BC16">
        <w:t>idder</w:t>
      </w:r>
      <w:r w:rsidR="00680771">
        <w:t>s build into their proposals these considerations and identify outcomes and measures that they can deliver when providing the Goods and /or Services and Works.</w:t>
      </w:r>
    </w:p>
    <w:p w14:paraId="0CD20D8D" w14:textId="77777777" w:rsidR="00942B0E" w:rsidRDefault="00942B0E" w:rsidP="00942B0E"/>
    <w:p w14:paraId="55070B55" w14:textId="77777777" w:rsidR="00942B0E" w:rsidRDefault="00942B0E" w:rsidP="00942B0E"/>
    <w:p w14:paraId="470A443D" w14:textId="77777777" w:rsidR="00942B0E" w:rsidRDefault="00942B0E" w:rsidP="00942B0E"/>
    <w:p w14:paraId="0B968AC3" w14:textId="77777777" w:rsidR="00942B0E" w:rsidRDefault="00942B0E" w:rsidP="00942B0E"/>
    <w:p w14:paraId="2FDBC809" w14:textId="77777777" w:rsidR="00942B0E" w:rsidRDefault="00942B0E" w:rsidP="00942B0E"/>
    <w:p w14:paraId="1AC08122" w14:textId="77777777" w:rsidR="00942B0E" w:rsidRDefault="00942B0E" w:rsidP="00942B0E"/>
    <w:p w14:paraId="7A3E39A9" w14:textId="77777777" w:rsidR="00942B0E" w:rsidRDefault="00942B0E" w:rsidP="00942B0E"/>
    <w:p w14:paraId="7144E232" w14:textId="77777777" w:rsidR="00942B0E" w:rsidRPr="00942B0E" w:rsidRDefault="00942B0E" w:rsidP="00942B0E"/>
    <w:p w14:paraId="59A449F6" w14:textId="4C4B1813" w:rsidR="00F01F25" w:rsidRPr="00F01F25" w:rsidRDefault="1BE6ECC4" w:rsidP="03A9C3E4">
      <w:pPr>
        <w:pStyle w:val="Heading1"/>
        <w:keepNext w:val="0"/>
        <w:keepLines w:val="0"/>
        <w:rPr>
          <w:color w:val="002060"/>
        </w:rPr>
      </w:pPr>
      <w:bookmarkStart w:id="9" w:name="_Toc1455166328"/>
      <w:bookmarkStart w:id="10" w:name="_Toc1215960878"/>
      <w:bookmarkStart w:id="11" w:name="_Toc194901874"/>
      <w:r w:rsidRPr="3264D660">
        <w:rPr>
          <w:color w:val="002060"/>
        </w:rPr>
        <w:lastRenderedPageBreak/>
        <w:t>Scope and Specification</w:t>
      </w:r>
      <w:bookmarkEnd w:id="9"/>
      <w:bookmarkEnd w:id="10"/>
      <w:bookmarkEnd w:id="11"/>
    </w:p>
    <w:p w14:paraId="25D782F6" w14:textId="42F64D24" w:rsidR="00CA1F80" w:rsidRDefault="00F01F25" w:rsidP="00CA1F80">
      <w:pPr>
        <w:pStyle w:val="Heading2"/>
      </w:pPr>
      <w:r>
        <w:t xml:space="preserve">4.1 </w:t>
      </w:r>
      <w:r>
        <w:tab/>
      </w:r>
      <w:r w:rsidR="00CA1F80">
        <w:t xml:space="preserve">Mid and West Wales Fire and Rescue </w:t>
      </w:r>
      <w:r w:rsidR="003F1FDA">
        <w:t>Authority</w:t>
      </w:r>
      <w:r w:rsidR="00CA1F80">
        <w:t xml:space="preserve"> on behalf of </w:t>
      </w:r>
      <w:proofErr w:type="gramStart"/>
      <w:r w:rsidR="00CA1F80">
        <w:t>ourselves</w:t>
      </w:r>
      <w:proofErr w:type="gramEnd"/>
      <w:r w:rsidR="00CA1F80">
        <w:t xml:space="preserve">, South Wales Fire and Rescue Service and North Wales Fire and Rescue Service are looking to set up a framework for Fire Scene Investigation Training and are seeking tenders from suppliers who can deliver this training. </w:t>
      </w:r>
    </w:p>
    <w:p w14:paraId="299D7109" w14:textId="188DEDC2" w:rsidR="00CA1F80" w:rsidRDefault="00CA1F80" w:rsidP="00CA1F80">
      <w:pPr>
        <w:pStyle w:val="Heading2"/>
        <w:ind w:firstLine="0"/>
      </w:pPr>
      <w:r>
        <w:t xml:space="preserve">The successful bidder will provide Fire Scene Investigation Training to enable staff from the three Welsh Fire and Rescue Services to be considered as </w:t>
      </w:r>
      <w:r w:rsidRPr="00E95476">
        <w:t xml:space="preserve">Tier </w:t>
      </w:r>
      <w:r w:rsidR="00E95476" w:rsidRPr="00E95476">
        <w:t>2</w:t>
      </w:r>
      <w:r w:rsidRPr="00E95476">
        <w:t xml:space="preserve"> Fire </w:t>
      </w:r>
      <w:r>
        <w:t>Scene Investigators in line with the NFCC Competency Framework and to competently conduct investigations commensurate with this role.</w:t>
      </w:r>
    </w:p>
    <w:p w14:paraId="3CDF3FC2" w14:textId="4A4A3337" w:rsidR="00C63295" w:rsidRPr="00C63295" w:rsidRDefault="00CA1F80" w:rsidP="00710141">
      <w:pPr>
        <w:pStyle w:val="Heading2"/>
        <w:keepNext w:val="0"/>
        <w:keepLines w:val="0"/>
        <w:ind w:firstLine="0"/>
      </w:pPr>
      <w:r>
        <w:t>The framework will be for an initial period of 2 years, with an option to extend for a further 24 months</w:t>
      </w:r>
      <w:r w:rsidR="00F67D5E">
        <w:t xml:space="preserve"> at </w:t>
      </w:r>
      <w:r w:rsidR="00134BFF">
        <w:t>12-month</w:t>
      </w:r>
      <w:r w:rsidR="00F67D5E">
        <w:t xml:space="preserve"> intervals</w:t>
      </w:r>
      <w:r>
        <w:t>.</w:t>
      </w:r>
    </w:p>
    <w:p w14:paraId="18C59957" w14:textId="27E57FB3" w:rsidR="000F0DAB" w:rsidRPr="000F0DAB" w:rsidRDefault="00CA1F80" w:rsidP="000F0DAB">
      <w:pPr>
        <w:jc w:val="both"/>
        <w:rPr>
          <w:rFonts w:eastAsia="Times New Roman" w:cs="Arial"/>
          <w:kern w:val="0"/>
          <w:sz w:val="24"/>
          <w:szCs w:val="24"/>
          <w:u w:val="single"/>
          <w14:ligatures w14:val="none"/>
        </w:rPr>
      </w:pPr>
      <w:r w:rsidRPr="00CA1F80">
        <w:rPr>
          <w:sz w:val="24"/>
          <w:szCs w:val="24"/>
        </w:rPr>
        <w:t>4.2</w:t>
      </w:r>
      <w:r w:rsidRPr="00CA1F80">
        <w:rPr>
          <w:sz w:val="24"/>
          <w:szCs w:val="24"/>
        </w:rPr>
        <w:tab/>
      </w:r>
      <w:r w:rsidR="000F0DAB" w:rsidRPr="000F0DAB">
        <w:rPr>
          <w:rFonts w:eastAsia="Times New Roman" w:cs="Arial"/>
          <w:kern w:val="0"/>
          <w:sz w:val="24"/>
          <w:szCs w:val="24"/>
          <w:u w:val="single"/>
          <w14:ligatures w14:val="none"/>
        </w:rPr>
        <w:t>Course and Assessment Requirements</w:t>
      </w:r>
    </w:p>
    <w:p w14:paraId="6F986AA8" w14:textId="76F7BF8F" w:rsidR="000F0DAB" w:rsidRPr="00AC1074" w:rsidRDefault="000F0DAB" w:rsidP="000F0DAB">
      <w:pPr>
        <w:spacing w:before="0" w:after="0"/>
        <w:ind w:left="720"/>
        <w:jc w:val="both"/>
        <w:rPr>
          <w:rFonts w:eastAsia="Times New Roman" w:cs="Arial"/>
          <w:kern w:val="0"/>
          <w:sz w:val="24"/>
          <w:szCs w:val="24"/>
          <w14:ligatures w14:val="none"/>
        </w:rPr>
      </w:pPr>
      <w:r w:rsidRPr="00AC1074">
        <w:rPr>
          <w:rFonts w:eastAsia="Times New Roman" w:cs="Arial"/>
          <w:kern w:val="0"/>
          <w:sz w:val="24"/>
          <w:szCs w:val="24"/>
          <w14:ligatures w14:val="none"/>
        </w:rPr>
        <w:t>The successful bidder will provide training and assessment facilities that will enable Welsh FRS delegates to attain the Skills for Justice (SFJ) Awards - Level 5 Certificate in Fire Investigation in line with the provisions of the SFJ Qualification Handboo</w:t>
      </w:r>
      <w:r w:rsidR="005636E5" w:rsidRPr="00AC1074">
        <w:rPr>
          <w:rFonts w:eastAsia="Times New Roman" w:cs="Arial"/>
          <w:kern w:val="0"/>
          <w:sz w:val="24"/>
          <w:szCs w:val="24"/>
          <w14:ligatures w14:val="none"/>
        </w:rPr>
        <w:t>k</w:t>
      </w:r>
      <w:r w:rsidR="007D592C" w:rsidRPr="00AC1074">
        <w:rPr>
          <w:rFonts w:eastAsia="Times New Roman" w:cs="Arial"/>
          <w:kern w:val="0"/>
          <w:sz w:val="24"/>
          <w:szCs w:val="24"/>
          <w14:ligatures w14:val="none"/>
        </w:rPr>
        <w:t xml:space="preserve"> </w:t>
      </w:r>
      <w:r w:rsidRPr="00AC1074">
        <w:rPr>
          <w:rFonts w:eastAsia="Times New Roman" w:cs="Arial"/>
          <w:kern w:val="0"/>
          <w:sz w:val="24"/>
          <w:szCs w:val="24"/>
          <w14:ligatures w14:val="none"/>
        </w:rPr>
        <w:t>and the NFCC Competency Framework for Fire Investigation 2nd Edition.</w:t>
      </w:r>
    </w:p>
    <w:p w14:paraId="454096E2" w14:textId="77777777" w:rsidR="000F0DAB" w:rsidRPr="000F0DAB" w:rsidRDefault="000F0DAB" w:rsidP="000F0DAB">
      <w:pPr>
        <w:spacing w:before="0" w:after="0"/>
        <w:jc w:val="both"/>
        <w:rPr>
          <w:rFonts w:eastAsia="Times New Roman" w:cs="Arial"/>
          <w:kern w:val="0"/>
          <w:sz w:val="24"/>
          <w:szCs w:val="24"/>
          <w14:ligatures w14:val="none"/>
        </w:rPr>
      </w:pPr>
    </w:p>
    <w:p w14:paraId="59E92CA6"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The successful bidder will provide their training and assessment activities at venues with the facility to conduct a varied range of “live” fire burns representative of actual fire incidents. These “live” fire burns will provide delegates with the opportunity to undertake practical fire scene excavations, to determine origin and cause, in pre- and post-flashover environments.</w:t>
      </w:r>
    </w:p>
    <w:p w14:paraId="6162C042" w14:textId="77777777" w:rsidR="000F0DAB" w:rsidRPr="000F0DAB" w:rsidRDefault="000F0DAB" w:rsidP="000F0DAB">
      <w:pPr>
        <w:spacing w:before="0" w:after="0"/>
        <w:jc w:val="both"/>
        <w:rPr>
          <w:rFonts w:eastAsia="Times New Roman" w:cs="Arial"/>
          <w:kern w:val="0"/>
          <w:sz w:val="24"/>
          <w:szCs w:val="24"/>
          <w:highlight w:val="yellow"/>
          <w14:ligatures w14:val="none"/>
        </w:rPr>
      </w:pPr>
    </w:p>
    <w:p w14:paraId="247689A8"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The training syllabus for initial courses should include the following elements;</w:t>
      </w:r>
    </w:p>
    <w:p w14:paraId="728BB829" w14:textId="77777777" w:rsidR="000F0DAB" w:rsidRPr="000F0DAB" w:rsidRDefault="000F0DAB" w:rsidP="000F0DAB">
      <w:pPr>
        <w:spacing w:before="0" w:after="0"/>
        <w:jc w:val="both"/>
        <w:rPr>
          <w:rFonts w:eastAsia="Times New Roman" w:cs="Arial"/>
          <w:kern w:val="0"/>
          <w:sz w:val="24"/>
          <w:szCs w:val="24"/>
          <w14:ligatures w14:val="none"/>
        </w:rPr>
      </w:pPr>
    </w:p>
    <w:p w14:paraId="7524FDB1"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1.</w:t>
      </w:r>
      <w:r w:rsidRPr="000F0DAB">
        <w:rPr>
          <w:rFonts w:eastAsia="Times New Roman" w:cs="Arial"/>
          <w:kern w:val="0"/>
          <w:sz w:val="24"/>
          <w:szCs w:val="24"/>
          <w14:ligatures w14:val="none"/>
        </w:rPr>
        <w:tab/>
        <w:t>Investigation of Electrically initiated Fires</w:t>
      </w:r>
    </w:p>
    <w:p w14:paraId="272578CC"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2.</w:t>
      </w:r>
      <w:r w:rsidRPr="000F0DAB">
        <w:rPr>
          <w:rFonts w:eastAsia="Times New Roman" w:cs="Arial"/>
          <w:kern w:val="0"/>
          <w:sz w:val="24"/>
          <w:szCs w:val="24"/>
          <w14:ligatures w14:val="none"/>
        </w:rPr>
        <w:tab/>
        <w:t>Investigation of Fires in White Goods</w:t>
      </w:r>
    </w:p>
    <w:p w14:paraId="6397E992"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3.</w:t>
      </w:r>
      <w:r w:rsidRPr="000F0DAB">
        <w:rPr>
          <w:rFonts w:eastAsia="Times New Roman" w:cs="Arial"/>
          <w:kern w:val="0"/>
          <w:sz w:val="24"/>
          <w:szCs w:val="24"/>
          <w14:ligatures w14:val="none"/>
        </w:rPr>
        <w:tab/>
        <w:t>Safety at Fire and Explosion Scenes</w:t>
      </w:r>
    </w:p>
    <w:p w14:paraId="55E88079"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4.</w:t>
      </w:r>
      <w:r w:rsidRPr="000F0DAB">
        <w:rPr>
          <w:rFonts w:eastAsia="Times New Roman" w:cs="Arial"/>
          <w:kern w:val="0"/>
          <w:sz w:val="24"/>
          <w:szCs w:val="24"/>
          <w14:ligatures w14:val="none"/>
        </w:rPr>
        <w:tab/>
        <w:t>The Scientific Method as applied to Fire Scene Investigation</w:t>
      </w:r>
    </w:p>
    <w:p w14:paraId="53957427"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5.</w:t>
      </w:r>
      <w:r w:rsidRPr="000F0DAB">
        <w:rPr>
          <w:rFonts w:eastAsia="Times New Roman" w:cs="Arial"/>
          <w:kern w:val="0"/>
          <w:sz w:val="24"/>
          <w:szCs w:val="24"/>
          <w14:ligatures w14:val="none"/>
        </w:rPr>
        <w:tab/>
        <w:t>Information Gathering and Interviewing Witnesses</w:t>
      </w:r>
    </w:p>
    <w:p w14:paraId="2795DFF9"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6.</w:t>
      </w:r>
      <w:r w:rsidRPr="000F0DAB">
        <w:rPr>
          <w:rFonts w:eastAsia="Times New Roman" w:cs="Arial"/>
          <w:kern w:val="0"/>
          <w:sz w:val="24"/>
          <w:szCs w:val="24"/>
          <w14:ligatures w14:val="none"/>
        </w:rPr>
        <w:tab/>
        <w:t>Physical and Digital Evidence types at Fire and Explosion Scenes</w:t>
      </w:r>
    </w:p>
    <w:p w14:paraId="3BBE2B33"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7.</w:t>
      </w:r>
      <w:r w:rsidRPr="000F0DAB">
        <w:rPr>
          <w:rFonts w:eastAsia="Times New Roman" w:cs="Arial"/>
          <w:kern w:val="0"/>
          <w:sz w:val="24"/>
          <w:szCs w:val="24"/>
          <w14:ligatures w14:val="none"/>
        </w:rPr>
        <w:tab/>
        <w:t>Evidence Gathering and Forensic Awareness</w:t>
      </w:r>
    </w:p>
    <w:p w14:paraId="098C11E8"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8.</w:t>
      </w:r>
      <w:r w:rsidRPr="000F0DAB">
        <w:rPr>
          <w:rFonts w:eastAsia="Times New Roman" w:cs="Arial"/>
          <w:kern w:val="0"/>
          <w:sz w:val="24"/>
          <w:szCs w:val="24"/>
          <w14:ligatures w14:val="none"/>
        </w:rPr>
        <w:tab/>
        <w:t>Ethics as related to Fire Scene Investigations</w:t>
      </w:r>
    </w:p>
    <w:p w14:paraId="5D97A49B"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9.</w:t>
      </w:r>
      <w:r w:rsidRPr="000F0DAB">
        <w:rPr>
          <w:rFonts w:eastAsia="Times New Roman" w:cs="Arial"/>
          <w:kern w:val="0"/>
          <w:sz w:val="24"/>
          <w:szCs w:val="24"/>
          <w14:ligatures w14:val="none"/>
        </w:rPr>
        <w:tab/>
        <w:t>Methods and Science of Fire and Explosion Scene Investigations</w:t>
      </w:r>
    </w:p>
    <w:p w14:paraId="1D92B869"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10.</w:t>
      </w:r>
      <w:r w:rsidRPr="000F0DAB">
        <w:rPr>
          <w:rFonts w:eastAsia="Times New Roman" w:cs="Arial"/>
          <w:kern w:val="0"/>
          <w:sz w:val="24"/>
          <w:szCs w:val="24"/>
          <w14:ligatures w14:val="none"/>
        </w:rPr>
        <w:tab/>
        <w:t>Investigation of deliberately set Fires</w:t>
      </w:r>
    </w:p>
    <w:p w14:paraId="20B94F6A"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11.</w:t>
      </w:r>
      <w:r w:rsidRPr="000F0DAB">
        <w:rPr>
          <w:rFonts w:eastAsia="Times New Roman" w:cs="Arial"/>
          <w:kern w:val="0"/>
          <w:sz w:val="24"/>
          <w:szCs w:val="24"/>
          <w14:ligatures w14:val="none"/>
        </w:rPr>
        <w:tab/>
        <w:t>Investigating Explosions</w:t>
      </w:r>
    </w:p>
    <w:p w14:paraId="002862FD"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12.</w:t>
      </w:r>
      <w:r w:rsidRPr="000F0DAB">
        <w:rPr>
          <w:rFonts w:eastAsia="Times New Roman" w:cs="Arial"/>
          <w:kern w:val="0"/>
          <w:sz w:val="24"/>
          <w:szCs w:val="24"/>
          <w14:ligatures w14:val="none"/>
        </w:rPr>
        <w:tab/>
        <w:t>Investigating Fatal Fires</w:t>
      </w:r>
    </w:p>
    <w:p w14:paraId="286A3058"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13.</w:t>
      </w:r>
      <w:r w:rsidRPr="000F0DAB">
        <w:rPr>
          <w:rFonts w:eastAsia="Times New Roman" w:cs="Arial"/>
          <w:kern w:val="0"/>
          <w:sz w:val="24"/>
          <w:szCs w:val="24"/>
          <w14:ligatures w14:val="none"/>
        </w:rPr>
        <w:tab/>
        <w:t>Investigating Fires in Vehicles including hybrid and electric vehicles</w:t>
      </w:r>
    </w:p>
    <w:p w14:paraId="0CCD6ECC"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14.</w:t>
      </w:r>
      <w:r w:rsidRPr="000F0DAB">
        <w:rPr>
          <w:rFonts w:eastAsia="Times New Roman" w:cs="Arial"/>
          <w:kern w:val="0"/>
          <w:sz w:val="24"/>
          <w:szCs w:val="24"/>
          <w14:ligatures w14:val="none"/>
        </w:rPr>
        <w:tab/>
        <w:t>Investigating Post-Flashover Fires</w:t>
      </w:r>
    </w:p>
    <w:p w14:paraId="40204D45"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lastRenderedPageBreak/>
        <w:t>15.</w:t>
      </w:r>
      <w:r w:rsidRPr="000F0DAB">
        <w:rPr>
          <w:rFonts w:eastAsia="Times New Roman" w:cs="Arial"/>
          <w:kern w:val="0"/>
          <w:sz w:val="24"/>
          <w:szCs w:val="24"/>
          <w14:ligatures w14:val="none"/>
        </w:rPr>
        <w:tab/>
        <w:t>Photography at Fire and Explosion Scenes</w:t>
      </w:r>
    </w:p>
    <w:p w14:paraId="32411CA5" w14:textId="77777777" w:rsidR="000F0DAB" w:rsidRPr="000F0DAB" w:rsidRDefault="000F0DAB" w:rsidP="000F0DAB">
      <w:pPr>
        <w:spacing w:before="0" w:after="0"/>
        <w:ind w:left="1440" w:hanging="720"/>
        <w:jc w:val="both"/>
        <w:rPr>
          <w:rFonts w:eastAsia="Times New Roman" w:cs="Arial"/>
          <w:kern w:val="0"/>
          <w:sz w:val="24"/>
          <w:szCs w:val="24"/>
          <w14:ligatures w14:val="none"/>
        </w:rPr>
      </w:pPr>
      <w:r w:rsidRPr="000F0DAB">
        <w:rPr>
          <w:rFonts w:eastAsia="Times New Roman" w:cs="Arial"/>
          <w:kern w:val="0"/>
          <w:sz w:val="24"/>
          <w:szCs w:val="24"/>
          <w14:ligatures w14:val="none"/>
        </w:rPr>
        <w:t>16.</w:t>
      </w:r>
      <w:r w:rsidRPr="000F0DAB">
        <w:rPr>
          <w:rFonts w:eastAsia="Times New Roman" w:cs="Arial"/>
          <w:kern w:val="0"/>
          <w:sz w:val="24"/>
          <w:szCs w:val="24"/>
          <w14:ligatures w14:val="none"/>
        </w:rPr>
        <w:tab/>
        <w:t>Powers of Entry as contained in the Fire and Rescue Services Act 2004</w:t>
      </w:r>
    </w:p>
    <w:p w14:paraId="06F4B1D9"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17.</w:t>
      </w:r>
      <w:r w:rsidRPr="000F0DAB">
        <w:rPr>
          <w:rFonts w:eastAsia="Times New Roman" w:cs="Arial"/>
          <w:kern w:val="0"/>
          <w:sz w:val="24"/>
          <w:szCs w:val="24"/>
          <w14:ligatures w14:val="none"/>
        </w:rPr>
        <w:tab/>
        <w:t>Managing Complex Fire Scene Investigations</w:t>
      </w:r>
    </w:p>
    <w:p w14:paraId="74578561" w14:textId="77777777" w:rsidR="000F0DAB" w:rsidRPr="000F0DAB" w:rsidRDefault="000F0DAB" w:rsidP="000F0DAB">
      <w:pPr>
        <w:spacing w:before="0" w:after="0"/>
        <w:ind w:left="1440" w:hanging="720"/>
        <w:jc w:val="both"/>
        <w:rPr>
          <w:rFonts w:eastAsia="Times New Roman" w:cs="Arial"/>
          <w:kern w:val="0"/>
          <w:sz w:val="24"/>
          <w:szCs w:val="24"/>
          <w14:ligatures w14:val="none"/>
        </w:rPr>
      </w:pPr>
      <w:r w:rsidRPr="000F0DAB">
        <w:rPr>
          <w:rFonts w:eastAsia="Times New Roman" w:cs="Arial"/>
          <w:kern w:val="0"/>
          <w:sz w:val="24"/>
          <w:szCs w:val="24"/>
          <w14:ligatures w14:val="none"/>
        </w:rPr>
        <w:t>18.</w:t>
      </w:r>
      <w:r w:rsidRPr="000F0DAB">
        <w:rPr>
          <w:rFonts w:eastAsia="Times New Roman" w:cs="Arial"/>
          <w:kern w:val="0"/>
          <w:sz w:val="24"/>
          <w:szCs w:val="24"/>
          <w14:ligatures w14:val="none"/>
        </w:rPr>
        <w:tab/>
        <w:t>Report writing to include document control, the General Data Protection Regulations and aligned to the Criminal Procedure Rules.</w:t>
      </w:r>
    </w:p>
    <w:p w14:paraId="5CA4D93E"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19.</w:t>
      </w:r>
      <w:r w:rsidRPr="000F0DAB">
        <w:rPr>
          <w:rFonts w:eastAsia="Times New Roman" w:cs="Arial"/>
          <w:kern w:val="0"/>
          <w:sz w:val="24"/>
          <w:szCs w:val="24"/>
          <w14:ligatures w14:val="none"/>
        </w:rPr>
        <w:tab/>
        <w:t>Prepare and present evidence in Court.</w:t>
      </w:r>
    </w:p>
    <w:p w14:paraId="3B2EF4DE" w14:textId="77777777" w:rsidR="000F0DAB" w:rsidRPr="000F0DAB" w:rsidRDefault="000F0DAB" w:rsidP="000F0DAB">
      <w:pPr>
        <w:spacing w:before="0" w:after="0"/>
        <w:jc w:val="both"/>
        <w:rPr>
          <w:rFonts w:eastAsia="Times New Roman" w:cs="Arial"/>
          <w:kern w:val="0"/>
          <w:sz w:val="24"/>
          <w:szCs w:val="24"/>
          <w:highlight w:val="yellow"/>
          <w14:ligatures w14:val="none"/>
        </w:rPr>
      </w:pPr>
    </w:p>
    <w:p w14:paraId="1374BE38" w14:textId="77777777" w:rsidR="000F0DAB" w:rsidRPr="000F0DAB" w:rsidRDefault="000F0DAB" w:rsidP="000F0DAB">
      <w:pPr>
        <w:spacing w:before="0" w:after="0"/>
        <w:ind w:firstLine="720"/>
        <w:jc w:val="both"/>
        <w:rPr>
          <w:rFonts w:eastAsia="Times New Roman" w:cs="Arial"/>
          <w:kern w:val="0"/>
          <w:sz w:val="24"/>
          <w:szCs w:val="24"/>
          <w:u w:val="single"/>
          <w14:ligatures w14:val="none"/>
        </w:rPr>
      </w:pPr>
      <w:r w:rsidRPr="000F0DAB">
        <w:rPr>
          <w:rFonts w:eastAsia="Times New Roman" w:cs="Arial"/>
          <w:kern w:val="0"/>
          <w:sz w:val="24"/>
          <w:szCs w:val="24"/>
          <w:u w:val="single"/>
          <w14:ligatures w14:val="none"/>
        </w:rPr>
        <w:t>Training Venue Requirements</w:t>
      </w:r>
    </w:p>
    <w:p w14:paraId="00B22E75" w14:textId="77777777" w:rsidR="000F0DAB" w:rsidRPr="000F0DAB" w:rsidRDefault="000F0DAB" w:rsidP="000F0DAB">
      <w:pPr>
        <w:spacing w:before="0" w:after="0"/>
        <w:jc w:val="both"/>
        <w:rPr>
          <w:rFonts w:eastAsia="Times New Roman" w:cs="Arial"/>
          <w:kern w:val="0"/>
          <w:sz w:val="24"/>
          <w:szCs w:val="24"/>
          <w14:ligatures w14:val="none"/>
        </w:rPr>
      </w:pPr>
    </w:p>
    <w:p w14:paraId="4EACF640"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The successful bidder will provide comprehensive information in relation to the training venues that will be used that will include details of;</w:t>
      </w:r>
    </w:p>
    <w:p w14:paraId="5C6FD47C" w14:textId="77777777" w:rsidR="000F0DAB" w:rsidRPr="000F0DAB" w:rsidRDefault="000F0DAB" w:rsidP="000F0DAB">
      <w:pPr>
        <w:spacing w:before="0" w:after="0"/>
        <w:jc w:val="both"/>
        <w:rPr>
          <w:rFonts w:eastAsia="Times New Roman" w:cs="Arial"/>
          <w:kern w:val="0"/>
          <w:sz w:val="24"/>
          <w:szCs w:val="24"/>
          <w14:ligatures w14:val="none"/>
        </w:rPr>
      </w:pPr>
    </w:p>
    <w:p w14:paraId="4937792E" w14:textId="77777777" w:rsidR="000F0DAB" w:rsidRPr="000F0DAB" w:rsidRDefault="000F0DAB" w:rsidP="000F0DAB">
      <w:pPr>
        <w:spacing w:before="0" w:after="0"/>
        <w:ind w:firstLine="720"/>
        <w:jc w:val="both"/>
        <w:rPr>
          <w:rFonts w:eastAsia="Times New Roman" w:cs="Arial"/>
          <w:kern w:val="0"/>
          <w:sz w:val="24"/>
          <w:szCs w:val="24"/>
          <w14:ligatures w14:val="none"/>
        </w:rPr>
      </w:pPr>
      <w:r w:rsidRPr="000F0DAB">
        <w:rPr>
          <w:rFonts w:eastAsia="Times New Roman" w:cs="Arial"/>
          <w:kern w:val="0"/>
          <w:sz w:val="24"/>
          <w:szCs w:val="24"/>
          <w14:ligatures w14:val="none"/>
        </w:rPr>
        <w:t>1.</w:t>
      </w:r>
      <w:r w:rsidRPr="000F0DAB">
        <w:rPr>
          <w:rFonts w:eastAsia="Times New Roman" w:cs="Arial"/>
          <w:kern w:val="0"/>
          <w:sz w:val="24"/>
          <w:szCs w:val="24"/>
          <w14:ligatures w14:val="none"/>
        </w:rPr>
        <w:tab/>
        <w:t>Facilities for conducting practical training and assessments</w:t>
      </w:r>
    </w:p>
    <w:p w14:paraId="7030B545" w14:textId="77777777" w:rsidR="000F0DAB" w:rsidRPr="000F0DAB" w:rsidRDefault="000F0DAB" w:rsidP="000F0DAB">
      <w:pPr>
        <w:spacing w:before="0" w:after="0"/>
        <w:ind w:firstLine="720"/>
        <w:jc w:val="both"/>
        <w:rPr>
          <w:rFonts w:eastAsia="Times New Roman" w:cs="Arial"/>
          <w:kern w:val="0"/>
          <w:sz w:val="24"/>
          <w:szCs w:val="24"/>
          <w14:ligatures w14:val="none"/>
        </w:rPr>
      </w:pPr>
      <w:r w:rsidRPr="000F0DAB">
        <w:rPr>
          <w:rFonts w:eastAsia="Times New Roman" w:cs="Arial"/>
          <w:kern w:val="0"/>
          <w:sz w:val="24"/>
          <w:szCs w:val="24"/>
          <w14:ligatures w14:val="none"/>
        </w:rPr>
        <w:t>2.</w:t>
      </w:r>
      <w:r w:rsidRPr="000F0DAB">
        <w:rPr>
          <w:rFonts w:eastAsia="Times New Roman" w:cs="Arial"/>
          <w:kern w:val="0"/>
          <w:sz w:val="24"/>
          <w:szCs w:val="24"/>
          <w14:ligatures w14:val="none"/>
        </w:rPr>
        <w:tab/>
        <w:t>PPE / RPE requirements / provision</w:t>
      </w:r>
    </w:p>
    <w:p w14:paraId="17A716EC" w14:textId="77777777" w:rsidR="000F0DAB" w:rsidRPr="000F0DAB" w:rsidRDefault="000F0DAB" w:rsidP="000F0DAB">
      <w:pPr>
        <w:spacing w:before="0" w:after="0"/>
        <w:ind w:firstLine="720"/>
        <w:jc w:val="both"/>
        <w:rPr>
          <w:rFonts w:eastAsia="Times New Roman" w:cs="Arial"/>
          <w:kern w:val="0"/>
          <w:sz w:val="24"/>
          <w:szCs w:val="24"/>
          <w14:ligatures w14:val="none"/>
        </w:rPr>
      </w:pPr>
      <w:r w:rsidRPr="000F0DAB">
        <w:rPr>
          <w:rFonts w:eastAsia="Times New Roman" w:cs="Arial"/>
          <w:kern w:val="0"/>
          <w:sz w:val="24"/>
          <w:szCs w:val="24"/>
          <w14:ligatures w14:val="none"/>
        </w:rPr>
        <w:t>3.</w:t>
      </w:r>
      <w:r w:rsidRPr="000F0DAB">
        <w:rPr>
          <w:rFonts w:eastAsia="Times New Roman" w:cs="Arial"/>
          <w:kern w:val="0"/>
          <w:sz w:val="24"/>
          <w:szCs w:val="24"/>
          <w14:ligatures w14:val="none"/>
        </w:rPr>
        <w:tab/>
        <w:t>Equipment &amp; other resources</w:t>
      </w:r>
    </w:p>
    <w:p w14:paraId="00272325" w14:textId="77777777" w:rsidR="000F0DAB" w:rsidRPr="000F0DAB" w:rsidRDefault="000F0DAB" w:rsidP="000F0DAB">
      <w:pPr>
        <w:spacing w:before="0" w:after="0"/>
        <w:ind w:firstLine="720"/>
        <w:jc w:val="both"/>
        <w:rPr>
          <w:rFonts w:eastAsia="Times New Roman" w:cs="Arial"/>
          <w:kern w:val="0"/>
          <w:sz w:val="24"/>
          <w:szCs w:val="24"/>
          <w14:ligatures w14:val="none"/>
        </w:rPr>
      </w:pPr>
      <w:r w:rsidRPr="000F0DAB">
        <w:rPr>
          <w:rFonts w:eastAsia="Times New Roman" w:cs="Arial"/>
          <w:kern w:val="0"/>
          <w:sz w:val="24"/>
          <w:szCs w:val="24"/>
          <w14:ligatures w14:val="none"/>
        </w:rPr>
        <w:t>4.</w:t>
      </w:r>
      <w:r w:rsidRPr="000F0DAB">
        <w:rPr>
          <w:rFonts w:eastAsia="Times New Roman" w:cs="Arial"/>
          <w:kern w:val="0"/>
          <w:sz w:val="24"/>
          <w:szCs w:val="24"/>
          <w14:ligatures w14:val="none"/>
        </w:rPr>
        <w:tab/>
        <w:t xml:space="preserve">Hygiene and Welfare Facilities </w:t>
      </w:r>
    </w:p>
    <w:p w14:paraId="787BF9E3"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5.</w:t>
      </w:r>
      <w:r w:rsidRPr="000F0DAB">
        <w:rPr>
          <w:rFonts w:eastAsia="Times New Roman" w:cs="Arial"/>
          <w:kern w:val="0"/>
          <w:sz w:val="24"/>
          <w:szCs w:val="24"/>
          <w14:ligatures w14:val="none"/>
        </w:rPr>
        <w:tab/>
        <w:t>Access to refreshments</w:t>
      </w:r>
    </w:p>
    <w:p w14:paraId="472E6331" w14:textId="77777777" w:rsidR="000F0DAB" w:rsidRPr="000F0DAB" w:rsidRDefault="000F0DAB" w:rsidP="000F0DAB">
      <w:pPr>
        <w:spacing w:before="0" w:after="0"/>
        <w:ind w:left="1440" w:hanging="720"/>
        <w:jc w:val="both"/>
        <w:rPr>
          <w:rFonts w:eastAsia="Times New Roman" w:cs="Arial"/>
          <w:kern w:val="0"/>
          <w:sz w:val="24"/>
          <w:szCs w:val="24"/>
          <w14:ligatures w14:val="none"/>
        </w:rPr>
      </w:pPr>
      <w:r w:rsidRPr="000F0DAB">
        <w:rPr>
          <w:rFonts w:eastAsia="Times New Roman" w:cs="Arial"/>
          <w:kern w:val="0"/>
          <w:sz w:val="24"/>
          <w:szCs w:val="24"/>
          <w14:ligatures w14:val="none"/>
        </w:rPr>
        <w:t>6.</w:t>
      </w:r>
      <w:r w:rsidRPr="000F0DAB">
        <w:rPr>
          <w:rFonts w:eastAsia="Times New Roman" w:cs="Arial"/>
          <w:kern w:val="0"/>
          <w:sz w:val="24"/>
          <w:szCs w:val="24"/>
          <w14:ligatures w14:val="none"/>
        </w:rPr>
        <w:tab/>
        <w:t>Facilities for the delivery of theoretical sessions (number of rooms, use of rooms)</w:t>
      </w:r>
    </w:p>
    <w:p w14:paraId="59A01C0D" w14:textId="77777777" w:rsidR="000F0DAB" w:rsidRPr="000F0DAB" w:rsidRDefault="000F0DAB" w:rsidP="000F0DAB">
      <w:pPr>
        <w:spacing w:before="0" w:after="0"/>
        <w:ind w:left="1440" w:hanging="720"/>
        <w:jc w:val="both"/>
        <w:rPr>
          <w:rFonts w:eastAsia="Times New Roman" w:cs="Arial"/>
          <w:color w:val="FF0000"/>
          <w:kern w:val="0"/>
          <w:sz w:val="24"/>
          <w:szCs w:val="24"/>
          <w14:ligatures w14:val="none"/>
        </w:rPr>
      </w:pPr>
      <w:r w:rsidRPr="000F0DAB">
        <w:rPr>
          <w:rFonts w:eastAsia="Times New Roman" w:cs="Arial"/>
          <w:kern w:val="0"/>
          <w:sz w:val="24"/>
          <w:szCs w:val="24"/>
          <w14:ligatures w14:val="none"/>
        </w:rPr>
        <w:t>7.</w:t>
      </w:r>
      <w:r w:rsidRPr="000F0DAB">
        <w:rPr>
          <w:rFonts w:eastAsia="Times New Roman" w:cs="Arial"/>
          <w:kern w:val="0"/>
          <w:sz w:val="24"/>
          <w:szCs w:val="24"/>
          <w14:ligatures w14:val="none"/>
        </w:rPr>
        <w:tab/>
        <w:t>Pre/Post course study materials, available in hard copy and/or electronically</w:t>
      </w:r>
    </w:p>
    <w:p w14:paraId="6E6102F9"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8.</w:t>
      </w:r>
      <w:r w:rsidRPr="000F0DAB">
        <w:rPr>
          <w:rFonts w:eastAsia="Times New Roman" w:cs="Arial"/>
          <w:kern w:val="0"/>
          <w:sz w:val="24"/>
          <w:szCs w:val="24"/>
          <w14:ligatures w14:val="none"/>
        </w:rPr>
        <w:tab/>
        <w:t>Equipment and resources available for teaching / demonstrations</w:t>
      </w:r>
    </w:p>
    <w:p w14:paraId="1ABC0C03" w14:textId="77777777" w:rsidR="000F0DAB" w:rsidRPr="000F0DAB" w:rsidRDefault="000F0DAB" w:rsidP="000F0DAB">
      <w:pPr>
        <w:spacing w:before="0" w:after="0"/>
        <w:jc w:val="both"/>
        <w:rPr>
          <w:rFonts w:eastAsia="Times New Roman" w:cs="Arial"/>
          <w:kern w:val="0"/>
          <w:sz w:val="24"/>
          <w:szCs w:val="24"/>
          <w:highlight w:val="yellow"/>
          <w14:ligatures w14:val="none"/>
        </w:rPr>
      </w:pPr>
    </w:p>
    <w:p w14:paraId="3B2584D0" w14:textId="77777777" w:rsidR="000F0DAB" w:rsidRPr="000F0DAB" w:rsidRDefault="000F0DAB" w:rsidP="000F0DAB">
      <w:pPr>
        <w:spacing w:before="0" w:after="0"/>
        <w:ind w:left="720"/>
        <w:jc w:val="both"/>
        <w:rPr>
          <w:rFonts w:eastAsia="Times New Roman" w:cs="Arial"/>
          <w:kern w:val="0"/>
          <w:sz w:val="24"/>
          <w:szCs w:val="24"/>
          <w:u w:val="single"/>
          <w14:ligatures w14:val="none"/>
        </w:rPr>
      </w:pPr>
      <w:r w:rsidRPr="000F0DAB">
        <w:rPr>
          <w:rFonts w:eastAsia="Times New Roman" w:cs="Arial"/>
          <w:kern w:val="0"/>
          <w:sz w:val="24"/>
          <w:szCs w:val="24"/>
          <w:u w:val="single"/>
          <w14:ligatures w14:val="none"/>
        </w:rPr>
        <w:t>Accommodation Requirements</w:t>
      </w:r>
    </w:p>
    <w:p w14:paraId="29650278" w14:textId="77777777" w:rsidR="000F0DAB" w:rsidRPr="000F0DAB" w:rsidRDefault="000F0DAB" w:rsidP="000F0DAB">
      <w:pPr>
        <w:spacing w:before="0" w:after="0"/>
        <w:ind w:left="720"/>
        <w:jc w:val="both"/>
        <w:rPr>
          <w:rFonts w:eastAsia="Times New Roman" w:cs="Arial"/>
          <w:kern w:val="0"/>
          <w:sz w:val="24"/>
          <w:szCs w:val="24"/>
          <w14:ligatures w14:val="none"/>
        </w:rPr>
      </w:pPr>
    </w:p>
    <w:p w14:paraId="231C8672"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The successful bidder will be able to provide suitably appointed accommodation in premises that;</w:t>
      </w:r>
    </w:p>
    <w:p w14:paraId="185E7685"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1.</w:t>
      </w:r>
      <w:r w:rsidRPr="000F0DAB">
        <w:rPr>
          <w:rFonts w:eastAsia="Times New Roman" w:cs="Arial"/>
          <w:kern w:val="0"/>
          <w:sz w:val="24"/>
          <w:szCs w:val="24"/>
          <w14:ligatures w14:val="none"/>
        </w:rPr>
        <w:tab/>
        <w:t xml:space="preserve">Can offer breakfast and evening meals onsite or in </w:t>
      </w:r>
      <w:proofErr w:type="gramStart"/>
      <w:r w:rsidRPr="000F0DAB">
        <w:rPr>
          <w:rFonts w:eastAsia="Times New Roman" w:cs="Arial"/>
          <w:kern w:val="0"/>
          <w:sz w:val="24"/>
          <w:szCs w:val="24"/>
          <w14:ligatures w14:val="none"/>
        </w:rPr>
        <w:t>close proximity</w:t>
      </w:r>
      <w:proofErr w:type="gramEnd"/>
      <w:r w:rsidRPr="000F0DAB">
        <w:rPr>
          <w:rFonts w:eastAsia="Times New Roman" w:cs="Arial"/>
          <w:kern w:val="0"/>
          <w:sz w:val="24"/>
          <w:szCs w:val="24"/>
          <w14:ligatures w14:val="none"/>
        </w:rPr>
        <w:t>.</w:t>
      </w:r>
    </w:p>
    <w:p w14:paraId="7AF57B25"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2.</w:t>
      </w:r>
      <w:r w:rsidRPr="000F0DAB">
        <w:rPr>
          <w:rFonts w:eastAsia="Times New Roman" w:cs="Arial"/>
          <w:kern w:val="0"/>
          <w:sz w:val="24"/>
          <w:szCs w:val="24"/>
          <w14:ligatures w14:val="none"/>
        </w:rPr>
        <w:tab/>
        <w:t>Has single occupancy accommodation.</w:t>
      </w:r>
    </w:p>
    <w:p w14:paraId="36822870"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3.</w:t>
      </w:r>
      <w:r w:rsidRPr="000F0DAB">
        <w:rPr>
          <w:rFonts w:eastAsia="Times New Roman" w:cs="Arial"/>
          <w:kern w:val="0"/>
          <w:sz w:val="24"/>
          <w:szCs w:val="24"/>
          <w14:ligatures w14:val="none"/>
        </w:rPr>
        <w:tab/>
        <w:t xml:space="preserve">Is </w:t>
      </w:r>
      <w:proofErr w:type="gramStart"/>
      <w:r w:rsidRPr="000F0DAB">
        <w:rPr>
          <w:rFonts w:eastAsia="Times New Roman" w:cs="Arial"/>
          <w:kern w:val="0"/>
          <w:sz w:val="24"/>
          <w:szCs w:val="24"/>
          <w14:ligatures w14:val="none"/>
        </w:rPr>
        <w:t>in close proximity to</w:t>
      </w:r>
      <w:proofErr w:type="gramEnd"/>
      <w:r w:rsidRPr="000F0DAB">
        <w:rPr>
          <w:rFonts w:eastAsia="Times New Roman" w:cs="Arial"/>
          <w:kern w:val="0"/>
          <w:sz w:val="24"/>
          <w:szCs w:val="24"/>
          <w14:ligatures w14:val="none"/>
        </w:rPr>
        <w:t xml:space="preserve"> the training venue.</w:t>
      </w:r>
    </w:p>
    <w:p w14:paraId="3A561D0A"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4.</w:t>
      </w:r>
      <w:r w:rsidRPr="000F0DAB">
        <w:rPr>
          <w:rFonts w:eastAsia="Times New Roman" w:cs="Arial"/>
          <w:kern w:val="0"/>
          <w:sz w:val="24"/>
          <w:szCs w:val="24"/>
          <w14:ligatures w14:val="none"/>
        </w:rPr>
        <w:tab/>
        <w:t>Has adequate parking.</w:t>
      </w:r>
    </w:p>
    <w:p w14:paraId="14A4E5FF"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5.</w:t>
      </w:r>
      <w:r w:rsidRPr="000F0DAB">
        <w:rPr>
          <w:rFonts w:eastAsia="Times New Roman" w:cs="Arial"/>
          <w:kern w:val="0"/>
          <w:sz w:val="24"/>
          <w:szCs w:val="24"/>
          <w14:ligatures w14:val="none"/>
        </w:rPr>
        <w:tab/>
        <w:t xml:space="preserve">Is </w:t>
      </w:r>
      <w:proofErr w:type="gramStart"/>
      <w:r w:rsidRPr="000F0DAB">
        <w:rPr>
          <w:rFonts w:eastAsia="Times New Roman" w:cs="Arial"/>
          <w:kern w:val="0"/>
          <w:sz w:val="24"/>
          <w:szCs w:val="24"/>
          <w14:ligatures w14:val="none"/>
        </w:rPr>
        <w:t>in close proximity to</w:t>
      </w:r>
      <w:proofErr w:type="gramEnd"/>
      <w:r w:rsidRPr="000F0DAB">
        <w:rPr>
          <w:rFonts w:eastAsia="Times New Roman" w:cs="Arial"/>
          <w:kern w:val="0"/>
          <w:sz w:val="24"/>
          <w:szCs w:val="24"/>
          <w14:ligatures w14:val="none"/>
        </w:rPr>
        <w:t xml:space="preserve"> public transport links.</w:t>
      </w:r>
    </w:p>
    <w:p w14:paraId="1518278E" w14:textId="77777777" w:rsidR="000F0DAB" w:rsidRPr="000F0DAB" w:rsidRDefault="000F0DAB" w:rsidP="000F0DAB">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6.</w:t>
      </w:r>
      <w:r w:rsidRPr="000F0DAB">
        <w:rPr>
          <w:rFonts w:eastAsia="Times New Roman" w:cs="Arial"/>
          <w:kern w:val="0"/>
          <w:sz w:val="24"/>
          <w:szCs w:val="24"/>
          <w14:ligatures w14:val="none"/>
        </w:rPr>
        <w:tab/>
        <w:t>Has Wi-Fi access provided within the room rate.</w:t>
      </w:r>
    </w:p>
    <w:p w14:paraId="5AB223BD" w14:textId="77777777" w:rsidR="000F0DAB" w:rsidRPr="000F0DAB" w:rsidRDefault="000F0DAB" w:rsidP="000F0DAB">
      <w:pPr>
        <w:spacing w:before="0" w:after="0"/>
        <w:ind w:left="720"/>
        <w:jc w:val="both"/>
        <w:rPr>
          <w:rFonts w:eastAsia="Times New Roman" w:cs="Arial"/>
          <w:kern w:val="0"/>
          <w:sz w:val="24"/>
          <w:szCs w:val="24"/>
          <w:highlight w:val="yellow"/>
          <w14:ligatures w14:val="none"/>
        </w:rPr>
      </w:pPr>
    </w:p>
    <w:p w14:paraId="6C4EC1D7" w14:textId="279C1FD7" w:rsidR="00E91ECA" w:rsidRDefault="000F0DAB" w:rsidP="00C63295">
      <w:pPr>
        <w:spacing w:before="0" w:after="0"/>
        <w:ind w:left="720"/>
        <w:jc w:val="both"/>
        <w:rPr>
          <w:rFonts w:eastAsia="Times New Roman" w:cs="Arial"/>
          <w:kern w:val="0"/>
          <w:sz w:val="24"/>
          <w:szCs w:val="24"/>
          <w14:ligatures w14:val="none"/>
        </w:rPr>
      </w:pPr>
      <w:r w:rsidRPr="000F0DAB">
        <w:rPr>
          <w:rFonts w:eastAsia="Times New Roman" w:cs="Arial"/>
          <w:kern w:val="0"/>
          <w:sz w:val="24"/>
          <w:szCs w:val="24"/>
          <w14:ligatures w14:val="none"/>
        </w:rPr>
        <w:t xml:space="preserve">As part of the evaluation process, all tenderers will be required to deliver a presentation via the remote platform ‘Teams’ on </w:t>
      </w:r>
      <w:r w:rsidRPr="000F0DAB">
        <w:rPr>
          <w:rFonts w:eastAsia="Times New Roman" w:cs="Arial"/>
          <w:b/>
          <w:bCs/>
          <w:kern w:val="0"/>
          <w:sz w:val="24"/>
          <w:szCs w:val="24"/>
          <w14:ligatures w14:val="none"/>
        </w:rPr>
        <w:t>Thursday 26</w:t>
      </w:r>
      <w:r w:rsidRPr="000F0DAB">
        <w:rPr>
          <w:rFonts w:eastAsia="Times New Roman" w:cs="Arial"/>
          <w:b/>
          <w:bCs/>
          <w:kern w:val="0"/>
          <w:sz w:val="24"/>
          <w:szCs w:val="24"/>
          <w:vertAlign w:val="superscript"/>
          <w14:ligatures w14:val="none"/>
        </w:rPr>
        <w:t>th</w:t>
      </w:r>
      <w:r w:rsidRPr="000F0DAB">
        <w:rPr>
          <w:rFonts w:eastAsia="Times New Roman" w:cs="Arial"/>
          <w:b/>
          <w:bCs/>
          <w:kern w:val="0"/>
          <w:sz w:val="24"/>
          <w:szCs w:val="24"/>
          <w14:ligatures w14:val="none"/>
        </w:rPr>
        <w:t xml:space="preserve"> November 2026</w:t>
      </w:r>
      <w:r w:rsidRPr="000F0DAB">
        <w:rPr>
          <w:rFonts w:eastAsia="Times New Roman" w:cs="Arial"/>
          <w:kern w:val="0"/>
          <w:sz w:val="24"/>
          <w:szCs w:val="24"/>
          <w14:ligatures w14:val="none"/>
        </w:rPr>
        <w:t xml:space="preserve"> Time slots for the presentation will be allocated after the tender deadline. A copy of your presentation is required to be submitted to </w:t>
      </w:r>
      <w:hyperlink r:id="rId17" w:history="1">
        <w:r w:rsidRPr="000F0DAB">
          <w:rPr>
            <w:rFonts w:eastAsia="Times New Roman" w:cs="Arial"/>
            <w:color w:val="0000FF"/>
            <w:kern w:val="0"/>
            <w:sz w:val="24"/>
            <w:szCs w:val="24"/>
            <w:u w:val="single"/>
            <w14:ligatures w14:val="none"/>
          </w:rPr>
          <w:t>procurement@mawwfire.gov.uk</w:t>
        </w:r>
      </w:hyperlink>
      <w:r w:rsidRPr="000F0DAB">
        <w:rPr>
          <w:rFonts w:eastAsia="Times New Roman" w:cs="Arial"/>
          <w:kern w:val="0"/>
          <w:sz w:val="24"/>
          <w:szCs w:val="24"/>
          <w14:ligatures w14:val="none"/>
        </w:rPr>
        <w:t xml:space="preserve"> by no later than 17:00hrs on Monday 23</w:t>
      </w:r>
      <w:r w:rsidRPr="000F0DAB">
        <w:rPr>
          <w:rFonts w:eastAsia="Times New Roman" w:cs="Arial"/>
          <w:kern w:val="0"/>
          <w:sz w:val="24"/>
          <w:szCs w:val="24"/>
          <w:vertAlign w:val="superscript"/>
          <w14:ligatures w14:val="none"/>
        </w:rPr>
        <w:t>rd</w:t>
      </w:r>
      <w:r w:rsidRPr="000F0DAB">
        <w:rPr>
          <w:rFonts w:eastAsia="Times New Roman" w:cs="Arial"/>
          <w:kern w:val="0"/>
          <w:sz w:val="24"/>
          <w:szCs w:val="24"/>
          <w14:ligatures w14:val="none"/>
        </w:rPr>
        <w:t xml:space="preserve"> November 2026. </w:t>
      </w:r>
    </w:p>
    <w:p w14:paraId="3BEF328C" w14:textId="77777777" w:rsidR="00710141" w:rsidRDefault="00710141" w:rsidP="00C63295">
      <w:pPr>
        <w:spacing w:before="0" w:after="0"/>
        <w:ind w:left="720"/>
        <w:jc w:val="both"/>
        <w:rPr>
          <w:rFonts w:eastAsia="Times New Roman" w:cs="Arial"/>
          <w:kern w:val="0"/>
          <w:sz w:val="24"/>
          <w:szCs w:val="24"/>
          <w14:ligatures w14:val="none"/>
        </w:rPr>
      </w:pPr>
    </w:p>
    <w:p w14:paraId="716B21A5" w14:textId="77777777" w:rsidR="00710141" w:rsidRDefault="00710141" w:rsidP="00C63295">
      <w:pPr>
        <w:spacing w:before="0" w:after="0"/>
        <w:ind w:left="720"/>
        <w:jc w:val="both"/>
        <w:rPr>
          <w:rFonts w:eastAsia="Times New Roman" w:cs="Arial"/>
          <w:kern w:val="0"/>
          <w:sz w:val="24"/>
          <w:szCs w:val="24"/>
          <w14:ligatures w14:val="none"/>
        </w:rPr>
      </w:pPr>
    </w:p>
    <w:p w14:paraId="4F0D5C25" w14:textId="77777777" w:rsidR="00710141" w:rsidRPr="00A12266" w:rsidRDefault="00710141" w:rsidP="00C63295">
      <w:pPr>
        <w:spacing w:before="0" w:after="0"/>
        <w:ind w:left="720"/>
        <w:jc w:val="both"/>
        <w:rPr>
          <w:rFonts w:eastAsia="Times New Roman" w:cs="Arial"/>
          <w:kern w:val="0"/>
          <w:sz w:val="24"/>
          <w:szCs w:val="24"/>
          <w14:ligatures w14:val="none"/>
        </w:rPr>
      </w:pPr>
    </w:p>
    <w:p w14:paraId="703E9DB0" w14:textId="698F5C80" w:rsidR="00154214" w:rsidRPr="00E91ECA" w:rsidRDefault="1BE6ECC4" w:rsidP="00E91ECA">
      <w:pPr>
        <w:pStyle w:val="Heading1"/>
        <w:keepNext w:val="0"/>
        <w:keepLines w:val="0"/>
        <w:tabs>
          <w:tab w:val="left" w:pos="709"/>
        </w:tabs>
        <w:rPr>
          <w:color w:val="002060"/>
        </w:rPr>
      </w:pPr>
      <w:bookmarkStart w:id="12" w:name="_Toc984504389"/>
      <w:bookmarkStart w:id="13" w:name="_Toc792917176"/>
      <w:bookmarkStart w:id="14" w:name="_Toc194901875"/>
      <w:r w:rsidRPr="3264D660">
        <w:rPr>
          <w:color w:val="002060"/>
        </w:rPr>
        <w:lastRenderedPageBreak/>
        <w:t>Additional Information</w:t>
      </w:r>
      <w:bookmarkEnd w:id="12"/>
      <w:bookmarkEnd w:id="13"/>
      <w:bookmarkEnd w:id="14"/>
    </w:p>
    <w:p w14:paraId="6C434384" w14:textId="065A3C39" w:rsidR="004113FC" w:rsidRDefault="004F3128" w:rsidP="00E2630E">
      <w:pPr>
        <w:pStyle w:val="Heading2"/>
        <w:keepNext w:val="0"/>
        <w:keepLines w:val="0"/>
      </w:pPr>
      <w:r>
        <w:t>5.1</w:t>
      </w:r>
      <w:r>
        <w:tab/>
      </w:r>
      <w:r w:rsidR="00354353" w:rsidRPr="00354353">
        <w:t>The successful bidder will need to be a Skills for Justice (SFJ) accredited centre with a proven track record in the provision of initial Fire Scene Investigation training and the delivery of the SFJ Awards, Level 5 Certificate in Fire Investigation</w:t>
      </w:r>
      <w:r w:rsidR="001558EF">
        <w:t>.</w:t>
      </w:r>
    </w:p>
    <w:p w14:paraId="6B82054E" w14:textId="13F90DA9" w:rsidR="004113FC" w:rsidRPr="007D6928" w:rsidRDefault="004113FC" w:rsidP="03A9C3E4">
      <w:pPr>
        <w:shd w:val="clear" w:color="auto" w:fill="FFFFFF" w:themeFill="background1"/>
        <w:tabs>
          <w:tab w:val="left" w:pos="709"/>
        </w:tabs>
        <w:ind w:left="709" w:hanging="709"/>
        <w:rPr>
          <w:sz w:val="24"/>
          <w:szCs w:val="24"/>
          <w:lang w:val="en-US"/>
        </w:rPr>
      </w:pPr>
      <w:r w:rsidRPr="001E07C4">
        <w:rPr>
          <w:sz w:val="24"/>
          <w:szCs w:val="24"/>
          <w:lang w:val="en-US"/>
        </w:rPr>
        <w:t>5</w:t>
      </w:r>
      <w:r w:rsidRPr="001E07C4">
        <w:rPr>
          <w:sz w:val="24"/>
          <w:szCs w:val="24"/>
          <w:shd w:val="clear" w:color="auto" w:fill="FFFFFF" w:themeFill="background1"/>
          <w:lang w:val="en-US"/>
        </w:rPr>
        <w:t>.</w:t>
      </w:r>
      <w:r w:rsidR="00354353" w:rsidRPr="001E07C4">
        <w:rPr>
          <w:sz w:val="24"/>
          <w:szCs w:val="24"/>
          <w:shd w:val="clear" w:color="auto" w:fill="FFFFFF" w:themeFill="background1"/>
          <w:lang w:val="en-US"/>
        </w:rPr>
        <w:t>2</w:t>
      </w:r>
      <w:r w:rsidRPr="001E07C4">
        <w:rPr>
          <w:sz w:val="24"/>
          <w:szCs w:val="24"/>
          <w:shd w:val="clear" w:color="auto" w:fill="FFFFFF" w:themeFill="background1"/>
          <w:lang w:val="en-US"/>
        </w:rPr>
        <w:t xml:space="preserve"> </w:t>
      </w:r>
      <w:r w:rsidRPr="001E07C4">
        <w:rPr>
          <w:sz w:val="24"/>
          <w:szCs w:val="24"/>
          <w:shd w:val="clear" w:color="auto" w:fill="FFFFFF" w:themeFill="background1"/>
          <w:lang w:val="en-US"/>
        </w:rPr>
        <w:tab/>
        <w:t>Preliminary</w:t>
      </w:r>
      <w:r w:rsidRPr="001E07C4">
        <w:rPr>
          <w:sz w:val="24"/>
          <w:szCs w:val="24"/>
          <w:lang w:val="en-US"/>
        </w:rPr>
        <w:t xml:space="preserve"> Market Engagement Outputs</w:t>
      </w:r>
    </w:p>
    <w:p w14:paraId="6AC287F2" w14:textId="77777777" w:rsidR="00B47E24" w:rsidRPr="009E48BB" w:rsidRDefault="00B47E24" w:rsidP="00B47E24">
      <w:pPr>
        <w:ind w:left="709"/>
        <w:rPr>
          <w:sz w:val="24"/>
          <w:szCs w:val="24"/>
        </w:rPr>
      </w:pPr>
      <w:bookmarkStart w:id="15" w:name="_Toc1498092461"/>
      <w:bookmarkStart w:id="16" w:name="_Toc1753131992"/>
      <w:bookmarkStart w:id="17" w:name="_Toc194901876"/>
      <w:r w:rsidRPr="009E48BB">
        <w:rPr>
          <w:sz w:val="24"/>
          <w:szCs w:val="24"/>
          <w:lang w:val="en-US"/>
        </w:rPr>
        <w:t xml:space="preserve">Following the pre-tender engagement session no amendments were required to the specification document. </w:t>
      </w:r>
    </w:p>
    <w:p w14:paraId="67A7FD4D" w14:textId="77777777" w:rsidR="00573225" w:rsidRPr="00377F38" w:rsidRDefault="4AC22418" w:rsidP="03A9C3E4">
      <w:pPr>
        <w:pStyle w:val="Heading1"/>
        <w:keepNext w:val="0"/>
        <w:keepLines w:val="0"/>
        <w:rPr>
          <w:color w:val="002060"/>
        </w:rPr>
      </w:pPr>
      <w:r w:rsidRPr="3264D660">
        <w:rPr>
          <w:color w:val="002060"/>
        </w:rPr>
        <w:t>Pricing</w:t>
      </w:r>
      <w:bookmarkEnd w:id="15"/>
      <w:bookmarkEnd w:id="16"/>
      <w:bookmarkEnd w:id="17"/>
      <w:r w:rsidRPr="3264D660">
        <w:rPr>
          <w:color w:val="002060"/>
        </w:rPr>
        <w:t xml:space="preserve"> </w:t>
      </w:r>
    </w:p>
    <w:p w14:paraId="479FAE76" w14:textId="55BA6515" w:rsidR="5656F9E2" w:rsidRDefault="00846AE1" w:rsidP="03A9C3E4">
      <w:pPr>
        <w:pStyle w:val="Heading2"/>
        <w:keepNext w:val="0"/>
        <w:keepLines w:val="0"/>
      </w:pPr>
      <w:r w:rsidRPr="03A9C3E4">
        <w:rPr>
          <w:lang w:val="en-US"/>
        </w:rPr>
        <w:t>6.1</w:t>
      </w:r>
      <w:r>
        <w:tab/>
      </w:r>
      <w:r w:rsidR="3526BC16" w:rsidRPr="03A9C3E4">
        <w:rPr>
          <w:lang w:val="en-US"/>
        </w:rPr>
        <w:t>Bidder</w:t>
      </w:r>
      <w:r w:rsidR="5656F9E2" w:rsidRPr="03A9C3E4">
        <w:rPr>
          <w:lang w:val="en-US"/>
        </w:rPr>
        <w:t xml:space="preserve">s must complete the Pricing Schedule </w:t>
      </w:r>
      <w:r w:rsidR="007D4B97">
        <w:rPr>
          <w:lang w:val="en-US"/>
        </w:rPr>
        <w:t xml:space="preserve">within ITT Part 2. </w:t>
      </w:r>
    </w:p>
    <w:p w14:paraId="522F16D5" w14:textId="3FD7E7C8" w:rsidR="6DEF114D" w:rsidRDefault="00846AE1" w:rsidP="03A9C3E4">
      <w:pPr>
        <w:pStyle w:val="Heading2"/>
        <w:keepNext w:val="0"/>
        <w:keepLines w:val="0"/>
        <w:rPr>
          <w:lang w:val="en-US"/>
        </w:rPr>
      </w:pPr>
      <w:r w:rsidRPr="03A9C3E4">
        <w:rPr>
          <w:lang w:val="en-US"/>
        </w:rPr>
        <w:t>6.2</w:t>
      </w:r>
      <w:r>
        <w:tab/>
      </w:r>
      <w:r w:rsidR="6DEF114D" w:rsidRPr="03A9C3E4">
        <w:rPr>
          <w:lang w:val="en-US"/>
        </w:rPr>
        <w:t>The pricing methodology is:</w:t>
      </w:r>
    </w:p>
    <w:p w14:paraId="189FC7EB" w14:textId="1E7FD286" w:rsidR="00B971BF" w:rsidRDefault="00EE06CF" w:rsidP="00B10485">
      <w:pPr>
        <w:ind w:left="709"/>
        <w:jc w:val="both"/>
        <w:rPr>
          <w:sz w:val="24"/>
          <w:szCs w:val="24"/>
        </w:rPr>
      </w:pPr>
      <w:r>
        <w:rPr>
          <w:sz w:val="24"/>
          <w:szCs w:val="24"/>
        </w:rPr>
        <w:t xml:space="preserve">The tender will be </w:t>
      </w:r>
      <w:r w:rsidR="00F231D6">
        <w:rPr>
          <w:sz w:val="24"/>
          <w:szCs w:val="24"/>
        </w:rPr>
        <w:t xml:space="preserve">evaluated </w:t>
      </w:r>
      <w:r>
        <w:rPr>
          <w:sz w:val="24"/>
          <w:szCs w:val="24"/>
        </w:rPr>
        <w:t xml:space="preserve">on </w:t>
      </w:r>
      <w:r w:rsidR="00F231D6">
        <w:rPr>
          <w:sz w:val="24"/>
          <w:szCs w:val="24"/>
        </w:rPr>
        <w:t>the</w:t>
      </w:r>
      <w:r>
        <w:rPr>
          <w:sz w:val="24"/>
          <w:szCs w:val="24"/>
        </w:rPr>
        <w:t xml:space="preserve"> </w:t>
      </w:r>
      <w:r w:rsidR="002F38A9">
        <w:rPr>
          <w:sz w:val="24"/>
          <w:szCs w:val="24"/>
        </w:rPr>
        <w:t>c</w:t>
      </w:r>
      <w:r w:rsidR="00773B0F" w:rsidRPr="00773B0F">
        <w:rPr>
          <w:sz w:val="24"/>
          <w:szCs w:val="24"/>
        </w:rPr>
        <w:t>ourse (Skills for Justice Awards – Level 5 Certificate in Fire Investigation) cost per person inclusive of accommodation and breakfast</w:t>
      </w:r>
      <w:r w:rsidR="00F231D6">
        <w:rPr>
          <w:sz w:val="24"/>
          <w:szCs w:val="24"/>
        </w:rPr>
        <w:t xml:space="preserve">, inclusive of VAT. </w:t>
      </w:r>
    </w:p>
    <w:p w14:paraId="0A132923" w14:textId="675F2860" w:rsidR="00B10485" w:rsidRPr="00B10485" w:rsidRDefault="00B10485" w:rsidP="00B10485">
      <w:pPr>
        <w:ind w:left="709"/>
        <w:jc w:val="both"/>
        <w:rPr>
          <w:sz w:val="24"/>
          <w:szCs w:val="24"/>
        </w:rPr>
      </w:pPr>
      <w:r w:rsidRPr="00B10485">
        <w:rPr>
          <w:sz w:val="24"/>
          <w:szCs w:val="24"/>
        </w:rPr>
        <w:t xml:space="preserve">Course cost per person must include all materials including pre-learning costs, registration, assessment verification, certification, </w:t>
      </w:r>
      <w:r w:rsidR="00652E6B">
        <w:rPr>
          <w:sz w:val="24"/>
          <w:szCs w:val="24"/>
        </w:rPr>
        <w:t>lunch a</w:t>
      </w:r>
      <w:r w:rsidR="0059707E">
        <w:rPr>
          <w:sz w:val="24"/>
          <w:szCs w:val="24"/>
        </w:rPr>
        <w:t>nd refreshments throughout the course</w:t>
      </w:r>
      <w:r w:rsidRPr="00B10485">
        <w:rPr>
          <w:sz w:val="24"/>
          <w:szCs w:val="24"/>
        </w:rPr>
        <w:t xml:space="preserve"> and any other costs associated with attending the course. </w:t>
      </w:r>
    </w:p>
    <w:p w14:paraId="32602AFF" w14:textId="607F5662" w:rsidR="00101B0C" w:rsidRDefault="00B10485" w:rsidP="005D5622">
      <w:pPr>
        <w:ind w:left="720"/>
        <w:jc w:val="both"/>
        <w:rPr>
          <w:sz w:val="24"/>
          <w:szCs w:val="24"/>
        </w:rPr>
      </w:pPr>
      <w:r w:rsidRPr="00B10485">
        <w:rPr>
          <w:sz w:val="24"/>
          <w:szCs w:val="24"/>
        </w:rPr>
        <w:t xml:space="preserve">Accommodation costs per person provided must be on a per room basis, for the duration of the course and be inclusive of breakfast and Wi-fi access. </w:t>
      </w:r>
      <w:r w:rsidR="00D537DD" w:rsidRPr="00D537DD">
        <w:rPr>
          <w:sz w:val="24"/>
          <w:szCs w:val="24"/>
        </w:rPr>
        <w:t>Please include an optional cost to include an evening meal.</w:t>
      </w:r>
    </w:p>
    <w:p w14:paraId="2742DB0E" w14:textId="20E1274A" w:rsidR="00254D63" w:rsidRPr="00B10485" w:rsidRDefault="00B10485" w:rsidP="00F231D6">
      <w:pPr>
        <w:ind w:left="720"/>
        <w:jc w:val="both"/>
        <w:rPr>
          <w:sz w:val="24"/>
          <w:szCs w:val="24"/>
        </w:rPr>
      </w:pPr>
      <w:r w:rsidRPr="00B10485">
        <w:rPr>
          <w:sz w:val="24"/>
          <w:szCs w:val="24"/>
        </w:rPr>
        <w:t>Please note that all prices submitted during the tender process must be held for the initial 2 years of the framework.</w:t>
      </w:r>
    </w:p>
    <w:p w14:paraId="6139901C" w14:textId="1DC56EF1" w:rsidR="586AC852" w:rsidRDefault="00F94382" w:rsidP="03A9C3E4">
      <w:pPr>
        <w:pStyle w:val="Heading2"/>
        <w:keepNext w:val="0"/>
        <w:keepLines w:val="0"/>
      </w:pPr>
      <w:r>
        <w:t>6.3</w:t>
      </w:r>
      <w:r>
        <w:tab/>
      </w:r>
      <w:r w:rsidR="586AC852">
        <w:t xml:space="preserve">The indicative spend for </w:t>
      </w:r>
      <w:r w:rsidR="586AC852" w:rsidRPr="00DC47BF">
        <w:t>this framework is</w:t>
      </w:r>
      <w:r w:rsidR="586AC852">
        <w:t xml:space="preserve"> estimated at</w:t>
      </w:r>
      <w:r w:rsidR="5A7E00BF">
        <w:t xml:space="preserve"> </w:t>
      </w:r>
      <w:r w:rsidR="00DC47BF">
        <w:t>£2</w:t>
      </w:r>
      <w:r w:rsidR="00A33F6F">
        <w:t>4</w:t>
      </w:r>
      <w:r w:rsidR="00DC47BF">
        <w:t>0,000</w:t>
      </w:r>
      <w:r w:rsidR="004022D7">
        <w:t xml:space="preserve"> </w:t>
      </w:r>
      <w:r w:rsidR="00A33F6F">
        <w:t>in</w:t>
      </w:r>
      <w:r w:rsidR="004022D7">
        <w:t xml:space="preserve">cluding VAT. </w:t>
      </w:r>
    </w:p>
    <w:p w14:paraId="77BF525B" w14:textId="4C73D058" w:rsidR="00F53ABD" w:rsidRPr="00A33F6F" w:rsidRDefault="4AC22418" w:rsidP="03A9C3E4">
      <w:pPr>
        <w:pStyle w:val="Heading1"/>
        <w:keepNext w:val="0"/>
        <w:keepLines w:val="0"/>
        <w:rPr>
          <w:color w:val="002060"/>
        </w:rPr>
      </w:pPr>
      <w:bookmarkStart w:id="18" w:name="_Toc593802818"/>
      <w:bookmarkStart w:id="19" w:name="_Toc1309306244"/>
      <w:bookmarkStart w:id="20" w:name="_Toc194901877"/>
      <w:r w:rsidRPr="00A33F6F">
        <w:rPr>
          <w:color w:val="002060"/>
        </w:rPr>
        <w:t>Delivery Model</w:t>
      </w:r>
      <w:bookmarkEnd w:id="18"/>
      <w:bookmarkEnd w:id="19"/>
      <w:bookmarkEnd w:id="20"/>
    </w:p>
    <w:p w14:paraId="506D2E9A" w14:textId="45154B95" w:rsidR="004113FC" w:rsidRDefault="00F94382" w:rsidP="03A9C3E4">
      <w:pPr>
        <w:pStyle w:val="Heading2"/>
        <w:keepNext w:val="0"/>
        <w:keepLines w:val="0"/>
      </w:pPr>
      <w:r w:rsidRPr="00A33F6F">
        <w:t>7.1</w:t>
      </w:r>
      <w:r w:rsidRPr="00A33F6F">
        <w:tab/>
      </w:r>
      <w:r w:rsidR="004113FC" w:rsidRPr="00A33F6F">
        <w:t xml:space="preserve">All service levels stated by the Highest Scoring Bidder(s) will need to be evidenced </w:t>
      </w:r>
      <w:r w:rsidR="00A33F6F" w:rsidRPr="00A33F6F">
        <w:t>annually</w:t>
      </w:r>
      <w:r w:rsidR="004113FC" w:rsidRPr="00A33F6F">
        <w:t xml:space="preserve"> in accordance with the Agreed Service Level Agreements (SLAs) and Key Performance Indicators</w:t>
      </w:r>
      <w:r w:rsidR="004113FC">
        <w:t xml:space="preserve"> (KPIs) service measures.</w:t>
      </w:r>
    </w:p>
    <w:p w14:paraId="743170CC" w14:textId="77777777" w:rsidR="00B20B19" w:rsidRDefault="00B20B19" w:rsidP="00B20B19"/>
    <w:p w14:paraId="3B6D5092" w14:textId="77777777" w:rsidR="00B20B19" w:rsidRPr="00B20B19" w:rsidRDefault="00B20B19" w:rsidP="00B20B19"/>
    <w:p w14:paraId="6BC08B2E" w14:textId="47B2C388" w:rsidR="0095732C" w:rsidRPr="00541831" w:rsidRDefault="792C3841" w:rsidP="00DC0CFF">
      <w:pPr>
        <w:pStyle w:val="Heading1"/>
        <w:keepNext w:val="0"/>
        <w:keepLines w:val="0"/>
        <w:tabs>
          <w:tab w:val="left" w:pos="709"/>
        </w:tabs>
      </w:pPr>
      <w:bookmarkStart w:id="21" w:name="_Toc1994571570"/>
      <w:bookmarkStart w:id="22" w:name="_Toc1106562247"/>
      <w:bookmarkStart w:id="23" w:name="_Toc194901878"/>
      <w:r>
        <w:lastRenderedPageBreak/>
        <w:t>Contract Management</w:t>
      </w:r>
      <w:bookmarkEnd w:id="21"/>
      <w:bookmarkEnd w:id="22"/>
      <w:bookmarkEnd w:id="23"/>
    </w:p>
    <w:p w14:paraId="48AF43B0" w14:textId="51A10967" w:rsidR="00731181" w:rsidRPr="00BD47D2" w:rsidRDefault="00F94382" w:rsidP="4D2B7E64">
      <w:pPr>
        <w:pStyle w:val="Heading2"/>
        <w:keepNext w:val="0"/>
        <w:keepLines w:val="0"/>
        <w:rPr>
          <w:shd w:val="clear" w:color="auto" w:fill="D9F2D0" w:themeFill="accent6" w:themeFillTint="33"/>
        </w:rPr>
      </w:pPr>
      <w:r>
        <w:t>8.1</w:t>
      </w:r>
      <w:r>
        <w:tab/>
      </w:r>
      <w:r w:rsidR="0290DF15">
        <w:t xml:space="preserve">As part of the submission, </w:t>
      </w:r>
      <w:r w:rsidR="275505C9">
        <w:t xml:space="preserve">the successful </w:t>
      </w:r>
      <w:r w:rsidR="204BD8E4">
        <w:t>b</w:t>
      </w:r>
      <w:r w:rsidR="3526BC16">
        <w:t>idder</w:t>
      </w:r>
      <w:r w:rsidR="275505C9">
        <w:t xml:space="preserve"> is to provide a point of contact representative who will be responsible for performance delivery of the Agreement</w:t>
      </w:r>
      <w:r w:rsidR="6E44A380">
        <w:t>.</w:t>
      </w:r>
    </w:p>
    <w:p w14:paraId="4F708C7E" w14:textId="69123464" w:rsidR="00731181" w:rsidRPr="00BD47D2" w:rsidRDefault="00F94382" w:rsidP="4D2B7E64">
      <w:pPr>
        <w:pStyle w:val="Heading2"/>
        <w:keepNext w:val="0"/>
        <w:keepLines w:val="0"/>
        <w:rPr>
          <w:shd w:val="clear" w:color="auto" w:fill="D9F2D0" w:themeFill="accent6" w:themeFillTint="33"/>
        </w:rPr>
      </w:pPr>
      <w:r>
        <w:t>8.2</w:t>
      </w:r>
      <w:r>
        <w:tab/>
      </w:r>
      <w:r w:rsidR="275505C9">
        <w:t xml:space="preserve">It should </w:t>
      </w:r>
      <w:r w:rsidR="70CA0505">
        <w:t xml:space="preserve">be noted that </w:t>
      </w:r>
      <w:r w:rsidR="3207E3B7">
        <w:t xml:space="preserve">the </w:t>
      </w:r>
      <w:r w:rsidR="4B10EFEC">
        <w:t>contracting authority</w:t>
      </w:r>
      <w:r w:rsidR="70CA0505">
        <w:t xml:space="preserve"> must be able to contact the successful </w:t>
      </w:r>
      <w:r w:rsidR="04376F2E">
        <w:t>b</w:t>
      </w:r>
      <w:r w:rsidR="0B23FE5E">
        <w:t>idder(s)</w:t>
      </w:r>
      <w:r w:rsidR="70CA0505">
        <w:t xml:space="preserve"> </w:t>
      </w:r>
      <w:r w:rsidR="70CA0505" w:rsidRPr="00320B46">
        <w:t xml:space="preserve">representatives </w:t>
      </w:r>
      <w:r w:rsidR="001A052D" w:rsidRPr="00320B46">
        <w:t>within business hours and initial response must be no longer than 24 hours of issue report.</w:t>
      </w:r>
    </w:p>
    <w:p w14:paraId="5015A8EF" w14:textId="07154599" w:rsidR="0A0DCB6B" w:rsidRDefault="00F94382" w:rsidP="4D2B7E64">
      <w:pPr>
        <w:pStyle w:val="Heading2"/>
        <w:keepNext w:val="0"/>
        <w:keepLines w:val="0"/>
      </w:pPr>
      <w:r>
        <w:t>8.3</w:t>
      </w:r>
      <w:r>
        <w:tab/>
      </w:r>
      <w:r w:rsidR="0A0DCB6B">
        <w:t xml:space="preserve">The </w:t>
      </w:r>
      <w:r w:rsidR="1D48B9C5">
        <w:t>b</w:t>
      </w:r>
      <w:r w:rsidR="0B23FE5E">
        <w:t>idder(s)</w:t>
      </w:r>
      <w:r w:rsidR="0A0DCB6B">
        <w:t xml:space="preserve"> </w:t>
      </w:r>
      <w:r w:rsidR="47F19059">
        <w:t>will provide a process map with contact information to illustrate timeframes and how queries will be logged, priorities and resolved as part of their submission.</w:t>
      </w:r>
    </w:p>
    <w:p w14:paraId="1B6D4C7E" w14:textId="77777777" w:rsidR="0017361E" w:rsidRDefault="001852E0" w:rsidP="03A9C3E4">
      <w:pPr>
        <w:pStyle w:val="Heading2"/>
        <w:keepNext w:val="0"/>
        <w:keepLines w:val="0"/>
        <w:numPr>
          <w:ilvl w:val="1"/>
          <w:numId w:val="14"/>
        </w:numPr>
      </w:pPr>
      <w:r>
        <w:t>Contract Management</w:t>
      </w:r>
    </w:p>
    <w:p w14:paraId="17FC2D73" w14:textId="1CF85B05" w:rsidR="001852E0" w:rsidRPr="0020656B" w:rsidRDefault="001852E0" w:rsidP="00E919CB">
      <w:pPr>
        <w:pStyle w:val="Heading3"/>
        <w:keepNext w:val="0"/>
        <w:keepLines w:val="0"/>
        <w:ind w:left="1418" w:hanging="709"/>
        <w:rPr>
          <w:sz w:val="24"/>
          <w:szCs w:val="24"/>
        </w:rPr>
      </w:pPr>
      <w:r w:rsidRPr="0020656B">
        <w:rPr>
          <w:sz w:val="24"/>
          <w:szCs w:val="24"/>
        </w:rPr>
        <w:t>Over the lifetime of the contract, Bidders will be expected to meet the Key Performance Indicators (KPIs) detailed in section 8.</w:t>
      </w:r>
      <w:r w:rsidR="006C6547" w:rsidRPr="0020656B">
        <w:rPr>
          <w:sz w:val="24"/>
          <w:szCs w:val="24"/>
        </w:rPr>
        <w:t>8</w:t>
      </w:r>
      <w:r w:rsidRPr="0020656B">
        <w:rPr>
          <w:sz w:val="24"/>
          <w:szCs w:val="24"/>
        </w:rPr>
        <w:t xml:space="preserve"> of this document. </w:t>
      </w:r>
      <w:r w:rsidR="004F2232" w:rsidRPr="0020656B">
        <w:rPr>
          <w:sz w:val="24"/>
          <w:szCs w:val="24"/>
        </w:rPr>
        <w:t>Where the contract is a framework agreement, they will be enforced at framework and call-off levels.</w:t>
      </w:r>
    </w:p>
    <w:p w14:paraId="40686088" w14:textId="6BCC8222" w:rsidR="001852E0" w:rsidRPr="005E0DCA" w:rsidRDefault="001852E0" w:rsidP="00E919CB">
      <w:pPr>
        <w:pStyle w:val="Heading3"/>
        <w:keepNext w:val="0"/>
        <w:keepLines w:val="0"/>
        <w:numPr>
          <w:ilvl w:val="2"/>
          <w:numId w:val="5"/>
        </w:numPr>
        <w:ind w:left="1418" w:hanging="709"/>
        <w:rPr>
          <w:rFonts w:eastAsia="Arial" w:cs="Arial"/>
          <w:sz w:val="24"/>
          <w:szCs w:val="24"/>
        </w:rPr>
      </w:pPr>
      <w:r w:rsidRPr="005E0DCA">
        <w:rPr>
          <w:sz w:val="24"/>
          <w:szCs w:val="24"/>
        </w:rPr>
        <w:t xml:space="preserve">Contracting authorities may wish to add, remove or amend the KPIs listed </w:t>
      </w:r>
      <w:r w:rsidR="00A249F9">
        <w:rPr>
          <w:sz w:val="24"/>
          <w:szCs w:val="24"/>
        </w:rPr>
        <w:t>in Annex 2,</w:t>
      </w:r>
      <w:r w:rsidRPr="005E0DCA">
        <w:rPr>
          <w:sz w:val="24"/>
          <w:szCs w:val="24"/>
        </w:rPr>
        <w:t xml:space="preserve"> and the Bidder will be expected to come to an agreement on these with respect to their call off contract with the contracting authority. </w:t>
      </w:r>
    </w:p>
    <w:p w14:paraId="7F4C0D61" w14:textId="2480A82B" w:rsidR="001852E0" w:rsidRPr="0064360F" w:rsidRDefault="0017361E" w:rsidP="03A9C3E4">
      <w:pPr>
        <w:pStyle w:val="Heading2"/>
        <w:keepNext w:val="0"/>
        <w:keepLines w:val="0"/>
      </w:pPr>
      <w:r>
        <w:t>8.5</w:t>
      </w:r>
      <w:r>
        <w:tab/>
      </w:r>
      <w:r w:rsidR="001852E0">
        <w:t xml:space="preserve">Poor Performance and Breach of Contract. </w:t>
      </w:r>
    </w:p>
    <w:p w14:paraId="3BDB2D3D" w14:textId="18B46D88" w:rsidR="001852E0" w:rsidRPr="000E3AC9" w:rsidRDefault="001852E0" w:rsidP="03A9C3E4">
      <w:pPr>
        <w:pStyle w:val="Heading2"/>
        <w:keepNext w:val="0"/>
        <w:keepLines w:val="0"/>
        <w:ind w:firstLine="0"/>
      </w:pPr>
      <w:r>
        <w:t>Where the bidder is in breach of the contract or is failing to deliver the contract to satisfactory level of performance, the contracting authority may take steps to address this in accordance with section 71 of the Act, which may lead to publishing a Contract Performance Notice (section 71(5)) that details the poor performance / breach of contract.</w:t>
      </w:r>
    </w:p>
    <w:p w14:paraId="45C5E3B6" w14:textId="04D08EB9" w:rsidR="00A61993" w:rsidRDefault="54E1948D" w:rsidP="03A9C3E4">
      <w:pPr>
        <w:pStyle w:val="Heading2"/>
        <w:keepNext w:val="0"/>
        <w:keepLines w:val="0"/>
        <w:numPr>
          <w:ilvl w:val="1"/>
          <w:numId w:val="16"/>
        </w:numPr>
      </w:pPr>
      <w:r>
        <w:t>Continuous Improvement</w:t>
      </w:r>
      <w:r w:rsidR="7CD931C5">
        <w:t xml:space="preserve"> </w:t>
      </w:r>
    </w:p>
    <w:p w14:paraId="4D544386" w14:textId="0BA7BEF8" w:rsidR="00615E5F" w:rsidRPr="000F2B4E" w:rsidRDefault="509E0B48" w:rsidP="000F2B4E">
      <w:pPr>
        <w:pStyle w:val="Heading3"/>
        <w:keepNext w:val="0"/>
        <w:keepLines w:val="0"/>
        <w:numPr>
          <w:ilvl w:val="2"/>
          <w:numId w:val="18"/>
        </w:numPr>
        <w:ind w:left="1418" w:hanging="709"/>
        <w:rPr>
          <w:sz w:val="24"/>
          <w:szCs w:val="24"/>
        </w:rPr>
      </w:pPr>
      <w:r w:rsidRPr="000F2B4E">
        <w:rPr>
          <w:sz w:val="24"/>
          <w:szCs w:val="24"/>
        </w:rPr>
        <w:t xml:space="preserve">As </w:t>
      </w:r>
      <w:r w:rsidR="40AE557D" w:rsidRPr="000F2B4E">
        <w:rPr>
          <w:sz w:val="24"/>
          <w:szCs w:val="24"/>
        </w:rPr>
        <w:t xml:space="preserve">part of the contract management process the successful </w:t>
      </w:r>
      <w:r w:rsidR="29E835FB" w:rsidRPr="000F2B4E">
        <w:rPr>
          <w:sz w:val="24"/>
          <w:szCs w:val="24"/>
        </w:rPr>
        <w:t>b</w:t>
      </w:r>
      <w:r w:rsidR="0B23FE5E" w:rsidRPr="000F2B4E">
        <w:rPr>
          <w:sz w:val="24"/>
          <w:szCs w:val="24"/>
        </w:rPr>
        <w:t>idder(s)</w:t>
      </w:r>
      <w:r w:rsidR="40AE557D" w:rsidRPr="000F2B4E">
        <w:rPr>
          <w:sz w:val="24"/>
          <w:szCs w:val="24"/>
        </w:rPr>
        <w:t xml:space="preserve"> and </w:t>
      </w:r>
      <w:r w:rsidR="004B005A" w:rsidRPr="000F2B4E">
        <w:rPr>
          <w:sz w:val="24"/>
          <w:szCs w:val="24"/>
        </w:rPr>
        <w:t>Mid and West Wales Fire and Rescue Authority</w:t>
      </w:r>
      <w:r w:rsidR="00D6587F">
        <w:rPr>
          <w:sz w:val="24"/>
          <w:szCs w:val="24"/>
        </w:rPr>
        <w:t>, South Wales Fire and Rescue Service and North Wales Fire and Rescue Service</w:t>
      </w:r>
      <w:r w:rsidR="008F1496">
        <w:rPr>
          <w:sz w:val="24"/>
          <w:szCs w:val="24"/>
        </w:rPr>
        <w:t xml:space="preserve"> </w:t>
      </w:r>
      <w:r w:rsidR="40AE557D" w:rsidRPr="000F2B4E">
        <w:rPr>
          <w:sz w:val="24"/>
          <w:szCs w:val="24"/>
        </w:rPr>
        <w:t xml:space="preserve">will attend </w:t>
      </w:r>
      <w:r w:rsidR="00D6587F">
        <w:rPr>
          <w:sz w:val="24"/>
          <w:szCs w:val="24"/>
        </w:rPr>
        <w:t xml:space="preserve">annual reviews. </w:t>
      </w:r>
      <w:r w:rsidR="40AE557D" w:rsidRPr="000F2B4E">
        <w:rPr>
          <w:sz w:val="24"/>
          <w:szCs w:val="24"/>
        </w:rPr>
        <w:t xml:space="preserve">Within these reviews issues will be discussed as will the general running of the contract. It is expected that where required the successful </w:t>
      </w:r>
      <w:r w:rsidR="25DB3AE3" w:rsidRPr="000F2B4E">
        <w:rPr>
          <w:sz w:val="24"/>
          <w:szCs w:val="24"/>
        </w:rPr>
        <w:t>b</w:t>
      </w:r>
      <w:r w:rsidR="0B23FE5E" w:rsidRPr="000F2B4E">
        <w:rPr>
          <w:sz w:val="24"/>
          <w:szCs w:val="24"/>
        </w:rPr>
        <w:t>idder(s)</w:t>
      </w:r>
      <w:r w:rsidR="40AE557D" w:rsidRPr="000F2B4E">
        <w:rPr>
          <w:sz w:val="24"/>
          <w:szCs w:val="24"/>
        </w:rPr>
        <w:t xml:space="preserve"> will provide resolution requirements </w:t>
      </w:r>
      <w:proofErr w:type="gramStart"/>
      <w:r w:rsidR="40AE557D" w:rsidRPr="000F2B4E">
        <w:rPr>
          <w:sz w:val="24"/>
          <w:szCs w:val="24"/>
        </w:rPr>
        <w:t>and also</w:t>
      </w:r>
      <w:proofErr w:type="gramEnd"/>
      <w:r w:rsidR="40AE557D" w:rsidRPr="000F2B4E">
        <w:rPr>
          <w:sz w:val="24"/>
          <w:szCs w:val="24"/>
        </w:rPr>
        <w:t xml:space="preserve"> provide innovation and suggestions to develop the contract further.</w:t>
      </w:r>
    </w:p>
    <w:p w14:paraId="7816D3C6" w14:textId="77777777" w:rsidR="008363C7" w:rsidRPr="00BD47D2" w:rsidRDefault="460154EB" w:rsidP="00DC0CFF">
      <w:pPr>
        <w:pStyle w:val="Heading3"/>
        <w:keepNext w:val="0"/>
        <w:keepLines w:val="0"/>
        <w:ind w:left="1418" w:hanging="708"/>
        <w:rPr>
          <w:sz w:val="24"/>
          <w:szCs w:val="24"/>
        </w:rPr>
      </w:pPr>
      <w:r w:rsidRPr="538DDC9B">
        <w:rPr>
          <w:sz w:val="24"/>
          <w:szCs w:val="24"/>
        </w:rPr>
        <w:t xml:space="preserve">It is </w:t>
      </w:r>
      <w:r w:rsidR="378A01E2" w:rsidRPr="538DDC9B">
        <w:rPr>
          <w:sz w:val="24"/>
          <w:szCs w:val="24"/>
        </w:rPr>
        <w:t>the intention of this Service Level Agreement (SLA) to provide an effective system of performance indicators that will show that any Call-off Contract Agreement by the Customer is providing a reliable and timely service at an agreed price to an agreed quality standard.</w:t>
      </w:r>
    </w:p>
    <w:p w14:paraId="1EC74439" w14:textId="77777777" w:rsidR="008363C7" w:rsidRPr="00BD47D2" w:rsidRDefault="378A01E2" w:rsidP="00DC0CFF">
      <w:pPr>
        <w:pStyle w:val="Heading3"/>
        <w:keepNext w:val="0"/>
        <w:keepLines w:val="0"/>
        <w:ind w:left="1418" w:hanging="708"/>
        <w:rPr>
          <w:sz w:val="24"/>
          <w:szCs w:val="24"/>
        </w:rPr>
      </w:pPr>
      <w:r w:rsidRPr="538DDC9B">
        <w:rPr>
          <w:sz w:val="24"/>
          <w:szCs w:val="24"/>
        </w:rPr>
        <w:t>The measures in place are expected to facilitate:</w:t>
      </w:r>
    </w:p>
    <w:p w14:paraId="5D910AC2" w14:textId="77777777" w:rsidR="008363C7" w:rsidRPr="001E791F" w:rsidRDefault="378A01E2"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lastRenderedPageBreak/>
        <w:t>Improvements in supply performance</w:t>
      </w:r>
    </w:p>
    <w:p w14:paraId="20569C54" w14:textId="77777777" w:rsidR="008363C7" w:rsidRPr="001E791F" w:rsidRDefault="378A01E2"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Appropriate improvements to the system</w:t>
      </w:r>
    </w:p>
    <w:p w14:paraId="39C0BD76" w14:textId="5EC1A4C8" w:rsidR="004C0ACB" w:rsidRPr="001E791F" w:rsidRDefault="4B10EFEC" w:rsidP="03A9C3E4">
      <w:pPr>
        <w:pStyle w:val="ListParagraph"/>
        <w:numPr>
          <w:ilvl w:val="0"/>
          <w:numId w:val="1"/>
        </w:numPr>
        <w:ind w:left="1701" w:firstLine="0"/>
        <w:rPr>
          <w:rFonts w:eastAsia="Arial" w:cs="Arial"/>
          <w:color w:val="000000" w:themeColor="text1"/>
          <w:sz w:val="24"/>
          <w:szCs w:val="24"/>
        </w:rPr>
      </w:pPr>
      <w:r w:rsidRPr="03A9C3E4">
        <w:rPr>
          <w:rFonts w:eastAsia="Arial" w:cs="Arial"/>
          <w:color w:val="000000" w:themeColor="text1"/>
          <w:sz w:val="24"/>
          <w:szCs w:val="24"/>
        </w:rPr>
        <w:t>Contracting authority</w:t>
      </w:r>
      <w:r w:rsidR="222AFA5D" w:rsidRPr="03A9C3E4">
        <w:rPr>
          <w:rFonts w:eastAsia="Arial" w:cs="Arial"/>
          <w:color w:val="000000" w:themeColor="text1"/>
          <w:sz w:val="24"/>
          <w:szCs w:val="24"/>
        </w:rPr>
        <w:t xml:space="preserve"> </w:t>
      </w:r>
      <w:r w:rsidR="378A01E2" w:rsidRPr="03A9C3E4">
        <w:rPr>
          <w:rFonts w:eastAsia="Arial" w:cs="Arial"/>
          <w:color w:val="000000" w:themeColor="text1"/>
          <w:sz w:val="24"/>
          <w:szCs w:val="24"/>
        </w:rPr>
        <w:t>satisfaction</w:t>
      </w:r>
    </w:p>
    <w:p w14:paraId="074AD260" w14:textId="77777777" w:rsidR="0011074F" w:rsidRDefault="08AAA8BB" w:rsidP="03A9C3E4">
      <w:pPr>
        <w:pStyle w:val="Heading2"/>
        <w:keepNext w:val="0"/>
        <w:keepLines w:val="0"/>
        <w:numPr>
          <w:ilvl w:val="1"/>
          <w:numId w:val="2"/>
        </w:numPr>
      </w:pPr>
      <w:r>
        <w:t>Reports and Management Information</w:t>
      </w:r>
    </w:p>
    <w:p w14:paraId="7846A6A0" w14:textId="253801D7" w:rsidR="00BC1B2A" w:rsidRPr="00F62DFF" w:rsidRDefault="00CF492B" w:rsidP="00F62DFF">
      <w:pPr>
        <w:pStyle w:val="Heading3"/>
        <w:keepNext w:val="0"/>
        <w:keepLines w:val="0"/>
        <w:numPr>
          <w:ilvl w:val="0"/>
          <w:numId w:val="0"/>
        </w:numPr>
        <w:ind w:left="1418" w:hanging="709"/>
        <w:rPr>
          <w:sz w:val="24"/>
          <w:szCs w:val="24"/>
        </w:rPr>
      </w:pPr>
      <w:r w:rsidRPr="00F62DFF">
        <w:rPr>
          <w:sz w:val="24"/>
          <w:szCs w:val="24"/>
        </w:rPr>
        <w:t>8.7</w:t>
      </w:r>
      <w:r w:rsidR="00F62DFF">
        <w:rPr>
          <w:sz w:val="24"/>
          <w:szCs w:val="24"/>
        </w:rPr>
        <w:t>.</w:t>
      </w:r>
      <w:r w:rsidRPr="00F62DFF">
        <w:rPr>
          <w:sz w:val="24"/>
          <w:szCs w:val="24"/>
        </w:rPr>
        <w:t>1</w:t>
      </w:r>
      <w:r w:rsidR="00F62DFF">
        <w:rPr>
          <w:sz w:val="24"/>
          <w:szCs w:val="24"/>
        </w:rPr>
        <w:tab/>
      </w:r>
      <w:r w:rsidR="00BC1B2A" w:rsidRPr="00F62DFF">
        <w:rPr>
          <w:sz w:val="24"/>
          <w:szCs w:val="24"/>
        </w:rPr>
        <w:t xml:space="preserve">Throughout the term of the contract the successful Bidder(s) must provide a suite of Management Information (MI) to the contracting authority. This information is set out in </w:t>
      </w:r>
      <w:r w:rsidR="00BC1B2A" w:rsidRPr="00F62DFF">
        <w:rPr>
          <w:b/>
          <w:bCs/>
          <w:sz w:val="24"/>
          <w:szCs w:val="24"/>
        </w:rPr>
        <w:t xml:space="preserve">Annex </w:t>
      </w:r>
      <w:proofErr w:type="gramStart"/>
      <w:r w:rsidR="00BC1B2A" w:rsidRPr="00F62DFF">
        <w:rPr>
          <w:b/>
          <w:bCs/>
          <w:sz w:val="24"/>
          <w:szCs w:val="24"/>
        </w:rPr>
        <w:t>1,</w:t>
      </w:r>
      <w:proofErr w:type="gramEnd"/>
      <w:r w:rsidR="00BC1B2A" w:rsidRPr="00F62DFF">
        <w:rPr>
          <w:b/>
          <w:bCs/>
          <w:sz w:val="24"/>
          <w:szCs w:val="24"/>
        </w:rPr>
        <w:t xml:space="preserve"> </w:t>
      </w:r>
      <w:r w:rsidR="00BC1B2A" w:rsidRPr="00F62DFF">
        <w:rPr>
          <w:sz w:val="24"/>
          <w:szCs w:val="24"/>
        </w:rPr>
        <w:t xml:space="preserve">it is expected to include: </w:t>
      </w:r>
    </w:p>
    <w:p w14:paraId="49733406" w14:textId="77777777" w:rsidR="00BC1B2A" w:rsidRDefault="00BC1B2A" w:rsidP="03A9C3E4">
      <w:pPr>
        <w:pStyle w:val="ListParagraph"/>
        <w:numPr>
          <w:ilvl w:val="0"/>
          <w:numId w:val="9"/>
        </w:numPr>
        <w:ind w:hanging="219"/>
        <w:rPr>
          <w:b/>
          <w:bCs/>
          <w:sz w:val="24"/>
          <w:szCs w:val="24"/>
        </w:rPr>
      </w:pPr>
      <w:r w:rsidRPr="03A9C3E4">
        <w:rPr>
          <w:b/>
          <w:bCs/>
          <w:sz w:val="24"/>
          <w:szCs w:val="24"/>
        </w:rPr>
        <w:t>Management Information Report</w:t>
      </w:r>
    </w:p>
    <w:p w14:paraId="639F933C" w14:textId="77777777" w:rsidR="00BC1B2A" w:rsidRDefault="00BC1B2A" w:rsidP="03A9C3E4">
      <w:pPr>
        <w:pStyle w:val="ListParagraph"/>
        <w:ind w:left="928"/>
        <w:rPr>
          <w:b/>
          <w:bCs/>
          <w:sz w:val="24"/>
          <w:szCs w:val="24"/>
        </w:rPr>
      </w:pPr>
    </w:p>
    <w:p w14:paraId="7BE04274" w14:textId="6D988183" w:rsidR="00BC1B2A" w:rsidRPr="00660707" w:rsidRDefault="00BC1B2A" w:rsidP="03A9C3E4">
      <w:pPr>
        <w:pStyle w:val="ListParagraph"/>
        <w:ind w:left="1418"/>
        <w:rPr>
          <w:b/>
          <w:bCs/>
          <w:sz w:val="24"/>
          <w:szCs w:val="24"/>
        </w:rPr>
      </w:pPr>
      <w:r w:rsidRPr="03A9C3E4">
        <w:rPr>
          <w:rFonts w:cs="Arial"/>
          <w:sz w:val="24"/>
          <w:szCs w:val="24"/>
        </w:rPr>
        <w:t xml:space="preserve">Bidders are required to </w:t>
      </w:r>
      <w:r w:rsidRPr="008B15BF">
        <w:rPr>
          <w:rFonts w:cs="Arial"/>
          <w:sz w:val="24"/>
          <w:szCs w:val="24"/>
        </w:rPr>
        <w:t xml:space="preserve">provide the information detailed in Annex 1 – Contract MI Reports on </w:t>
      </w:r>
      <w:proofErr w:type="spellStart"/>
      <w:proofErr w:type="gramStart"/>
      <w:r w:rsidRPr="008B15BF">
        <w:rPr>
          <w:rFonts w:cs="Arial"/>
          <w:sz w:val="24"/>
          <w:szCs w:val="24"/>
        </w:rPr>
        <w:t>a</w:t>
      </w:r>
      <w:proofErr w:type="spellEnd"/>
      <w:proofErr w:type="gramEnd"/>
      <w:r w:rsidRPr="008B15BF">
        <w:rPr>
          <w:rFonts w:cs="Arial"/>
          <w:sz w:val="24"/>
          <w:szCs w:val="24"/>
        </w:rPr>
        <w:t xml:space="preserve"> </w:t>
      </w:r>
      <w:r w:rsidR="008B15BF" w:rsidRPr="008B15BF">
        <w:rPr>
          <w:rFonts w:cs="Arial"/>
          <w:sz w:val="24"/>
          <w:szCs w:val="24"/>
        </w:rPr>
        <w:t>annual</w:t>
      </w:r>
      <w:r w:rsidRPr="008B15BF">
        <w:rPr>
          <w:rFonts w:cs="Arial"/>
          <w:sz w:val="24"/>
          <w:szCs w:val="24"/>
        </w:rPr>
        <w:t xml:space="preserve"> basis in accordance with KPI</w:t>
      </w:r>
      <w:r w:rsidR="00112A28" w:rsidRPr="008B15BF">
        <w:rPr>
          <w:rFonts w:cs="Arial"/>
          <w:sz w:val="24"/>
          <w:szCs w:val="24"/>
        </w:rPr>
        <w:t xml:space="preserve"> 1</w:t>
      </w:r>
      <w:r w:rsidRPr="008B15BF">
        <w:rPr>
          <w:rFonts w:cs="Arial"/>
          <w:sz w:val="24"/>
          <w:szCs w:val="24"/>
        </w:rPr>
        <w:t>. This information must be distributed within 10 working days of the month end. The report fields are not exhaustive and are subject to amendment as part of any strategic</w:t>
      </w:r>
      <w:r w:rsidRPr="03A9C3E4">
        <w:rPr>
          <w:rFonts w:cs="Arial"/>
          <w:sz w:val="24"/>
          <w:szCs w:val="24"/>
        </w:rPr>
        <w:t xml:space="preserve"> supplier management and continuous improvement activities.</w:t>
      </w:r>
    </w:p>
    <w:p w14:paraId="70C85B20" w14:textId="77777777" w:rsidR="008B15BF" w:rsidRDefault="008B15BF" w:rsidP="008B15BF">
      <w:pPr>
        <w:pStyle w:val="ListParagraph"/>
        <w:ind w:left="851"/>
        <w:rPr>
          <w:b/>
          <w:bCs/>
          <w:sz w:val="24"/>
          <w:szCs w:val="24"/>
        </w:rPr>
      </w:pPr>
    </w:p>
    <w:p w14:paraId="09C82A5B" w14:textId="1A6005B9" w:rsidR="00BC1B2A" w:rsidRPr="00FE1521" w:rsidRDefault="00BC1B2A" w:rsidP="03A9C3E4">
      <w:pPr>
        <w:pStyle w:val="ListParagraph"/>
        <w:numPr>
          <w:ilvl w:val="0"/>
          <w:numId w:val="9"/>
        </w:numPr>
        <w:ind w:left="851" w:hanging="142"/>
        <w:rPr>
          <w:b/>
          <w:bCs/>
          <w:sz w:val="24"/>
          <w:szCs w:val="24"/>
        </w:rPr>
      </w:pPr>
      <w:r w:rsidRPr="03A9C3E4">
        <w:rPr>
          <w:b/>
          <w:bCs/>
          <w:sz w:val="24"/>
          <w:szCs w:val="24"/>
        </w:rPr>
        <w:t>Sustainability Reports</w:t>
      </w:r>
    </w:p>
    <w:p w14:paraId="5F0DA6FE" w14:textId="68AAD176" w:rsidR="00BC1B2A" w:rsidRPr="00FD2099" w:rsidRDefault="00BC1B2A" w:rsidP="03A9C3E4">
      <w:pPr>
        <w:ind w:left="1418"/>
        <w:jc w:val="both"/>
        <w:rPr>
          <w:rFonts w:cs="Arial"/>
          <w:sz w:val="24"/>
          <w:szCs w:val="24"/>
        </w:rPr>
      </w:pPr>
      <w:r w:rsidRPr="00364061">
        <w:rPr>
          <w:rFonts w:cs="Arial"/>
          <w:sz w:val="24"/>
          <w:szCs w:val="24"/>
        </w:rPr>
        <w:t>Bidders are required to provide, on an annual basis, an Emissions Report as detailed in Annex 1 – Sustainability Standard Reports. Bidders must also provide additional Sustainability Report Information in relation to this Agreement on the date(s) / frequency outlined in Annex 1. The bidder shall comply with reasonable requests by the Authority for information evidencing compliance within 14 days of such request. Performance will be measured against KPI</w:t>
      </w:r>
      <w:r w:rsidR="00364061" w:rsidRPr="00364061">
        <w:rPr>
          <w:rFonts w:cs="Arial"/>
          <w:sz w:val="24"/>
          <w:szCs w:val="24"/>
        </w:rPr>
        <w:t xml:space="preserve"> 5</w:t>
      </w:r>
      <w:r w:rsidRPr="00364061">
        <w:rPr>
          <w:rFonts w:cs="Arial"/>
          <w:sz w:val="24"/>
          <w:szCs w:val="24"/>
        </w:rPr>
        <w:t>.</w:t>
      </w:r>
    </w:p>
    <w:p w14:paraId="1FD84030" w14:textId="05922C2B" w:rsidR="000E3AC9" w:rsidRPr="00EE1BD8" w:rsidRDefault="00041B25" w:rsidP="00041B25">
      <w:pPr>
        <w:pStyle w:val="Heading2"/>
        <w:keepNext w:val="0"/>
        <w:keepLines w:val="0"/>
        <w:ind w:left="0" w:firstLine="0"/>
      </w:pPr>
      <w:r>
        <w:t>8.</w:t>
      </w:r>
      <w:r w:rsidR="0071325A">
        <w:t>8</w:t>
      </w:r>
      <w:r>
        <w:tab/>
      </w:r>
      <w:r w:rsidR="006C6547">
        <w:t xml:space="preserve">Key Performance Indicators </w:t>
      </w:r>
    </w:p>
    <w:p w14:paraId="55441707" w14:textId="3BE6F921" w:rsidR="00913F50" w:rsidRDefault="00D57785" w:rsidP="00A45932">
      <w:pPr>
        <w:pStyle w:val="Heading3"/>
        <w:keepNext w:val="0"/>
        <w:keepLines w:val="0"/>
        <w:numPr>
          <w:ilvl w:val="0"/>
          <w:numId w:val="0"/>
        </w:numPr>
        <w:ind w:left="1418" w:hanging="851"/>
        <w:rPr>
          <w:sz w:val="24"/>
          <w:szCs w:val="24"/>
        </w:rPr>
      </w:pPr>
      <w:r w:rsidRPr="79E0FB9E">
        <w:rPr>
          <w:sz w:val="24"/>
          <w:szCs w:val="24"/>
        </w:rPr>
        <w:t>8.</w:t>
      </w:r>
      <w:r w:rsidR="0AD5914E" w:rsidRPr="79E0FB9E">
        <w:rPr>
          <w:sz w:val="24"/>
          <w:szCs w:val="24"/>
        </w:rPr>
        <w:t>8</w:t>
      </w:r>
      <w:r w:rsidRPr="79E0FB9E">
        <w:rPr>
          <w:sz w:val="24"/>
          <w:szCs w:val="24"/>
        </w:rPr>
        <w:t>.1</w:t>
      </w:r>
      <w:r>
        <w:tab/>
      </w:r>
      <w:r w:rsidR="008E04E1" w:rsidRPr="79E0FB9E">
        <w:rPr>
          <w:sz w:val="24"/>
          <w:szCs w:val="24"/>
        </w:rPr>
        <w:t>Over the lifetime of the contract, the successful Bidder(s) will be expected to meet the Key Performance Indicators</w:t>
      </w:r>
      <w:r w:rsidR="004E57F3" w:rsidRPr="79E0FB9E">
        <w:rPr>
          <w:sz w:val="24"/>
          <w:szCs w:val="24"/>
        </w:rPr>
        <w:t xml:space="preserve"> (KPIs) detailed in </w:t>
      </w:r>
      <w:r w:rsidR="004E57F3" w:rsidRPr="79E0FB9E">
        <w:rPr>
          <w:b/>
          <w:bCs/>
          <w:sz w:val="24"/>
          <w:szCs w:val="24"/>
        </w:rPr>
        <w:t>Annex 2</w:t>
      </w:r>
      <w:r w:rsidR="004E57F3" w:rsidRPr="79E0FB9E">
        <w:rPr>
          <w:sz w:val="24"/>
          <w:szCs w:val="24"/>
        </w:rPr>
        <w:t>.</w:t>
      </w:r>
    </w:p>
    <w:p w14:paraId="3EE144C3" w14:textId="304607A0" w:rsidR="00913F50" w:rsidRPr="00E44697" w:rsidRDefault="003647C3" w:rsidP="000A0D89">
      <w:pPr>
        <w:pStyle w:val="Heading3"/>
        <w:keepNext w:val="0"/>
        <w:keepLines w:val="0"/>
        <w:numPr>
          <w:ilvl w:val="0"/>
          <w:numId w:val="0"/>
        </w:numPr>
        <w:ind w:left="1418" w:hanging="850"/>
        <w:rPr>
          <w:sz w:val="24"/>
          <w:szCs w:val="24"/>
        </w:rPr>
      </w:pPr>
      <w:r>
        <w:rPr>
          <w:sz w:val="24"/>
          <w:szCs w:val="24"/>
        </w:rPr>
        <w:t xml:space="preserve">8.8.2 </w:t>
      </w:r>
      <w:r w:rsidR="00350D3C">
        <w:rPr>
          <w:sz w:val="24"/>
          <w:szCs w:val="24"/>
        </w:rPr>
        <w:tab/>
      </w:r>
      <w:r w:rsidR="00A45932" w:rsidRPr="00A729B7">
        <w:rPr>
          <w:sz w:val="24"/>
          <w:szCs w:val="24"/>
        </w:rPr>
        <w:t>Contracting Authorities will set KPIs that are relevant and proportionate to the nature</w:t>
      </w:r>
      <w:r w:rsidR="00D67150" w:rsidRPr="00A729B7">
        <w:rPr>
          <w:sz w:val="24"/>
          <w:szCs w:val="24"/>
        </w:rPr>
        <w:t xml:space="preserve">, value and risk of the contract, and the Bidder will be expected to come to an </w:t>
      </w:r>
      <w:r w:rsidR="00D67150" w:rsidRPr="00E44697">
        <w:rPr>
          <w:sz w:val="24"/>
          <w:szCs w:val="24"/>
        </w:rPr>
        <w:t>agreement on these with respect to the contract with the contracting authority</w:t>
      </w:r>
      <w:r w:rsidR="009F4A82" w:rsidRPr="00E44697">
        <w:rPr>
          <w:sz w:val="24"/>
          <w:szCs w:val="24"/>
        </w:rPr>
        <w:t>.</w:t>
      </w:r>
    </w:p>
    <w:p w14:paraId="0C934E7F" w14:textId="2F93BBB0" w:rsidR="000D5EA1" w:rsidRPr="00B14361" w:rsidRDefault="00B14361" w:rsidP="002C77B3">
      <w:pPr>
        <w:pStyle w:val="Heading3"/>
        <w:keepNext w:val="0"/>
        <w:keepLines w:val="0"/>
        <w:numPr>
          <w:ilvl w:val="0"/>
          <w:numId w:val="0"/>
        </w:numPr>
        <w:ind w:left="1418" w:hanging="851"/>
        <w:rPr>
          <w:sz w:val="24"/>
          <w:szCs w:val="24"/>
        </w:rPr>
      </w:pPr>
      <w:r w:rsidRPr="00E44697">
        <w:rPr>
          <w:sz w:val="24"/>
          <w:szCs w:val="24"/>
        </w:rPr>
        <w:t xml:space="preserve">8.8.3 </w:t>
      </w:r>
      <w:r w:rsidRPr="00E44697">
        <w:rPr>
          <w:sz w:val="24"/>
          <w:szCs w:val="24"/>
        </w:rPr>
        <w:tab/>
      </w:r>
      <w:r w:rsidR="000D5EA1" w:rsidRPr="00E44697">
        <w:rPr>
          <w:sz w:val="24"/>
          <w:szCs w:val="24"/>
        </w:rPr>
        <w:t xml:space="preserve">Successful Bidder(s) must provide KPI data every annum to </w:t>
      </w:r>
      <w:r w:rsidR="00BC0FC3" w:rsidRPr="00E44697">
        <w:rPr>
          <w:sz w:val="24"/>
          <w:szCs w:val="24"/>
        </w:rPr>
        <w:t>the contracting authority</w:t>
      </w:r>
      <w:r w:rsidR="000D5EA1" w:rsidRPr="00E44697">
        <w:rPr>
          <w:sz w:val="24"/>
          <w:szCs w:val="24"/>
        </w:rPr>
        <w:t>. KPI data must be provided within 10 working days of the agreed due date(s).</w:t>
      </w:r>
      <w:r w:rsidR="000D5EA1" w:rsidRPr="00B14361">
        <w:rPr>
          <w:sz w:val="24"/>
          <w:szCs w:val="24"/>
        </w:rPr>
        <w:t xml:space="preserve"> </w:t>
      </w:r>
    </w:p>
    <w:p w14:paraId="62706303" w14:textId="635C4964" w:rsidR="000D5EA1" w:rsidRPr="009F0E03" w:rsidRDefault="009F0E03" w:rsidP="009F0E03">
      <w:pPr>
        <w:pStyle w:val="Heading3"/>
        <w:keepNext w:val="0"/>
        <w:keepLines w:val="0"/>
        <w:numPr>
          <w:ilvl w:val="0"/>
          <w:numId w:val="0"/>
        </w:numPr>
        <w:ind w:left="1418" w:hanging="850"/>
        <w:rPr>
          <w:sz w:val="24"/>
          <w:szCs w:val="24"/>
        </w:rPr>
      </w:pPr>
      <w:r>
        <w:rPr>
          <w:sz w:val="24"/>
          <w:szCs w:val="24"/>
        </w:rPr>
        <w:t xml:space="preserve">8.8.4 </w:t>
      </w:r>
      <w:r w:rsidR="00350D3C">
        <w:rPr>
          <w:sz w:val="24"/>
          <w:szCs w:val="24"/>
        </w:rPr>
        <w:tab/>
      </w:r>
      <w:r w:rsidR="000D5EA1" w:rsidRPr="009F0E03">
        <w:rPr>
          <w:sz w:val="24"/>
          <w:szCs w:val="24"/>
        </w:rPr>
        <w:t>KPI data will be used to measure and track the successful Bidder(s)’ performance of the contact.</w:t>
      </w:r>
    </w:p>
    <w:p w14:paraId="70284457" w14:textId="16859EFB" w:rsidR="00020683" w:rsidRPr="00020683" w:rsidRDefault="00282029" w:rsidP="00E20D92">
      <w:pPr>
        <w:pStyle w:val="Heading3"/>
        <w:keepNext w:val="0"/>
        <w:keepLines w:val="0"/>
        <w:numPr>
          <w:ilvl w:val="0"/>
          <w:numId w:val="0"/>
        </w:numPr>
        <w:ind w:left="568"/>
        <w:rPr>
          <w:sz w:val="24"/>
          <w:szCs w:val="24"/>
        </w:rPr>
      </w:pPr>
      <w:r>
        <w:rPr>
          <w:rFonts w:eastAsia="Arial" w:cs="Arial"/>
          <w:sz w:val="24"/>
          <w:szCs w:val="24"/>
        </w:rPr>
        <w:t xml:space="preserve">8.8.5 </w:t>
      </w:r>
      <w:r w:rsidR="00350D3C">
        <w:rPr>
          <w:rFonts w:eastAsia="Arial" w:cs="Arial"/>
          <w:sz w:val="24"/>
          <w:szCs w:val="24"/>
        </w:rPr>
        <w:tab/>
      </w:r>
      <w:r w:rsidR="00E20D92">
        <w:rPr>
          <w:rFonts w:eastAsia="Arial" w:cs="Arial"/>
          <w:sz w:val="24"/>
          <w:szCs w:val="24"/>
        </w:rPr>
        <w:t xml:space="preserve">Not Used </w:t>
      </w:r>
    </w:p>
    <w:p w14:paraId="7D61514D" w14:textId="73CFFB32" w:rsidR="00BC7C10" w:rsidRPr="004A0A0C" w:rsidRDefault="004A0A0C" w:rsidP="000E2695">
      <w:pPr>
        <w:pStyle w:val="Heading3"/>
        <w:keepNext w:val="0"/>
        <w:keepLines w:val="0"/>
        <w:numPr>
          <w:ilvl w:val="0"/>
          <w:numId w:val="0"/>
        </w:numPr>
        <w:spacing w:before="0" w:line="259" w:lineRule="auto"/>
        <w:ind w:left="1418" w:hanging="851"/>
        <w:rPr>
          <w:sz w:val="24"/>
          <w:szCs w:val="24"/>
        </w:rPr>
      </w:pPr>
      <w:r>
        <w:rPr>
          <w:sz w:val="24"/>
          <w:szCs w:val="24"/>
        </w:rPr>
        <w:t xml:space="preserve">8.8.6 </w:t>
      </w:r>
      <w:r w:rsidR="00F05E5C">
        <w:rPr>
          <w:sz w:val="24"/>
          <w:szCs w:val="24"/>
        </w:rPr>
        <w:tab/>
        <w:t>T</w:t>
      </w:r>
      <w:r w:rsidR="57011FC5" w:rsidRPr="004A0A0C">
        <w:rPr>
          <w:sz w:val="24"/>
          <w:szCs w:val="24"/>
        </w:rPr>
        <w:t xml:space="preserve">o enable standardised and consistent tracking of Bidder performance across contracts and frameworks, KPIs will be aligned to the following scoring matrix. This </w:t>
      </w:r>
      <w:r w:rsidR="57011FC5" w:rsidRPr="004A0A0C">
        <w:rPr>
          <w:sz w:val="24"/>
          <w:szCs w:val="24"/>
        </w:rPr>
        <w:lastRenderedPageBreak/>
        <w:t>is the standard matrix detailed in Regulation 39(5) of the Procurement Regulations 2024, which must be used when publishing a Contract Performance Notice as detailed above.</w:t>
      </w:r>
    </w:p>
    <w:p w14:paraId="05666C00" w14:textId="6C31FDAD" w:rsidR="3264D660" w:rsidRDefault="3264D660" w:rsidP="3264D660"/>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80"/>
        <w:gridCol w:w="8610"/>
      </w:tblGrid>
      <w:tr w:rsidR="6522E8A4" w14:paraId="37DBDE8A" w14:textId="77777777" w:rsidTr="03A9C3E4">
        <w:trPr>
          <w:trHeight w:val="570"/>
        </w:trPr>
        <w:tc>
          <w:tcPr>
            <w:tcW w:w="1680"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tcPr>
          <w:p w14:paraId="01A944F2" w14:textId="0D7728B3" w:rsidR="6522E8A4" w:rsidRPr="00377F38" w:rsidRDefault="6522E8A4" w:rsidP="03A9C3E4">
            <w:pPr>
              <w:spacing w:after="0"/>
              <w:rPr>
                <w:rFonts w:eastAsiaTheme="minorEastAsia"/>
                <w:color w:val="FFFFFF" w:themeColor="background1"/>
              </w:rPr>
            </w:pPr>
            <w:r w:rsidRPr="03A9C3E4">
              <w:rPr>
                <w:rFonts w:eastAsiaTheme="minorEastAsia"/>
                <w:color w:val="FFFFFF" w:themeColor="background1"/>
              </w:rPr>
              <w:t>Rating</w:t>
            </w:r>
          </w:p>
        </w:tc>
        <w:tc>
          <w:tcPr>
            <w:tcW w:w="8610" w:type="dxa"/>
            <w:tcBorders>
              <w:top w:val="single" w:sz="6" w:space="0" w:color="auto"/>
              <w:left w:val="single" w:sz="6" w:space="0" w:color="auto"/>
              <w:bottom w:val="single" w:sz="6" w:space="0" w:color="auto"/>
              <w:right w:val="single" w:sz="6" w:space="0" w:color="auto"/>
            </w:tcBorders>
            <w:shd w:val="clear" w:color="auto" w:fill="002060"/>
            <w:tcMar>
              <w:left w:w="105" w:type="dxa"/>
              <w:right w:w="105" w:type="dxa"/>
            </w:tcMar>
          </w:tcPr>
          <w:p w14:paraId="1088B681" w14:textId="5A00B3F2" w:rsidR="6522E8A4" w:rsidRPr="00377F38" w:rsidRDefault="6522E8A4" w:rsidP="03A9C3E4">
            <w:pPr>
              <w:spacing w:after="0"/>
              <w:rPr>
                <w:rFonts w:eastAsiaTheme="minorEastAsia"/>
                <w:color w:val="FFFFFF" w:themeColor="background1"/>
              </w:rPr>
            </w:pPr>
            <w:r w:rsidRPr="03A9C3E4">
              <w:rPr>
                <w:rFonts w:eastAsiaTheme="minorEastAsia"/>
                <w:color w:val="FFFFFF" w:themeColor="background1"/>
              </w:rPr>
              <w:t>Description</w:t>
            </w:r>
          </w:p>
        </w:tc>
      </w:tr>
      <w:tr w:rsidR="6522E8A4" w14:paraId="441E4774"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D11597E" w14:textId="2E6937CD"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Good</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2401427" w14:textId="37CCC464"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meeting or exceeding the key performance indicators</w:t>
            </w:r>
          </w:p>
        </w:tc>
      </w:tr>
      <w:tr w:rsidR="6522E8A4" w14:paraId="17CFA3C8"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489854A" w14:textId="643FD075"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Approaching target</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4923B55" w14:textId="6398380A"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close to meeting the key performance indicators</w:t>
            </w:r>
          </w:p>
        </w:tc>
      </w:tr>
      <w:tr w:rsidR="6522E8A4" w14:paraId="4982F635"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1802F7E" w14:textId="6312A83F"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Requires improvement</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3268509" w14:textId="42491065"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below the key performance indicators</w:t>
            </w:r>
          </w:p>
        </w:tc>
      </w:tr>
      <w:tr w:rsidR="6522E8A4" w14:paraId="5C301E23"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4522245" w14:textId="45838E62"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Inadequate</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B41979" w14:textId="72CF01F9"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is significantly below the key performance indicators</w:t>
            </w:r>
          </w:p>
        </w:tc>
      </w:tr>
      <w:tr w:rsidR="6522E8A4" w14:paraId="3F6D2FA7" w14:textId="77777777" w:rsidTr="03A9C3E4">
        <w:trPr>
          <w:trHeight w:val="705"/>
        </w:trPr>
        <w:tc>
          <w:tcPr>
            <w:tcW w:w="168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5A1C6D3" w14:textId="5D762571"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Other</w:t>
            </w:r>
          </w:p>
        </w:tc>
        <w:tc>
          <w:tcPr>
            <w:tcW w:w="861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AC4EEAA" w14:textId="16D69827" w:rsidR="6522E8A4" w:rsidRPr="00AC14C9" w:rsidRDefault="6522E8A4" w:rsidP="03A9C3E4">
            <w:pPr>
              <w:spacing w:before="0" w:after="0"/>
              <w:rPr>
                <w:rFonts w:eastAsia="Arial" w:cs="Arial"/>
                <w:color w:val="1E1E1E"/>
                <w:sz w:val="24"/>
                <w:szCs w:val="24"/>
              </w:rPr>
            </w:pPr>
            <w:r w:rsidRPr="00AC14C9">
              <w:rPr>
                <w:rFonts w:eastAsia="Arial" w:cs="Arial"/>
                <w:color w:val="1E1E1E"/>
                <w:sz w:val="24"/>
                <w:szCs w:val="24"/>
              </w:rPr>
              <w:t>Performance cannot be described as good, approaching target, requires improvement or inadequate</w:t>
            </w:r>
          </w:p>
        </w:tc>
      </w:tr>
    </w:tbl>
    <w:p w14:paraId="4DA21792" w14:textId="7E940DA1" w:rsidR="00935F91" w:rsidRDefault="3306CFD7" w:rsidP="29BCA4F3">
      <w:pPr>
        <w:pStyle w:val="Heading2"/>
        <w:keepNext w:val="0"/>
        <w:keepLines w:val="0"/>
        <w:tabs>
          <w:tab w:val="left" w:pos="720"/>
        </w:tabs>
        <w:ind w:left="90" w:firstLine="0"/>
      </w:pPr>
      <w:r>
        <w:t>8.9</w:t>
      </w:r>
      <w:r w:rsidR="00A46EF1">
        <w:tab/>
      </w:r>
      <w:r w:rsidR="118503CD">
        <w:t xml:space="preserve">Poor Performance and Breach of Contract. </w:t>
      </w:r>
    </w:p>
    <w:p w14:paraId="697C6A60" w14:textId="23E79503" w:rsidR="00935F91" w:rsidRPr="001B345B" w:rsidRDefault="118503CD" w:rsidP="29BCA4F3">
      <w:pPr>
        <w:pStyle w:val="Heading2"/>
        <w:keepNext w:val="0"/>
        <w:keepLines w:val="0"/>
        <w:ind w:left="720" w:firstLine="0"/>
      </w:pPr>
      <w:r>
        <w:t>Where the bidder is in breach of the contract or is failing to deliver the contract to satisfactory level of performance, the contracting authority may publish a contract performance notice detailing poor performance or breach of contract, in accordance with the Act.</w:t>
      </w:r>
    </w:p>
    <w:p w14:paraId="58BF5403" w14:textId="391A5F9A" w:rsidR="00A02D57" w:rsidRPr="00654D04" w:rsidRDefault="730C633E" w:rsidP="29BCA4F3">
      <w:pPr>
        <w:pStyle w:val="Heading2"/>
        <w:keepNext w:val="0"/>
        <w:keepLines w:val="0"/>
      </w:pPr>
      <w:r>
        <w:rPr>
          <w:shd w:val="clear" w:color="auto" w:fill="FFFFFF" w:themeFill="background1"/>
        </w:rPr>
        <w:t>8.10</w:t>
      </w:r>
      <w:r w:rsidR="00DC5095">
        <w:rPr>
          <w:shd w:val="clear" w:color="auto" w:fill="FFFFFF" w:themeFill="background1"/>
        </w:rPr>
        <w:tab/>
      </w:r>
      <w:r w:rsidR="192C43FB" w:rsidRPr="00C33147">
        <w:rPr>
          <w:shd w:val="clear" w:color="auto" w:fill="FFFFFF" w:themeFill="background1"/>
        </w:rPr>
        <w:t>Where the successful Bidder(s) fails to meet the required performance standards or targets as detailed in the KPIs, this will be managed in accordance with the Framework Agreement and Call-Off Contract, including (but not limited to) the agreement of performance management interventions (i.e. a Service Improvement Plan, Rectification Plan, or similar). Thresholds</w:t>
      </w:r>
      <w:r w:rsidR="192C43FB" w:rsidRPr="00654D04">
        <w:t xml:space="preserve"> for performance interventions may include, but are not limited to: </w:t>
      </w:r>
    </w:p>
    <w:p w14:paraId="3F06E7EF" w14:textId="77777777" w:rsidR="00A02D57" w:rsidRPr="002800F7" w:rsidRDefault="192C43FB" w:rsidP="03A9C3E4">
      <w:pPr>
        <w:pStyle w:val="ListParagraph"/>
        <w:numPr>
          <w:ilvl w:val="0"/>
          <w:numId w:val="7"/>
        </w:numPr>
        <w:ind w:left="1418" w:hanging="284"/>
        <w:rPr>
          <w:sz w:val="24"/>
          <w:szCs w:val="24"/>
        </w:rPr>
      </w:pPr>
      <w:r w:rsidRPr="002800F7">
        <w:rPr>
          <w:sz w:val="24"/>
          <w:szCs w:val="24"/>
        </w:rPr>
        <w:t>One or more material / service-critical KPIs receiving a score of “Inadequate” (within one reporting period).</w:t>
      </w:r>
    </w:p>
    <w:p w14:paraId="06FC846F" w14:textId="77777777" w:rsidR="00A02D57" w:rsidRPr="002800F7" w:rsidRDefault="192C43FB" w:rsidP="03A9C3E4">
      <w:pPr>
        <w:pStyle w:val="ListParagraph"/>
        <w:numPr>
          <w:ilvl w:val="0"/>
          <w:numId w:val="7"/>
        </w:numPr>
        <w:ind w:left="1418" w:hanging="284"/>
        <w:rPr>
          <w:sz w:val="24"/>
          <w:szCs w:val="24"/>
        </w:rPr>
      </w:pPr>
      <w:r w:rsidRPr="002800F7">
        <w:rPr>
          <w:sz w:val="24"/>
          <w:szCs w:val="24"/>
        </w:rPr>
        <w:t xml:space="preserve">Three or more service-based KPIs receiving a score of “Requires Improvement” or “Inadequate” (within </w:t>
      </w:r>
      <w:proofErr w:type="gramStart"/>
      <w:r w:rsidRPr="002800F7">
        <w:rPr>
          <w:sz w:val="24"/>
          <w:szCs w:val="24"/>
        </w:rPr>
        <w:t>any one</w:t>
      </w:r>
      <w:proofErr w:type="gramEnd"/>
      <w:r w:rsidRPr="002800F7">
        <w:rPr>
          <w:sz w:val="24"/>
          <w:szCs w:val="24"/>
        </w:rPr>
        <w:t xml:space="preserve"> reporting period)</w:t>
      </w:r>
    </w:p>
    <w:p w14:paraId="20714A2D" w14:textId="77777777" w:rsidR="00A02D57" w:rsidRPr="002800F7" w:rsidRDefault="192C43FB" w:rsidP="03A9C3E4">
      <w:pPr>
        <w:pStyle w:val="ListParagraph"/>
        <w:numPr>
          <w:ilvl w:val="0"/>
          <w:numId w:val="7"/>
        </w:numPr>
        <w:ind w:left="1418" w:hanging="284"/>
        <w:rPr>
          <w:sz w:val="24"/>
          <w:szCs w:val="24"/>
        </w:rPr>
      </w:pPr>
      <w:r w:rsidRPr="002800F7">
        <w:rPr>
          <w:sz w:val="24"/>
          <w:szCs w:val="24"/>
        </w:rPr>
        <w:t>One or more KPIs receiving a score of “Requires Improvement” or “Inadequate” in 3 or more of the last 6 reporting periods)</w:t>
      </w:r>
    </w:p>
    <w:p w14:paraId="68636E07" w14:textId="257829F3" w:rsidR="4D2B7E64" w:rsidRDefault="730C633E" w:rsidP="00112A28">
      <w:pPr>
        <w:pStyle w:val="Heading2"/>
        <w:keepNext w:val="0"/>
        <w:keepLines w:val="0"/>
      </w:pPr>
      <w:r>
        <w:lastRenderedPageBreak/>
        <w:t>8.11</w:t>
      </w:r>
      <w:r w:rsidR="00DC5095">
        <w:tab/>
      </w:r>
      <w:r w:rsidR="192C43FB">
        <w:t xml:space="preserve">Where the successful Bidder(s) has failed to perform the contract to the contracting authority’s </w:t>
      </w:r>
      <w:r w:rsidR="00555549">
        <w:t>satisfaction and</w:t>
      </w:r>
      <w:r w:rsidR="192C43FB">
        <w:t xml:space="preserve"> has failed to improve performance despite being given proper opportunity to do so, the measures outlined in 8.</w:t>
      </w:r>
      <w:r w:rsidR="6B60057C">
        <w:t>9</w:t>
      </w:r>
      <w:r w:rsidR="192C43FB">
        <w:t xml:space="preserve"> may apply. </w:t>
      </w:r>
    </w:p>
    <w:p w14:paraId="4782A1F0" w14:textId="42C3AEEC" w:rsidR="0037017F" w:rsidRPr="009E1BB2" w:rsidRDefault="6AF01986" w:rsidP="4D2B7E64">
      <w:pPr>
        <w:pStyle w:val="Heading1"/>
        <w:keepNext w:val="0"/>
        <w:keepLines w:val="0"/>
        <w:tabs>
          <w:tab w:val="left" w:pos="709"/>
        </w:tabs>
        <w:rPr>
          <w:color w:val="002060"/>
        </w:rPr>
      </w:pPr>
      <w:bookmarkStart w:id="24" w:name="_Toc334027847"/>
      <w:bookmarkStart w:id="25" w:name="_Toc629908585"/>
      <w:bookmarkStart w:id="26" w:name="_Toc194901879"/>
      <w:r w:rsidRPr="3264D660">
        <w:rPr>
          <w:color w:val="002060"/>
        </w:rPr>
        <w:t>Service Credits</w:t>
      </w:r>
      <w:bookmarkEnd w:id="24"/>
      <w:bookmarkEnd w:id="25"/>
      <w:bookmarkEnd w:id="26"/>
    </w:p>
    <w:p w14:paraId="2948309B" w14:textId="599079DA" w:rsidR="00E402B3" w:rsidRPr="00B8312A" w:rsidRDefault="00CF3C9B" w:rsidP="00B8312A">
      <w:pPr>
        <w:pStyle w:val="Heading2"/>
        <w:keepNext w:val="0"/>
        <w:keepLines w:val="0"/>
        <w:rPr>
          <w:szCs w:val="24"/>
        </w:rPr>
      </w:pPr>
      <w:r w:rsidRPr="00292EAA">
        <w:t>9.1</w:t>
      </w:r>
      <w:r>
        <w:tab/>
      </w:r>
      <w:r w:rsidR="00292EAA">
        <w:t xml:space="preserve">Not Used </w:t>
      </w:r>
    </w:p>
    <w:p w14:paraId="5B0863D4" w14:textId="46E18F6C" w:rsidR="003F2C76" w:rsidRPr="00143975" w:rsidRDefault="5FCE9655" w:rsidP="00143975">
      <w:pPr>
        <w:pStyle w:val="Heading1"/>
        <w:keepNext w:val="0"/>
        <w:keepLines w:val="0"/>
      </w:pPr>
      <w:bookmarkStart w:id="27" w:name="_Toc215374819"/>
      <w:bookmarkStart w:id="28" w:name="_Toc664697093"/>
      <w:bookmarkStart w:id="29" w:name="_Toc194901880"/>
      <w:r w:rsidRPr="002800F7">
        <w:t>Framework</w:t>
      </w:r>
      <w:r w:rsidR="00143975" w:rsidRPr="002800F7">
        <w:t xml:space="preserve"> </w:t>
      </w:r>
      <w:r w:rsidR="1CE6559D">
        <w:t>Par</w:t>
      </w:r>
      <w:r w:rsidR="25387089">
        <w:t>ticipants</w:t>
      </w:r>
      <w:bookmarkEnd w:id="27"/>
      <w:bookmarkEnd w:id="28"/>
      <w:bookmarkEnd w:id="29"/>
    </w:p>
    <w:p w14:paraId="1221417E" w14:textId="116F9857" w:rsidR="0022054F" w:rsidRPr="00B113F1" w:rsidRDefault="00143975" w:rsidP="00A27FD3">
      <w:pPr>
        <w:pStyle w:val="ListParagraph"/>
        <w:numPr>
          <w:ilvl w:val="0"/>
          <w:numId w:val="35"/>
        </w:numPr>
        <w:rPr>
          <w:sz w:val="24"/>
          <w:szCs w:val="24"/>
        </w:rPr>
      </w:pPr>
      <w:r w:rsidRPr="00B113F1">
        <w:rPr>
          <w:sz w:val="24"/>
          <w:szCs w:val="24"/>
        </w:rPr>
        <w:t>Mid and West Wales Fire and Rescue Authority</w:t>
      </w:r>
    </w:p>
    <w:p w14:paraId="40B87F07" w14:textId="2F5AB858" w:rsidR="00143975" w:rsidRPr="00B113F1" w:rsidRDefault="00143975" w:rsidP="00A27FD3">
      <w:pPr>
        <w:pStyle w:val="ListParagraph"/>
        <w:numPr>
          <w:ilvl w:val="0"/>
          <w:numId w:val="35"/>
        </w:numPr>
        <w:rPr>
          <w:sz w:val="24"/>
          <w:szCs w:val="24"/>
        </w:rPr>
      </w:pPr>
      <w:r w:rsidRPr="00B113F1">
        <w:rPr>
          <w:sz w:val="24"/>
          <w:szCs w:val="24"/>
        </w:rPr>
        <w:t>South Wales Fire and Rescue Service</w:t>
      </w:r>
    </w:p>
    <w:p w14:paraId="3EE1ACB4" w14:textId="42086E44" w:rsidR="00143975" w:rsidRPr="00B113F1" w:rsidRDefault="00143975" w:rsidP="00A27FD3">
      <w:pPr>
        <w:pStyle w:val="ListParagraph"/>
        <w:numPr>
          <w:ilvl w:val="0"/>
          <w:numId w:val="35"/>
        </w:numPr>
        <w:rPr>
          <w:sz w:val="24"/>
          <w:szCs w:val="24"/>
        </w:rPr>
      </w:pPr>
      <w:r w:rsidRPr="00B113F1">
        <w:rPr>
          <w:sz w:val="24"/>
          <w:szCs w:val="24"/>
        </w:rPr>
        <w:t>North Wales Fire and Rescue Service</w:t>
      </w:r>
    </w:p>
    <w:p w14:paraId="4101C29A" w14:textId="60ADB079" w:rsidR="03A9C3E4" w:rsidRDefault="03A9C3E4" w:rsidP="03A9C3E4">
      <w:pPr>
        <w:sectPr w:rsidR="03A9C3E4" w:rsidSect="00BC08DA">
          <w:footerReference w:type="first" r:id="rId18"/>
          <w:pgSz w:w="11906" w:h="16838"/>
          <w:pgMar w:top="2410" w:right="794" w:bottom="2694" w:left="794" w:header="680" w:footer="708" w:gutter="0"/>
          <w:cols w:space="708"/>
          <w:docGrid w:linePitch="360"/>
        </w:sectPr>
      </w:pPr>
    </w:p>
    <w:p w14:paraId="58BF1800" w14:textId="77777777" w:rsidR="00877DF5" w:rsidRDefault="4E36761A" w:rsidP="5D0C10EB">
      <w:pPr>
        <w:pStyle w:val="Heading1"/>
        <w:numPr>
          <w:ilvl w:val="0"/>
          <w:numId w:val="0"/>
        </w:numPr>
        <w:spacing w:before="240"/>
      </w:pPr>
      <w:bookmarkStart w:id="30" w:name="_Toc187670608"/>
      <w:bookmarkStart w:id="31" w:name="_Toc729848329"/>
      <w:bookmarkStart w:id="32" w:name="_Toc1152120730"/>
      <w:bookmarkStart w:id="33" w:name="_Toc194901881"/>
      <w:r>
        <w:lastRenderedPageBreak/>
        <w:t>Annex 1 – Contract Management Information Requirements</w:t>
      </w:r>
      <w:bookmarkEnd w:id="30"/>
      <w:bookmarkEnd w:id="31"/>
      <w:bookmarkEnd w:id="32"/>
      <w:bookmarkEnd w:id="33"/>
      <w:r>
        <w:t xml:space="preserve"> </w:t>
      </w:r>
    </w:p>
    <w:p w14:paraId="3608A5B2" w14:textId="77777777" w:rsidR="00877DF5" w:rsidRDefault="00877DF5" w:rsidP="00877DF5">
      <w:pPr>
        <w:spacing w:before="0" w:after="0"/>
      </w:pPr>
    </w:p>
    <w:p w14:paraId="040B2ECC" w14:textId="77777777" w:rsidR="00555549" w:rsidRDefault="00555549" w:rsidP="00877DF5">
      <w:pPr>
        <w:spacing w:before="0" w:after="0"/>
      </w:pPr>
    </w:p>
    <w:p w14:paraId="04C97483" w14:textId="77777777" w:rsidR="00877DF5" w:rsidRDefault="00877DF5" w:rsidP="00E91DCF">
      <w:pPr>
        <w:spacing w:before="0" w:after="0"/>
        <w:ind w:firstLine="709"/>
        <w:rPr>
          <w:b/>
          <w:bCs/>
          <w:sz w:val="28"/>
          <w:szCs w:val="28"/>
        </w:rPr>
      </w:pPr>
      <w:r>
        <w:rPr>
          <w:b/>
          <w:bCs/>
          <w:sz w:val="28"/>
          <w:szCs w:val="28"/>
        </w:rPr>
        <w:t>A</w:t>
      </w:r>
      <w:r w:rsidRPr="00DE03D9">
        <w:rPr>
          <w:b/>
          <w:bCs/>
          <w:sz w:val="28"/>
          <w:szCs w:val="28"/>
        </w:rPr>
        <w:t xml:space="preserve">. </w:t>
      </w:r>
      <w:r>
        <w:rPr>
          <w:b/>
          <w:bCs/>
          <w:sz w:val="28"/>
          <w:szCs w:val="28"/>
        </w:rPr>
        <w:t>Management Information Report</w:t>
      </w:r>
    </w:p>
    <w:p w14:paraId="3F8766B5" w14:textId="77777777" w:rsidR="00877DF5" w:rsidRDefault="00877DF5" w:rsidP="00877DF5">
      <w:pPr>
        <w:spacing w:before="0" w:after="0"/>
        <w:rPr>
          <w:b/>
          <w:bCs/>
          <w:sz w:val="28"/>
          <w:szCs w:val="28"/>
        </w:rPr>
      </w:pPr>
    </w:p>
    <w:p w14:paraId="5ADFD102" w14:textId="381686DC" w:rsidR="00877DF5" w:rsidRPr="00165111" w:rsidRDefault="00877DF5" w:rsidP="00165111">
      <w:pPr>
        <w:spacing w:before="0" w:after="0"/>
        <w:ind w:left="709"/>
        <w:rPr>
          <w:sz w:val="24"/>
          <w:szCs w:val="24"/>
        </w:rPr>
      </w:pPr>
      <w:r w:rsidRPr="00916BE5">
        <w:rPr>
          <w:sz w:val="24"/>
          <w:szCs w:val="24"/>
        </w:rPr>
        <w:t>The following information must be provided as per the timescales detailed in 8.</w:t>
      </w:r>
      <w:r w:rsidR="008C5883">
        <w:rPr>
          <w:sz w:val="24"/>
          <w:szCs w:val="24"/>
        </w:rPr>
        <w:t>7</w:t>
      </w:r>
      <w:r>
        <w:rPr>
          <w:sz w:val="24"/>
          <w:szCs w:val="24"/>
        </w:rPr>
        <w:t xml:space="preserve">, unless otherwise specified below. The successful bidder must provide this information in an electronic format, e.g. an Excel spreadsheet. </w:t>
      </w:r>
    </w:p>
    <w:tbl>
      <w:tblPr>
        <w:tblStyle w:val="TableGrid"/>
        <w:tblpPr w:leftFromText="180" w:rightFromText="180" w:vertAnchor="text" w:horzAnchor="margin" w:tblpY="269"/>
        <w:tblW w:w="0" w:type="auto"/>
        <w:tblLook w:val="04A0" w:firstRow="1" w:lastRow="0" w:firstColumn="1" w:lastColumn="0" w:noHBand="0" w:noVBand="1"/>
      </w:tblPr>
      <w:tblGrid>
        <w:gridCol w:w="8075"/>
        <w:gridCol w:w="2233"/>
      </w:tblGrid>
      <w:tr w:rsidR="00877DF5" w14:paraId="7B5F7DA9" w14:textId="77777777">
        <w:tc>
          <w:tcPr>
            <w:tcW w:w="8075" w:type="dxa"/>
          </w:tcPr>
          <w:p w14:paraId="57621F41" w14:textId="7570C68B" w:rsidR="00877DF5" w:rsidRPr="00B972A7" w:rsidRDefault="00877DF5">
            <w:pPr>
              <w:spacing w:after="80"/>
              <w:rPr>
                <w:rFonts w:cs="Arial"/>
                <w:bCs/>
              </w:rPr>
            </w:pPr>
            <w:r w:rsidRPr="00B972A7">
              <w:rPr>
                <w:rFonts w:cs="Arial"/>
                <w:b/>
              </w:rPr>
              <w:t xml:space="preserve">A. Management Information </w:t>
            </w:r>
          </w:p>
        </w:tc>
        <w:tc>
          <w:tcPr>
            <w:tcW w:w="2233" w:type="dxa"/>
          </w:tcPr>
          <w:p w14:paraId="6A55DF2C" w14:textId="77777777" w:rsidR="00877DF5" w:rsidRDefault="00877DF5">
            <w:pPr>
              <w:spacing w:after="80"/>
            </w:pPr>
            <w:r>
              <w:rPr>
                <w:rFonts w:cs="Arial"/>
                <w:b/>
                <w:bCs/>
              </w:rPr>
              <w:t xml:space="preserve">B. </w:t>
            </w:r>
            <w:r w:rsidRPr="00916BE5">
              <w:rPr>
                <w:rFonts w:cs="Arial"/>
                <w:b/>
                <w:bCs/>
              </w:rPr>
              <w:t>Frequency</w:t>
            </w:r>
          </w:p>
        </w:tc>
      </w:tr>
      <w:tr w:rsidR="003E6AE3" w14:paraId="7E9992B6" w14:textId="77777777">
        <w:tc>
          <w:tcPr>
            <w:tcW w:w="8075" w:type="dxa"/>
          </w:tcPr>
          <w:p w14:paraId="1D1B162F" w14:textId="77777777" w:rsidR="003E6AE3" w:rsidRPr="00B972A7" w:rsidRDefault="003E6AE3">
            <w:pPr>
              <w:tabs>
                <w:tab w:val="left" w:pos="1440"/>
              </w:tabs>
              <w:spacing w:before="0"/>
              <w:rPr>
                <w:rFonts w:cs="Arial"/>
                <w:b/>
                <w:u w:val="single"/>
              </w:rPr>
            </w:pPr>
            <w:r w:rsidRPr="00B972A7">
              <w:rPr>
                <w:rFonts w:cs="Arial"/>
                <w:b/>
                <w:u w:val="single"/>
              </w:rPr>
              <w:t>Quality</w:t>
            </w:r>
          </w:p>
          <w:p w14:paraId="43ABDBD5" w14:textId="77777777" w:rsidR="003E6AE3" w:rsidRPr="00843B67" w:rsidRDefault="003E6AE3" w:rsidP="00843B67">
            <w:pPr>
              <w:pStyle w:val="ListParagraph"/>
              <w:numPr>
                <w:ilvl w:val="0"/>
                <w:numId w:val="13"/>
              </w:numPr>
              <w:tabs>
                <w:tab w:val="left" w:pos="1440"/>
              </w:tabs>
              <w:spacing w:before="0"/>
              <w:rPr>
                <w:rFonts w:cs="Arial"/>
              </w:rPr>
            </w:pPr>
            <w:r w:rsidRPr="00843B67">
              <w:rPr>
                <w:rFonts w:cs="Arial"/>
              </w:rPr>
              <w:t>Customer Satisfaction</w:t>
            </w:r>
            <w:r>
              <w:rPr>
                <w:rFonts w:cs="Arial"/>
              </w:rPr>
              <w:t xml:space="preserve"> - </w:t>
            </w:r>
            <w:r w:rsidRPr="00843B67">
              <w:rPr>
                <w:rFonts w:cs="Arial"/>
              </w:rPr>
              <w:t>Framework Participants perception of course delivery taken from agreed end user satisfaction survey completed by FRS employees following the course.</w:t>
            </w:r>
          </w:p>
          <w:p w14:paraId="5B3BEABB" w14:textId="4BCAF1D2" w:rsidR="003E6AE3" w:rsidRPr="00B972A7" w:rsidRDefault="003E6AE3" w:rsidP="00843B67">
            <w:pPr>
              <w:keepNext/>
              <w:keepLines/>
              <w:tabs>
                <w:tab w:val="left" w:pos="1385"/>
                <w:tab w:val="left" w:pos="2880"/>
              </w:tabs>
              <w:spacing w:before="0"/>
              <w:rPr>
                <w:rFonts w:cs="Arial"/>
                <w:b/>
                <w:u w:val="single"/>
              </w:rPr>
            </w:pPr>
          </w:p>
        </w:tc>
        <w:tc>
          <w:tcPr>
            <w:tcW w:w="2233" w:type="dxa"/>
            <w:vMerge w:val="restart"/>
          </w:tcPr>
          <w:p w14:paraId="3717C26B" w14:textId="77777777" w:rsidR="003E6AE3" w:rsidRDefault="003E6AE3">
            <w:pPr>
              <w:tabs>
                <w:tab w:val="left" w:pos="720"/>
                <w:tab w:val="left" w:pos="1440"/>
                <w:tab w:val="left" w:pos="2160"/>
                <w:tab w:val="left" w:pos="2880"/>
                <w:tab w:val="left" w:pos="4680"/>
                <w:tab w:val="left" w:pos="5400"/>
                <w:tab w:val="right" w:pos="9000"/>
              </w:tabs>
              <w:jc w:val="center"/>
              <w:rPr>
                <w:rFonts w:cs="Arial"/>
              </w:rPr>
            </w:pPr>
          </w:p>
          <w:p w14:paraId="47220EA7" w14:textId="77777777" w:rsidR="003E6AE3" w:rsidRDefault="003E6AE3">
            <w:pPr>
              <w:tabs>
                <w:tab w:val="left" w:pos="720"/>
                <w:tab w:val="left" w:pos="1440"/>
                <w:tab w:val="left" w:pos="2160"/>
                <w:tab w:val="left" w:pos="2880"/>
                <w:tab w:val="left" w:pos="4680"/>
                <w:tab w:val="left" w:pos="5400"/>
                <w:tab w:val="right" w:pos="9000"/>
              </w:tabs>
              <w:jc w:val="center"/>
              <w:rPr>
                <w:rFonts w:cs="Arial"/>
              </w:rPr>
            </w:pPr>
          </w:p>
          <w:p w14:paraId="0746EA20" w14:textId="77777777" w:rsidR="003E6AE3" w:rsidRDefault="003E6AE3">
            <w:pPr>
              <w:tabs>
                <w:tab w:val="left" w:pos="720"/>
                <w:tab w:val="left" w:pos="1440"/>
                <w:tab w:val="left" w:pos="2160"/>
                <w:tab w:val="left" w:pos="2880"/>
                <w:tab w:val="left" w:pos="4680"/>
                <w:tab w:val="left" w:pos="5400"/>
                <w:tab w:val="right" w:pos="9000"/>
              </w:tabs>
              <w:jc w:val="center"/>
              <w:rPr>
                <w:rFonts w:cs="Arial"/>
              </w:rPr>
            </w:pPr>
          </w:p>
          <w:p w14:paraId="24A8E658" w14:textId="081DB1D1" w:rsidR="003E6AE3" w:rsidRDefault="003E6AE3">
            <w:pPr>
              <w:tabs>
                <w:tab w:val="left" w:pos="720"/>
                <w:tab w:val="left" w:pos="1440"/>
                <w:tab w:val="left" w:pos="2160"/>
                <w:tab w:val="left" w:pos="2880"/>
                <w:tab w:val="left" w:pos="4680"/>
                <w:tab w:val="left" w:pos="5400"/>
                <w:tab w:val="right" w:pos="9000"/>
              </w:tabs>
              <w:jc w:val="center"/>
              <w:rPr>
                <w:rFonts w:cs="Arial"/>
              </w:rPr>
            </w:pPr>
            <w:r>
              <w:rPr>
                <w:rFonts w:cs="Arial"/>
              </w:rPr>
              <w:t xml:space="preserve">Annual </w:t>
            </w:r>
          </w:p>
        </w:tc>
      </w:tr>
      <w:tr w:rsidR="003E6AE3" w14:paraId="4DAFEBFD" w14:textId="77777777">
        <w:tc>
          <w:tcPr>
            <w:tcW w:w="8075" w:type="dxa"/>
          </w:tcPr>
          <w:p w14:paraId="5185196D" w14:textId="77777777" w:rsidR="003E6AE3" w:rsidRPr="00B972A7" w:rsidRDefault="003E6AE3">
            <w:pPr>
              <w:tabs>
                <w:tab w:val="left" w:pos="1440"/>
              </w:tabs>
              <w:spacing w:before="0"/>
              <w:rPr>
                <w:rFonts w:cs="Arial"/>
                <w:b/>
                <w:u w:val="single"/>
              </w:rPr>
            </w:pPr>
            <w:r w:rsidRPr="00B972A7">
              <w:rPr>
                <w:rFonts w:cs="Arial"/>
                <w:b/>
                <w:u w:val="single"/>
              </w:rPr>
              <w:t xml:space="preserve">Service </w:t>
            </w:r>
          </w:p>
          <w:p w14:paraId="1ECAFA41" w14:textId="387B277A" w:rsidR="003E6AE3" w:rsidRPr="00F454BE" w:rsidRDefault="003E6AE3" w:rsidP="00F454BE">
            <w:pPr>
              <w:numPr>
                <w:ilvl w:val="0"/>
                <w:numId w:val="12"/>
              </w:numPr>
              <w:tabs>
                <w:tab w:val="left" w:pos="1440"/>
              </w:tabs>
              <w:spacing w:before="0"/>
              <w:rPr>
                <w:rFonts w:cs="Arial"/>
              </w:rPr>
            </w:pPr>
            <w:r w:rsidRPr="00F454BE">
              <w:rPr>
                <w:rFonts w:cs="Arial"/>
              </w:rPr>
              <w:t xml:space="preserve">Course availability </w:t>
            </w:r>
            <w:r>
              <w:rPr>
                <w:rFonts w:cs="Arial"/>
              </w:rPr>
              <w:t xml:space="preserve">- </w:t>
            </w:r>
            <w:r w:rsidRPr="00F454BE">
              <w:rPr>
                <w:rFonts w:cs="Arial"/>
              </w:rPr>
              <w:t>Ability to book a place on a course first time.</w:t>
            </w:r>
          </w:p>
          <w:p w14:paraId="0D017CC5" w14:textId="6BEF44F6" w:rsidR="003E6AE3" w:rsidRDefault="003E6AE3" w:rsidP="00F454BE">
            <w:pPr>
              <w:tabs>
                <w:tab w:val="left" w:pos="1440"/>
              </w:tabs>
              <w:spacing w:before="0"/>
              <w:ind w:left="720"/>
              <w:rPr>
                <w:rFonts w:cs="Arial"/>
              </w:rPr>
            </w:pPr>
            <w:r w:rsidRPr="00F454BE">
              <w:rPr>
                <w:rFonts w:cs="Arial"/>
              </w:rPr>
              <w:t>(Ability to book a place on a course first time /total number of places booked)</w:t>
            </w:r>
          </w:p>
          <w:p w14:paraId="7A2D5BAA" w14:textId="10D9C259" w:rsidR="003E6AE3" w:rsidRPr="00B972A7" w:rsidRDefault="003E6AE3" w:rsidP="001D3116">
            <w:pPr>
              <w:numPr>
                <w:ilvl w:val="0"/>
                <w:numId w:val="12"/>
              </w:numPr>
              <w:tabs>
                <w:tab w:val="left" w:pos="1440"/>
              </w:tabs>
              <w:spacing w:before="0"/>
              <w:rPr>
                <w:rFonts w:cs="Arial"/>
                <w:u w:val="single"/>
              </w:rPr>
            </w:pPr>
            <w:r w:rsidRPr="00B972A7">
              <w:rPr>
                <w:rFonts w:cs="Arial"/>
                <w:u w:val="single"/>
              </w:rPr>
              <w:t xml:space="preserve">Queries and complaints </w:t>
            </w:r>
          </w:p>
          <w:p w14:paraId="39227D46" w14:textId="77777777" w:rsidR="003E6AE3" w:rsidRPr="00B972A7" w:rsidRDefault="003E6AE3" w:rsidP="001D3116">
            <w:pPr>
              <w:numPr>
                <w:ilvl w:val="1"/>
                <w:numId w:val="12"/>
              </w:numPr>
              <w:tabs>
                <w:tab w:val="clear" w:pos="1440"/>
              </w:tabs>
              <w:spacing w:before="0"/>
              <w:ind w:left="1049" w:hanging="357"/>
              <w:rPr>
                <w:rFonts w:cs="Arial"/>
              </w:rPr>
            </w:pPr>
            <w:r w:rsidRPr="00B972A7">
              <w:rPr>
                <w:rFonts w:cs="Arial"/>
              </w:rPr>
              <w:t>Percentage responded to on time</w:t>
            </w:r>
            <w:r>
              <w:rPr>
                <w:rFonts w:cs="Arial"/>
              </w:rPr>
              <w:t xml:space="preserve"> / resolved on time</w:t>
            </w:r>
          </w:p>
          <w:p w14:paraId="7B2CAB49" w14:textId="77777777" w:rsidR="003E6AE3" w:rsidRDefault="003E6AE3" w:rsidP="001D3116">
            <w:pPr>
              <w:numPr>
                <w:ilvl w:val="1"/>
                <w:numId w:val="12"/>
              </w:numPr>
              <w:tabs>
                <w:tab w:val="clear" w:pos="1440"/>
              </w:tabs>
              <w:spacing w:before="0"/>
              <w:ind w:left="1049" w:hanging="357"/>
              <w:rPr>
                <w:rFonts w:cs="Arial"/>
              </w:rPr>
            </w:pPr>
            <w:r w:rsidRPr="00B972A7">
              <w:rPr>
                <w:rFonts w:cs="Arial"/>
              </w:rPr>
              <w:t>Trends in queries / complaints</w:t>
            </w:r>
          </w:p>
          <w:p w14:paraId="7BB40CF2" w14:textId="77777777" w:rsidR="003E6AE3" w:rsidRPr="00B972A7" w:rsidRDefault="003E6AE3" w:rsidP="001D3116">
            <w:pPr>
              <w:numPr>
                <w:ilvl w:val="1"/>
                <w:numId w:val="12"/>
              </w:numPr>
              <w:tabs>
                <w:tab w:val="clear" w:pos="1440"/>
              </w:tabs>
              <w:spacing w:before="0"/>
              <w:ind w:left="1049" w:hanging="357"/>
              <w:rPr>
                <w:rFonts w:cs="Arial"/>
              </w:rPr>
            </w:pPr>
            <w:r w:rsidRPr="00B972A7">
              <w:rPr>
                <w:rFonts w:cs="Arial"/>
              </w:rPr>
              <w:t>Percentage resolved first time</w:t>
            </w:r>
          </w:p>
        </w:tc>
        <w:tc>
          <w:tcPr>
            <w:tcW w:w="2233" w:type="dxa"/>
            <w:vMerge/>
          </w:tcPr>
          <w:p w14:paraId="4561A2D0" w14:textId="77777777" w:rsidR="003E6AE3" w:rsidRDefault="003E6AE3">
            <w:pPr>
              <w:tabs>
                <w:tab w:val="left" w:pos="720"/>
                <w:tab w:val="left" w:pos="1440"/>
                <w:tab w:val="left" w:pos="2160"/>
                <w:tab w:val="left" w:pos="2880"/>
                <w:tab w:val="left" w:pos="4680"/>
                <w:tab w:val="left" w:pos="5400"/>
                <w:tab w:val="right" w:pos="9000"/>
              </w:tabs>
              <w:jc w:val="center"/>
              <w:rPr>
                <w:rFonts w:cs="Arial"/>
              </w:rPr>
            </w:pPr>
          </w:p>
        </w:tc>
      </w:tr>
    </w:tbl>
    <w:p w14:paraId="2DECC45A" w14:textId="1490DDFB" w:rsidR="7F684A50" w:rsidRDefault="7F684A50" w:rsidP="7F684A50">
      <w:pPr>
        <w:spacing w:before="0" w:after="0"/>
        <w:rPr>
          <w:b/>
          <w:bCs/>
          <w:sz w:val="28"/>
          <w:szCs w:val="28"/>
        </w:rPr>
      </w:pPr>
    </w:p>
    <w:p w14:paraId="70FD2E5C" w14:textId="250FC0AE" w:rsidR="00877DF5" w:rsidRPr="00DE03D9" w:rsidRDefault="00877DF5" w:rsidP="001C3606">
      <w:pPr>
        <w:spacing w:before="0" w:after="0"/>
        <w:rPr>
          <w:b/>
          <w:bCs/>
          <w:sz w:val="28"/>
          <w:szCs w:val="28"/>
        </w:rPr>
      </w:pPr>
      <w:r>
        <w:rPr>
          <w:b/>
          <w:bCs/>
          <w:sz w:val="28"/>
          <w:szCs w:val="28"/>
        </w:rPr>
        <w:t xml:space="preserve">B. </w:t>
      </w:r>
      <w:r w:rsidRPr="00DE03D9">
        <w:rPr>
          <w:b/>
          <w:bCs/>
          <w:sz w:val="28"/>
          <w:szCs w:val="28"/>
        </w:rPr>
        <w:t>Sustainability: Standard Reports</w:t>
      </w:r>
    </w:p>
    <w:p w14:paraId="3BE87D60" w14:textId="77777777" w:rsidR="00877DF5" w:rsidRPr="008C5883" w:rsidRDefault="00877DF5" w:rsidP="001C3606">
      <w:pPr>
        <w:spacing w:before="0" w:after="0"/>
        <w:rPr>
          <w:rFonts w:cs="Arial"/>
          <w:b/>
          <w:bCs/>
          <w:sz w:val="24"/>
          <w:szCs w:val="24"/>
        </w:rPr>
      </w:pPr>
    </w:p>
    <w:p w14:paraId="61A1BD88" w14:textId="43AD5B49" w:rsidR="00877DF5" w:rsidRPr="003E6AE3" w:rsidRDefault="00877DF5" w:rsidP="003E6AE3">
      <w:pPr>
        <w:rPr>
          <w:sz w:val="24"/>
          <w:szCs w:val="24"/>
        </w:rPr>
      </w:pPr>
      <w:r w:rsidRPr="008C5883">
        <w:rPr>
          <w:sz w:val="24"/>
          <w:szCs w:val="24"/>
        </w:rPr>
        <w:t xml:space="preserve">The following information must be provided as per the timescales detailed in </w:t>
      </w:r>
      <w:r w:rsidR="008508C2">
        <w:rPr>
          <w:sz w:val="24"/>
          <w:szCs w:val="24"/>
        </w:rPr>
        <w:t>the specification</w:t>
      </w:r>
      <w:r w:rsidRPr="008C5883">
        <w:rPr>
          <w:sz w:val="24"/>
          <w:szCs w:val="24"/>
        </w:rPr>
        <w:t>, unless otherwise specified below. The successful bidder must provide this information in an electronic format, e.g. an Excel spreadsheet.</w:t>
      </w:r>
    </w:p>
    <w:p w14:paraId="14F0F389" w14:textId="483448C9" w:rsidR="00877DF5" w:rsidRPr="001C145E" w:rsidRDefault="00877DF5" w:rsidP="00877DF5">
      <w:pPr>
        <w:spacing w:before="0" w:after="120"/>
        <w:rPr>
          <w:rFonts w:cs="Arial"/>
          <w:b/>
          <w:bCs/>
          <w:sz w:val="24"/>
          <w:szCs w:val="24"/>
        </w:rPr>
      </w:pPr>
      <w:r w:rsidRPr="001C145E">
        <w:rPr>
          <w:rFonts w:cs="Arial"/>
          <w:b/>
          <w:bCs/>
          <w:sz w:val="24"/>
          <w:szCs w:val="24"/>
        </w:rPr>
        <w:t xml:space="preserve">Table </w:t>
      </w:r>
      <w:r>
        <w:rPr>
          <w:rFonts w:cs="Arial"/>
          <w:b/>
          <w:bCs/>
          <w:sz w:val="24"/>
          <w:szCs w:val="24"/>
        </w:rPr>
        <w:t>A</w:t>
      </w:r>
      <w:r w:rsidRPr="001C145E">
        <w:rPr>
          <w:rFonts w:cs="Arial"/>
          <w:b/>
          <w:bCs/>
          <w:sz w:val="24"/>
          <w:szCs w:val="24"/>
        </w:rPr>
        <w:t>: Emissions Report</w:t>
      </w:r>
    </w:p>
    <w:tbl>
      <w:tblPr>
        <w:tblStyle w:val="TableGrid"/>
        <w:tblW w:w="10065" w:type="dxa"/>
        <w:tblInd w:w="-5" w:type="dxa"/>
        <w:tblLook w:val="04A0" w:firstRow="1" w:lastRow="0" w:firstColumn="1" w:lastColumn="0" w:noHBand="0" w:noVBand="1"/>
      </w:tblPr>
      <w:tblGrid>
        <w:gridCol w:w="1203"/>
        <w:gridCol w:w="1268"/>
        <w:gridCol w:w="1129"/>
        <w:gridCol w:w="1164"/>
        <w:gridCol w:w="2488"/>
        <w:gridCol w:w="2813"/>
      </w:tblGrid>
      <w:tr w:rsidR="00087CCF" w:rsidRPr="008C7BB9" w14:paraId="75C3DB20" w14:textId="77777777" w:rsidTr="00BE2EAD">
        <w:trPr>
          <w:trHeight w:val="311"/>
        </w:trPr>
        <w:tc>
          <w:tcPr>
            <w:tcW w:w="1203" w:type="dxa"/>
            <w:vMerge w:val="restart"/>
            <w:shd w:val="clear" w:color="auto" w:fill="002060"/>
            <w:vAlign w:val="center"/>
          </w:tcPr>
          <w:p w14:paraId="7ABB7C2C" w14:textId="77777777" w:rsidR="00877DF5" w:rsidRPr="008C7BB9" w:rsidRDefault="00877DF5">
            <w:pPr>
              <w:rPr>
                <w:rFonts w:cs="Arial"/>
                <w:color w:val="FFFFFF" w:themeColor="background1"/>
              </w:rPr>
            </w:pPr>
            <w:r w:rsidRPr="008C7BB9">
              <w:rPr>
                <w:rFonts w:cs="Arial"/>
                <w:b/>
                <w:bCs/>
                <w:color w:val="FFFFFF" w:themeColor="background1"/>
              </w:rPr>
              <w:t xml:space="preserve">Contract Year </w:t>
            </w:r>
          </w:p>
        </w:tc>
        <w:tc>
          <w:tcPr>
            <w:tcW w:w="3561" w:type="dxa"/>
            <w:gridSpan w:val="3"/>
            <w:shd w:val="clear" w:color="auto" w:fill="002060"/>
            <w:vAlign w:val="center"/>
          </w:tcPr>
          <w:p w14:paraId="0597A70A" w14:textId="77777777" w:rsidR="00877DF5" w:rsidRPr="008C7BB9" w:rsidRDefault="00877DF5">
            <w:pPr>
              <w:rPr>
                <w:rFonts w:cs="Arial"/>
                <w:color w:val="FFFFFF" w:themeColor="background1"/>
              </w:rPr>
            </w:pPr>
            <w:r w:rsidRPr="008C7BB9">
              <w:rPr>
                <w:rFonts w:cs="Arial"/>
                <w:b/>
                <w:bCs/>
                <w:color w:val="FFFFFF" w:themeColor="background1"/>
              </w:rPr>
              <w:t xml:space="preserve">Contract Emissions </w:t>
            </w:r>
          </w:p>
        </w:tc>
        <w:tc>
          <w:tcPr>
            <w:tcW w:w="2488" w:type="dxa"/>
            <w:vMerge w:val="restart"/>
            <w:shd w:val="clear" w:color="auto" w:fill="002060"/>
          </w:tcPr>
          <w:p w14:paraId="25EFD246" w14:textId="77777777" w:rsidR="00877DF5" w:rsidRPr="008C7BB9" w:rsidRDefault="00877DF5">
            <w:pPr>
              <w:pStyle w:val="Default"/>
              <w:rPr>
                <w:color w:val="FFFFFF" w:themeColor="background1"/>
                <w:sz w:val="22"/>
                <w:szCs w:val="22"/>
              </w:rPr>
            </w:pPr>
            <w:r w:rsidRPr="008C7BB9">
              <w:rPr>
                <w:b/>
                <w:bCs/>
                <w:color w:val="FFFFFF" w:themeColor="background1"/>
                <w:sz w:val="22"/>
                <w:szCs w:val="22"/>
              </w:rPr>
              <w:t xml:space="preserve">Emerging GHG Hotspots </w:t>
            </w:r>
          </w:p>
          <w:p w14:paraId="7C627E46" w14:textId="77777777" w:rsidR="00877DF5" w:rsidRPr="008C7BB9" w:rsidRDefault="00877DF5">
            <w:pPr>
              <w:rPr>
                <w:rFonts w:cs="Arial"/>
                <w:color w:val="FFFFFF" w:themeColor="background1"/>
              </w:rPr>
            </w:pPr>
            <w:r w:rsidRPr="00CA549E">
              <w:rPr>
                <w:rFonts w:cs="Arial"/>
                <w:b/>
                <w:bCs/>
                <w:color w:val="FFFFFF" w:themeColor="background1"/>
                <w:sz w:val="18"/>
                <w:szCs w:val="18"/>
              </w:rPr>
              <w:t xml:space="preserve">(including narrative to explain how interventions have affected the results) </w:t>
            </w:r>
          </w:p>
        </w:tc>
        <w:tc>
          <w:tcPr>
            <w:tcW w:w="2813" w:type="dxa"/>
            <w:vMerge w:val="restart"/>
            <w:shd w:val="clear" w:color="auto" w:fill="002060"/>
          </w:tcPr>
          <w:p w14:paraId="69934222" w14:textId="77777777" w:rsidR="00877DF5" w:rsidRPr="008C7BB9" w:rsidRDefault="00877DF5">
            <w:pPr>
              <w:pStyle w:val="Default"/>
              <w:rPr>
                <w:color w:val="FFFFFF" w:themeColor="background1"/>
                <w:sz w:val="22"/>
                <w:szCs w:val="22"/>
              </w:rPr>
            </w:pPr>
            <w:r w:rsidRPr="008C7BB9">
              <w:rPr>
                <w:b/>
                <w:bCs/>
                <w:color w:val="FFFFFF" w:themeColor="background1"/>
                <w:sz w:val="22"/>
                <w:szCs w:val="22"/>
              </w:rPr>
              <w:t xml:space="preserve">Decarbonisation Opportunities </w:t>
            </w:r>
          </w:p>
          <w:p w14:paraId="515CF22F" w14:textId="77777777" w:rsidR="00877DF5" w:rsidRPr="008C7BB9" w:rsidRDefault="00877DF5">
            <w:pPr>
              <w:rPr>
                <w:rFonts w:cs="Arial"/>
                <w:color w:val="FFFFFF" w:themeColor="background1"/>
              </w:rPr>
            </w:pPr>
            <w:r w:rsidRPr="00CA549E">
              <w:rPr>
                <w:rFonts w:cs="Arial"/>
                <w:b/>
                <w:bCs/>
                <w:color w:val="FFFFFF" w:themeColor="background1"/>
                <w:sz w:val="18"/>
                <w:szCs w:val="18"/>
              </w:rPr>
              <w:t xml:space="preserve">(including narrative to explain how interventions have affected the results) </w:t>
            </w:r>
          </w:p>
        </w:tc>
      </w:tr>
      <w:tr w:rsidR="00E308B5" w:rsidRPr="008C7BB9" w14:paraId="78DF7136" w14:textId="77777777" w:rsidTr="00BE2EAD">
        <w:trPr>
          <w:trHeight w:val="174"/>
        </w:trPr>
        <w:tc>
          <w:tcPr>
            <w:tcW w:w="1203" w:type="dxa"/>
            <w:vMerge/>
          </w:tcPr>
          <w:p w14:paraId="75BA4399" w14:textId="77777777" w:rsidR="00877DF5" w:rsidRPr="008C7BB9" w:rsidRDefault="00877DF5">
            <w:pPr>
              <w:rPr>
                <w:rFonts w:cs="Arial"/>
              </w:rPr>
            </w:pPr>
          </w:p>
        </w:tc>
        <w:tc>
          <w:tcPr>
            <w:tcW w:w="1268" w:type="dxa"/>
            <w:shd w:val="clear" w:color="auto" w:fill="002060"/>
            <w:vAlign w:val="center"/>
          </w:tcPr>
          <w:p w14:paraId="05C030DB" w14:textId="77777777" w:rsidR="00877DF5" w:rsidRPr="008C7BB9" w:rsidRDefault="00877DF5">
            <w:pPr>
              <w:rPr>
                <w:rFonts w:cs="Arial"/>
                <w:b/>
                <w:bCs/>
              </w:rPr>
            </w:pPr>
            <w:r w:rsidRPr="008C7BB9">
              <w:rPr>
                <w:rFonts w:cs="Arial"/>
                <w:b/>
                <w:bCs/>
              </w:rPr>
              <w:t>Scope 1</w:t>
            </w:r>
          </w:p>
        </w:tc>
        <w:tc>
          <w:tcPr>
            <w:tcW w:w="1129" w:type="dxa"/>
            <w:shd w:val="clear" w:color="auto" w:fill="002060"/>
            <w:vAlign w:val="center"/>
          </w:tcPr>
          <w:p w14:paraId="391F072B" w14:textId="77777777" w:rsidR="00877DF5" w:rsidRPr="008C7BB9" w:rsidRDefault="00877DF5">
            <w:pPr>
              <w:rPr>
                <w:rFonts w:cs="Arial"/>
                <w:b/>
                <w:bCs/>
              </w:rPr>
            </w:pPr>
            <w:r w:rsidRPr="008C7BB9">
              <w:rPr>
                <w:rFonts w:cs="Arial"/>
                <w:b/>
                <w:bCs/>
              </w:rPr>
              <w:t>Scope 2</w:t>
            </w:r>
          </w:p>
        </w:tc>
        <w:tc>
          <w:tcPr>
            <w:tcW w:w="1164" w:type="dxa"/>
            <w:shd w:val="clear" w:color="auto" w:fill="002060"/>
            <w:vAlign w:val="center"/>
          </w:tcPr>
          <w:p w14:paraId="7662CCA4" w14:textId="77777777" w:rsidR="00877DF5" w:rsidRPr="008C7BB9" w:rsidRDefault="00877DF5">
            <w:pPr>
              <w:rPr>
                <w:rFonts w:cs="Arial"/>
                <w:b/>
                <w:bCs/>
              </w:rPr>
            </w:pPr>
            <w:r w:rsidRPr="008C7BB9">
              <w:rPr>
                <w:rFonts w:cs="Arial"/>
                <w:b/>
                <w:bCs/>
              </w:rPr>
              <w:t>Scope 3</w:t>
            </w:r>
          </w:p>
        </w:tc>
        <w:tc>
          <w:tcPr>
            <w:tcW w:w="2488" w:type="dxa"/>
            <w:vMerge/>
          </w:tcPr>
          <w:p w14:paraId="4751AF7B" w14:textId="77777777" w:rsidR="00877DF5" w:rsidRPr="008C7BB9" w:rsidRDefault="00877DF5">
            <w:pPr>
              <w:rPr>
                <w:rFonts w:cs="Arial"/>
              </w:rPr>
            </w:pPr>
          </w:p>
        </w:tc>
        <w:tc>
          <w:tcPr>
            <w:tcW w:w="2813" w:type="dxa"/>
            <w:vMerge/>
          </w:tcPr>
          <w:p w14:paraId="23C5DDEC" w14:textId="77777777" w:rsidR="00877DF5" w:rsidRPr="008C7BB9" w:rsidRDefault="00877DF5">
            <w:pPr>
              <w:rPr>
                <w:rFonts w:cs="Arial"/>
              </w:rPr>
            </w:pPr>
          </w:p>
        </w:tc>
      </w:tr>
      <w:tr w:rsidR="00877DF5" w:rsidRPr="008C7BB9" w14:paraId="5C6F3867" w14:textId="77777777" w:rsidTr="00BE2EAD">
        <w:trPr>
          <w:trHeight w:val="302"/>
        </w:trPr>
        <w:tc>
          <w:tcPr>
            <w:tcW w:w="1203" w:type="dxa"/>
          </w:tcPr>
          <w:p w14:paraId="2F071396" w14:textId="77777777" w:rsidR="00877DF5" w:rsidRPr="008C7BB9" w:rsidRDefault="00877DF5">
            <w:pPr>
              <w:rPr>
                <w:rFonts w:cs="Arial"/>
              </w:rPr>
            </w:pPr>
            <w:r w:rsidRPr="008C7BB9">
              <w:rPr>
                <w:rFonts w:cs="Arial"/>
                <w:b/>
                <w:bCs/>
              </w:rPr>
              <w:t xml:space="preserve">Year 1 </w:t>
            </w:r>
          </w:p>
        </w:tc>
        <w:tc>
          <w:tcPr>
            <w:tcW w:w="1268" w:type="dxa"/>
          </w:tcPr>
          <w:p w14:paraId="3D873BC8" w14:textId="77777777" w:rsidR="00877DF5" w:rsidRDefault="00877DF5">
            <w:pPr>
              <w:rPr>
                <w:rFonts w:cs="Arial"/>
              </w:rPr>
            </w:pPr>
          </w:p>
          <w:p w14:paraId="080D3CC7" w14:textId="77777777" w:rsidR="00877DF5" w:rsidRPr="008C7BB9" w:rsidRDefault="00877DF5">
            <w:pPr>
              <w:rPr>
                <w:rFonts w:cs="Arial"/>
              </w:rPr>
            </w:pPr>
          </w:p>
        </w:tc>
        <w:tc>
          <w:tcPr>
            <w:tcW w:w="1129" w:type="dxa"/>
          </w:tcPr>
          <w:p w14:paraId="7EE15EF4" w14:textId="77777777" w:rsidR="00877DF5" w:rsidRPr="008C7BB9" w:rsidRDefault="00877DF5">
            <w:pPr>
              <w:rPr>
                <w:rFonts w:cs="Arial"/>
              </w:rPr>
            </w:pPr>
          </w:p>
        </w:tc>
        <w:tc>
          <w:tcPr>
            <w:tcW w:w="1164" w:type="dxa"/>
          </w:tcPr>
          <w:p w14:paraId="2704AD7B" w14:textId="77777777" w:rsidR="00877DF5" w:rsidRPr="008C7BB9" w:rsidRDefault="00877DF5">
            <w:pPr>
              <w:rPr>
                <w:rFonts w:cs="Arial"/>
              </w:rPr>
            </w:pPr>
          </w:p>
        </w:tc>
        <w:tc>
          <w:tcPr>
            <w:tcW w:w="2488" w:type="dxa"/>
          </w:tcPr>
          <w:p w14:paraId="797FFE74" w14:textId="77777777" w:rsidR="00877DF5" w:rsidRPr="008C7BB9" w:rsidRDefault="00877DF5">
            <w:pPr>
              <w:rPr>
                <w:rFonts w:cs="Arial"/>
              </w:rPr>
            </w:pPr>
          </w:p>
        </w:tc>
        <w:tc>
          <w:tcPr>
            <w:tcW w:w="2813" w:type="dxa"/>
          </w:tcPr>
          <w:p w14:paraId="3E519FE0" w14:textId="77777777" w:rsidR="00877DF5" w:rsidRPr="008C7BB9" w:rsidRDefault="00877DF5">
            <w:pPr>
              <w:rPr>
                <w:rFonts w:cs="Arial"/>
              </w:rPr>
            </w:pPr>
          </w:p>
        </w:tc>
      </w:tr>
      <w:tr w:rsidR="00877DF5" w:rsidRPr="008C7BB9" w14:paraId="0DC06177" w14:textId="77777777" w:rsidTr="00BE2EAD">
        <w:trPr>
          <w:trHeight w:val="311"/>
        </w:trPr>
        <w:tc>
          <w:tcPr>
            <w:tcW w:w="1203" w:type="dxa"/>
          </w:tcPr>
          <w:p w14:paraId="31D3B411" w14:textId="77777777" w:rsidR="00877DF5" w:rsidRPr="008C7BB9" w:rsidRDefault="00877DF5">
            <w:pPr>
              <w:rPr>
                <w:rFonts w:cs="Arial"/>
              </w:rPr>
            </w:pPr>
            <w:r w:rsidRPr="008C7BB9">
              <w:rPr>
                <w:rFonts w:cs="Arial"/>
                <w:b/>
                <w:bCs/>
              </w:rPr>
              <w:t xml:space="preserve">Year 2 </w:t>
            </w:r>
          </w:p>
        </w:tc>
        <w:tc>
          <w:tcPr>
            <w:tcW w:w="1268" w:type="dxa"/>
          </w:tcPr>
          <w:p w14:paraId="21AFB231" w14:textId="77777777" w:rsidR="00877DF5" w:rsidRDefault="00877DF5">
            <w:pPr>
              <w:rPr>
                <w:rFonts w:cs="Arial"/>
              </w:rPr>
            </w:pPr>
          </w:p>
          <w:p w14:paraId="6C53B640" w14:textId="77777777" w:rsidR="00877DF5" w:rsidRPr="008C7BB9" w:rsidRDefault="00877DF5">
            <w:pPr>
              <w:rPr>
                <w:rFonts w:cs="Arial"/>
              </w:rPr>
            </w:pPr>
          </w:p>
        </w:tc>
        <w:tc>
          <w:tcPr>
            <w:tcW w:w="1129" w:type="dxa"/>
          </w:tcPr>
          <w:p w14:paraId="628394C8" w14:textId="77777777" w:rsidR="00877DF5" w:rsidRPr="008C7BB9" w:rsidRDefault="00877DF5">
            <w:pPr>
              <w:rPr>
                <w:rFonts w:cs="Arial"/>
              </w:rPr>
            </w:pPr>
          </w:p>
        </w:tc>
        <w:tc>
          <w:tcPr>
            <w:tcW w:w="1164" w:type="dxa"/>
          </w:tcPr>
          <w:p w14:paraId="6CEFAD45" w14:textId="77777777" w:rsidR="00877DF5" w:rsidRPr="008C7BB9" w:rsidRDefault="00877DF5">
            <w:pPr>
              <w:rPr>
                <w:rFonts w:cs="Arial"/>
              </w:rPr>
            </w:pPr>
          </w:p>
        </w:tc>
        <w:tc>
          <w:tcPr>
            <w:tcW w:w="2488" w:type="dxa"/>
          </w:tcPr>
          <w:p w14:paraId="41D7307E" w14:textId="77777777" w:rsidR="00877DF5" w:rsidRPr="008C7BB9" w:rsidRDefault="00877DF5">
            <w:pPr>
              <w:rPr>
                <w:rFonts w:cs="Arial"/>
              </w:rPr>
            </w:pPr>
          </w:p>
        </w:tc>
        <w:tc>
          <w:tcPr>
            <w:tcW w:w="2813" w:type="dxa"/>
          </w:tcPr>
          <w:p w14:paraId="776C387F" w14:textId="77777777" w:rsidR="00877DF5" w:rsidRPr="008C7BB9" w:rsidRDefault="00877DF5">
            <w:pPr>
              <w:rPr>
                <w:rFonts w:cs="Arial"/>
              </w:rPr>
            </w:pPr>
          </w:p>
        </w:tc>
      </w:tr>
      <w:tr w:rsidR="00877DF5" w:rsidRPr="008C7BB9" w14:paraId="70209406" w14:textId="77777777" w:rsidTr="00BE2EAD">
        <w:trPr>
          <w:trHeight w:val="311"/>
        </w:trPr>
        <w:tc>
          <w:tcPr>
            <w:tcW w:w="1203" w:type="dxa"/>
          </w:tcPr>
          <w:p w14:paraId="2867D97D" w14:textId="77777777" w:rsidR="00877DF5" w:rsidRPr="008C7BB9" w:rsidRDefault="00877DF5">
            <w:pPr>
              <w:rPr>
                <w:rFonts w:cs="Arial"/>
              </w:rPr>
            </w:pPr>
            <w:r w:rsidRPr="008C7BB9">
              <w:rPr>
                <w:rFonts w:cs="Arial"/>
                <w:b/>
                <w:bCs/>
              </w:rPr>
              <w:lastRenderedPageBreak/>
              <w:t xml:space="preserve">Year 3 </w:t>
            </w:r>
          </w:p>
        </w:tc>
        <w:tc>
          <w:tcPr>
            <w:tcW w:w="1268" w:type="dxa"/>
          </w:tcPr>
          <w:p w14:paraId="330F6049" w14:textId="77777777" w:rsidR="00877DF5" w:rsidRDefault="00877DF5">
            <w:pPr>
              <w:rPr>
                <w:rFonts w:cs="Arial"/>
              </w:rPr>
            </w:pPr>
          </w:p>
          <w:p w14:paraId="6FED9C1F" w14:textId="77777777" w:rsidR="00877DF5" w:rsidRPr="008C7BB9" w:rsidRDefault="00877DF5">
            <w:pPr>
              <w:rPr>
                <w:rFonts w:cs="Arial"/>
              </w:rPr>
            </w:pPr>
          </w:p>
        </w:tc>
        <w:tc>
          <w:tcPr>
            <w:tcW w:w="1129" w:type="dxa"/>
          </w:tcPr>
          <w:p w14:paraId="098B35AB" w14:textId="77777777" w:rsidR="00877DF5" w:rsidRPr="008C7BB9" w:rsidRDefault="00877DF5">
            <w:pPr>
              <w:rPr>
                <w:rFonts w:cs="Arial"/>
              </w:rPr>
            </w:pPr>
          </w:p>
        </w:tc>
        <w:tc>
          <w:tcPr>
            <w:tcW w:w="1164" w:type="dxa"/>
          </w:tcPr>
          <w:p w14:paraId="3C96A3E2" w14:textId="77777777" w:rsidR="00877DF5" w:rsidRPr="008C7BB9" w:rsidRDefault="00877DF5">
            <w:pPr>
              <w:rPr>
                <w:rFonts w:cs="Arial"/>
              </w:rPr>
            </w:pPr>
          </w:p>
        </w:tc>
        <w:tc>
          <w:tcPr>
            <w:tcW w:w="2488" w:type="dxa"/>
          </w:tcPr>
          <w:p w14:paraId="7A19E8DE" w14:textId="77777777" w:rsidR="00877DF5" w:rsidRPr="008C7BB9" w:rsidRDefault="00877DF5">
            <w:pPr>
              <w:rPr>
                <w:rFonts w:cs="Arial"/>
              </w:rPr>
            </w:pPr>
          </w:p>
        </w:tc>
        <w:tc>
          <w:tcPr>
            <w:tcW w:w="2813" w:type="dxa"/>
          </w:tcPr>
          <w:p w14:paraId="4F078FB3" w14:textId="77777777" w:rsidR="00877DF5" w:rsidRPr="008C7BB9" w:rsidRDefault="00877DF5">
            <w:pPr>
              <w:rPr>
                <w:rFonts w:cs="Arial"/>
              </w:rPr>
            </w:pPr>
          </w:p>
        </w:tc>
      </w:tr>
      <w:tr w:rsidR="00877DF5" w:rsidRPr="008C7BB9" w14:paraId="491842FF" w14:textId="77777777" w:rsidTr="00BE2EAD">
        <w:trPr>
          <w:trHeight w:val="302"/>
        </w:trPr>
        <w:tc>
          <w:tcPr>
            <w:tcW w:w="1203" w:type="dxa"/>
          </w:tcPr>
          <w:p w14:paraId="2CDBADC1" w14:textId="77777777" w:rsidR="00877DF5" w:rsidRPr="008C7BB9" w:rsidRDefault="00877DF5">
            <w:pPr>
              <w:rPr>
                <w:rFonts w:cs="Arial"/>
              </w:rPr>
            </w:pPr>
            <w:r w:rsidRPr="008C7BB9">
              <w:rPr>
                <w:rFonts w:cs="Arial"/>
                <w:b/>
                <w:bCs/>
              </w:rPr>
              <w:t xml:space="preserve">Year 4 </w:t>
            </w:r>
          </w:p>
        </w:tc>
        <w:tc>
          <w:tcPr>
            <w:tcW w:w="1268" w:type="dxa"/>
          </w:tcPr>
          <w:p w14:paraId="02A59D75" w14:textId="77777777" w:rsidR="00877DF5" w:rsidRDefault="00877DF5">
            <w:pPr>
              <w:rPr>
                <w:rFonts w:cs="Arial"/>
              </w:rPr>
            </w:pPr>
          </w:p>
          <w:p w14:paraId="26964AE7" w14:textId="77777777" w:rsidR="00877DF5" w:rsidRPr="008C7BB9" w:rsidRDefault="00877DF5">
            <w:pPr>
              <w:rPr>
                <w:rFonts w:cs="Arial"/>
              </w:rPr>
            </w:pPr>
          </w:p>
        </w:tc>
        <w:tc>
          <w:tcPr>
            <w:tcW w:w="1129" w:type="dxa"/>
          </w:tcPr>
          <w:p w14:paraId="6EC438A3" w14:textId="77777777" w:rsidR="00877DF5" w:rsidRPr="008C7BB9" w:rsidRDefault="00877DF5">
            <w:pPr>
              <w:rPr>
                <w:rFonts w:cs="Arial"/>
              </w:rPr>
            </w:pPr>
          </w:p>
        </w:tc>
        <w:tc>
          <w:tcPr>
            <w:tcW w:w="1164" w:type="dxa"/>
          </w:tcPr>
          <w:p w14:paraId="78BDC94F" w14:textId="77777777" w:rsidR="00877DF5" w:rsidRPr="008C7BB9" w:rsidRDefault="00877DF5">
            <w:pPr>
              <w:rPr>
                <w:rFonts w:cs="Arial"/>
              </w:rPr>
            </w:pPr>
          </w:p>
        </w:tc>
        <w:tc>
          <w:tcPr>
            <w:tcW w:w="2488" w:type="dxa"/>
          </w:tcPr>
          <w:p w14:paraId="23E0E4E5" w14:textId="77777777" w:rsidR="00877DF5" w:rsidRPr="008C7BB9" w:rsidRDefault="00877DF5">
            <w:pPr>
              <w:rPr>
                <w:rFonts w:cs="Arial"/>
              </w:rPr>
            </w:pPr>
          </w:p>
        </w:tc>
        <w:tc>
          <w:tcPr>
            <w:tcW w:w="2813" w:type="dxa"/>
          </w:tcPr>
          <w:p w14:paraId="05B9EF26" w14:textId="77777777" w:rsidR="00877DF5" w:rsidRPr="008C7BB9" w:rsidRDefault="00877DF5">
            <w:pPr>
              <w:rPr>
                <w:rFonts w:cs="Arial"/>
              </w:rPr>
            </w:pPr>
          </w:p>
        </w:tc>
      </w:tr>
    </w:tbl>
    <w:p w14:paraId="3EB352B1" w14:textId="77777777" w:rsidR="00877DF5" w:rsidRDefault="00877DF5" w:rsidP="00877DF5">
      <w:pPr>
        <w:rPr>
          <w:lang w:val="en-US"/>
        </w:rPr>
      </w:pPr>
    </w:p>
    <w:p w14:paraId="1BD325D0" w14:textId="773FC891" w:rsidR="00877DF5" w:rsidRPr="00BC5DBE" w:rsidRDefault="00877DF5" w:rsidP="00BC5DBE">
      <w:pPr>
        <w:rPr>
          <w:b/>
          <w:bCs/>
          <w:sz w:val="24"/>
          <w:szCs w:val="24"/>
          <w:lang w:val="en-US"/>
        </w:rPr>
      </w:pPr>
      <w:r>
        <w:rPr>
          <w:b/>
          <w:bCs/>
          <w:sz w:val="24"/>
          <w:szCs w:val="24"/>
          <w:lang w:val="en-US"/>
        </w:rPr>
        <w:t xml:space="preserve">Additional </w:t>
      </w:r>
      <w:r w:rsidRPr="00CA43F5">
        <w:rPr>
          <w:b/>
          <w:bCs/>
          <w:sz w:val="24"/>
          <w:szCs w:val="24"/>
          <w:lang w:val="en-US"/>
        </w:rPr>
        <w:t>Sustainability Reports</w:t>
      </w:r>
    </w:p>
    <w:tbl>
      <w:tblPr>
        <w:tblStyle w:val="TableGrid"/>
        <w:tblW w:w="10632" w:type="dxa"/>
        <w:tblInd w:w="-289" w:type="dxa"/>
        <w:tblLook w:val="04A0" w:firstRow="1" w:lastRow="0" w:firstColumn="1" w:lastColumn="0" w:noHBand="0" w:noVBand="1"/>
      </w:tblPr>
      <w:tblGrid>
        <w:gridCol w:w="1702"/>
        <w:gridCol w:w="6095"/>
        <w:gridCol w:w="2835"/>
      </w:tblGrid>
      <w:tr w:rsidR="00C36E00" w:rsidRPr="0003127D" w14:paraId="62E580F6" w14:textId="77777777" w:rsidTr="00BE2EAD">
        <w:trPr>
          <w:trHeight w:val="413"/>
        </w:trPr>
        <w:tc>
          <w:tcPr>
            <w:tcW w:w="1702" w:type="dxa"/>
            <w:shd w:val="clear" w:color="auto" w:fill="002060"/>
            <w:vAlign w:val="center"/>
          </w:tcPr>
          <w:p w14:paraId="0E5E7030" w14:textId="77777777" w:rsidR="00877DF5" w:rsidRPr="0097288D" w:rsidRDefault="00877DF5">
            <w:pPr>
              <w:rPr>
                <w:rFonts w:cs="Arial"/>
                <w:b/>
                <w:bCs/>
                <w:sz w:val="23"/>
                <w:szCs w:val="23"/>
              </w:rPr>
            </w:pPr>
            <w:r w:rsidRPr="0097288D">
              <w:rPr>
                <w:rFonts w:cs="Arial"/>
                <w:b/>
                <w:bCs/>
                <w:sz w:val="23"/>
                <w:szCs w:val="23"/>
              </w:rPr>
              <w:t>Report Name</w:t>
            </w:r>
          </w:p>
        </w:tc>
        <w:tc>
          <w:tcPr>
            <w:tcW w:w="6095" w:type="dxa"/>
            <w:shd w:val="clear" w:color="auto" w:fill="002060"/>
            <w:vAlign w:val="center"/>
          </w:tcPr>
          <w:p w14:paraId="58029553" w14:textId="77777777" w:rsidR="00877DF5" w:rsidRPr="0097288D" w:rsidRDefault="00877DF5">
            <w:pPr>
              <w:rPr>
                <w:rFonts w:cs="Arial"/>
                <w:b/>
                <w:bCs/>
                <w:sz w:val="23"/>
                <w:szCs w:val="23"/>
              </w:rPr>
            </w:pPr>
            <w:r w:rsidRPr="0097288D">
              <w:rPr>
                <w:rFonts w:cs="Arial"/>
                <w:b/>
                <w:bCs/>
                <w:sz w:val="23"/>
                <w:szCs w:val="23"/>
              </w:rPr>
              <w:t xml:space="preserve">Content of Report </w:t>
            </w:r>
          </w:p>
        </w:tc>
        <w:tc>
          <w:tcPr>
            <w:tcW w:w="2835" w:type="dxa"/>
            <w:shd w:val="clear" w:color="auto" w:fill="002060"/>
            <w:vAlign w:val="center"/>
          </w:tcPr>
          <w:p w14:paraId="762775F7" w14:textId="77777777" w:rsidR="00877DF5" w:rsidRPr="0097288D" w:rsidRDefault="00877DF5">
            <w:pPr>
              <w:rPr>
                <w:rFonts w:cs="Arial"/>
                <w:b/>
                <w:bCs/>
                <w:sz w:val="23"/>
                <w:szCs w:val="23"/>
              </w:rPr>
            </w:pPr>
            <w:r w:rsidRPr="0097288D">
              <w:rPr>
                <w:rFonts w:cs="Arial"/>
                <w:b/>
                <w:bCs/>
                <w:sz w:val="23"/>
                <w:szCs w:val="23"/>
              </w:rPr>
              <w:t>Frequency of Report</w:t>
            </w:r>
          </w:p>
        </w:tc>
      </w:tr>
      <w:tr w:rsidR="00877DF5" w:rsidRPr="0003127D" w14:paraId="58315B1A" w14:textId="77777777" w:rsidTr="00BE2EAD">
        <w:tc>
          <w:tcPr>
            <w:tcW w:w="1702" w:type="dxa"/>
          </w:tcPr>
          <w:p w14:paraId="19913D81" w14:textId="77777777" w:rsidR="00877DF5" w:rsidRPr="0097288D" w:rsidRDefault="00877DF5">
            <w:pPr>
              <w:rPr>
                <w:rFonts w:cs="Arial"/>
                <w:sz w:val="23"/>
                <w:szCs w:val="23"/>
              </w:rPr>
            </w:pPr>
            <w:r w:rsidRPr="0097288D">
              <w:rPr>
                <w:rFonts w:cs="Arial"/>
                <w:sz w:val="23"/>
                <w:szCs w:val="23"/>
              </w:rPr>
              <w:t xml:space="preserve">Sustainability </w:t>
            </w:r>
            <w:r>
              <w:rPr>
                <w:rFonts w:cs="Arial"/>
                <w:sz w:val="23"/>
                <w:szCs w:val="23"/>
              </w:rPr>
              <w:t>–</w:t>
            </w:r>
            <w:r w:rsidRPr="0097288D">
              <w:rPr>
                <w:rFonts w:cs="Arial"/>
                <w:sz w:val="23"/>
                <w:szCs w:val="23"/>
              </w:rPr>
              <w:t xml:space="preserve"> General</w:t>
            </w:r>
          </w:p>
        </w:tc>
        <w:tc>
          <w:tcPr>
            <w:tcW w:w="6095" w:type="dxa"/>
          </w:tcPr>
          <w:p w14:paraId="73F1330F" w14:textId="77777777" w:rsidR="00877DF5" w:rsidRPr="0097288D" w:rsidRDefault="00877DF5">
            <w:pPr>
              <w:rPr>
                <w:rFonts w:cs="Arial"/>
                <w:sz w:val="23"/>
                <w:szCs w:val="23"/>
              </w:rPr>
            </w:pPr>
            <w:r w:rsidRPr="0097288D">
              <w:rPr>
                <w:rFonts w:cs="Arial"/>
                <w:sz w:val="23"/>
                <w:szCs w:val="23"/>
              </w:rPr>
              <w:t>As proportionate and relevant to the Agreement, the key sustainability impacts identified; the sustainability improvements planned or delivered; and the risks to the [Goods/Services] of climate change, including mitigation, adaptation and continuity plans employed by the Supplier in response to those risks.</w:t>
            </w:r>
          </w:p>
        </w:tc>
        <w:tc>
          <w:tcPr>
            <w:tcW w:w="2835" w:type="dxa"/>
          </w:tcPr>
          <w:p w14:paraId="13023ED6" w14:textId="42E5E33F" w:rsidR="00877DF5" w:rsidRPr="0097288D" w:rsidRDefault="00D928CC">
            <w:pPr>
              <w:rPr>
                <w:rFonts w:cs="Arial"/>
                <w:sz w:val="23"/>
                <w:szCs w:val="23"/>
              </w:rPr>
            </w:pPr>
            <w:r>
              <w:rPr>
                <w:rFonts w:cs="Arial"/>
                <w:sz w:val="23"/>
                <w:szCs w:val="23"/>
              </w:rPr>
              <w:t xml:space="preserve">Annually on the </w:t>
            </w:r>
            <w:proofErr w:type="gramStart"/>
            <w:r>
              <w:rPr>
                <w:rFonts w:asciiTheme="minorBidi" w:hAnsiTheme="minorBidi"/>
              </w:rPr>
              <w:t>1</w:t>
            </w:r>
            <w:r w:rsidRPr="0058589D">
              <w:rPr>
                <w:rFonts w:asciiTheme="minorBidi" w:hAnsiTheme="minorBidi"/>
                <w:vertAlign w:val="superscript"/>
              </w:rPr>
              <w:t>st</w:t>
            </w:r>
            <w:proofErr w:type="gramEnd"/>
            <w:r>
              <w:rPr>
                <w:rFonts w:asciiTheme="minorBidi" w:hAnsiTheme="minorBidi"/>
              </w:rPr>
              <w:t xml:space="preserve"> March each year.</w:t>
            </w:r>
          </w:p>
        </w:tc>
      </w:tr>
      <w:tr w:rsidR="00877DF5" w:rsidRPr="0003127D" w14:paraId="360B7985" w14:textId="77777777" w:rsidTr="00BE2EAD">
        <w:tc>
          <w:tcPr>
            <w:tcW w:w="1702" w:type="dxa"/>
          </w:tcPr>
          <w:p w14:paraId="7880D998" w14:textId="77777777" w:rsidR="00877DF5" w:rsidRPr="0097288D" w:rsidRDefault="00877DF5">
            <w:pPr>
              <w:rPr>
                <w:rFonts w:cs="Arial"/>
                <w:sz w:val="23"/>
                <w:szCs w:val="23"/>
              </w:rPr>
            </w:pPr>
            <w:r w:rsidRPr="0097288D">
              <w:rPr>
                <w:rFonts w:cs="Arial"/>
                <w:sz w:val="23"/>
                <w:szCs w:val="23"/>
              </w:rPr>
              <w:t>Waste created</w:t>
            </w:r>
          </w:p>
        </w:tc>
        <w:tc>
          <w:tcPr>
            <w:tcW w:w="6095" w:type="dxa"/>
          </w:tcPr>
          <w:p w14:paraId="0228A4AB" w14:textId="77777777" w:rsidR="00877DF5" w:rsidRPr="0097288D" w:rsidRDefault="00877DF5">
            <w:pPr>
              <w:rPr>
                <w:rFonts w:cs="Arial"/>
                <w:sz w:val="23"/>
                <w:szCs w:val="23"/>
              </w:rPr>
            </w:pPr>
            <w:r w:rsidRPr="0097288D">
              <w:rPr>
                <w:rFonts w:cs="Arial"/>
                <w:sz w:val="23"/>
                <w:szCs w:val="23"/>
              </w:rPr>
              <w:t>By type of material the weight of waste categories by each means of disposal in the Waste Hierarchy with separate figures for disposal by incineration and landfill.</w:t>
            </w:r>
          </w:p>
        </w:tc>
        <w:tc>
          <w:tcPr>
            <w:tcW w:w="2835" w:type="dxa"/>
          </w:tcPr>
          <w:p w14:paraId="6C41DEC1" w14:textId="0BBF1632" w:rsidR="00877DF5" w:rsidRPr="0097288D" w:rsidRDefault="009F5A63">
            <w:pPr>
              <w:rPr>
                <w:rFonts w:cs="Arial"/>
                <w:sz w:val="23"/>
                <w:szCs w:val="23"/>
              </w:rPr>
            </w:pPr>
            <w:r>
              <w:rPr>
                <w:rFonts w:cs="Arial"/>
                <w:sz w:val="23"/>
                <w:szCs w:val="23"/>
              </w:rPr>
              <w:t xml:space="preserve">Annually on the </w:t>
            </w:r>
            <w:proofErr w:type="gramStart"/>
            <w:r>
              <w:rPr>
                <w:rFonts w:asciiTheme="minorBidi" w:hAnsiTheme="minorBidi"/>
              </w:rPr>
              <w:t>1</w:t>
            </w:r>
            <w:r w:rsidRPr="0058589D">
              <w:rPr>
                <w:rFonts w:asciiTheme="minorBidi" w:hAnsiTheme="minorBidi"/>
                <w:vertAlign w:val="superscript"/>
              </w:rPr>
              <w:t>st</w:t>
            </w:r>
            <w:proofErr w:type="gramEnd"/>
            <w:r>
              <w:rPr>
                <w:rFonts w:asciiTheme="minorBidi" w:hAnsiTheme="minorBidi"/>
              </w:rPr>
              <w:t xml:space="preserve"> March each year.</w:t>
            </w:r>
          </w:p>
        </w:tc>
      </w:tr>
      <w:tr w:rsidR="00877DF5" w:rsidRPr="0003127D" w14:paraId="236E3544" w14:textId="77777777" w:rsidTr="00BE2EAD">
        <w:tc>
          <w:tcPr>
            <w:tcW w:w="1702" w:type="dxa"/>
          </w:tcPr>
          <w:p w14:paraId="7141A0FB" w14:textId="77777777" w:rsidR="00877DF5" w:rsidRPr="0097288D" w:rsidRDefault="00877DF5">
            <w:pPr>
              <w:rPr>
                <w:rFonts w:cs="Arial"/>
                <w:sz w:val="23"/>
                <w:szCs w:val="23"/>
              </w:rPr>
            </w:pPr>
            <w:r w:rsidRPr="0097288D">
              <w:rPr>
                <w:rFonts w:cs="Arial"/>
                <w:sz w:val="23"/>
                <w:szCs w:val="23"/>
              </w:rPr>
              <w:t>Waste permits</w:t>
            </w:r>
          </w:p>
        </w:tc>
        <w:tc>
          <w:tcPr>
            <w:tcW w:w="6095" w:type="dxa"/>
          </w:tcPr>
          <w:p w14:paraId="7DC9A9D4" w14:textId="77777777" w:rsidR="00877DF5" w:rsidRPr="0097288D" w:rsidRDefault="00877DF5">
            <w:pPr>
              <w:rPr>
                <w:rFonts w:cs="Arial"/>
                <w:sz w:val="23"/>
                <w:szCs w:val="23"/>
              </w:rPr>
            </w:pPr>
            <w:r w:rsidRPr="0097288D">
              <w:rPr>
                <w:rFonts w:cs="Arial"/>
                <w:sz w:val="23"/>
                <w:szCs w:val="23"/>
              </w:rPr>
              <w:t>Copies of relevant permits and exemptions for waste, handling, storage and disposal.</w:t>
            </w:r>
          </w:p>
          <w:p w14:paraId="3C85128B" w14:textId="77777777" w:rsidR="00877DF5" w:rsidRPr="0097288D" w:rsidRDefault="00877DF5">
            <w:pPr>
              <w:rPr>
                <w:rFonts w:cs="Arial"/>
                <w:sz w:val="23"/>
                <w:szCs w:val="23"/>
              </w:rPr>
            </w:pPr>
          </w:p>
        </w:tc>
        <w:tc>
          <w:tcPr>
            <w:tcW w:w="2835" w:type="dxa"/>
          </w:tcPr>
          <w:p w14:paraId="582520F5" w14:textId="77777777" w:rsidR="00877DF5" w:rsidRPr="0097288D" w:rsidRDefault="00877DF5">
            <w:pPr>
              <w:rPr>
                <w:rFonts w:cs="Arial"/>
                <w:sz w:val="23"/>
                <w:szCs w:val="23"/>
              </w:rPr>
            </w:pPr>
            <w:r w:rsidRPr="0097288D">
              <w:rPr>
                <w:rFonts w:cs="Arial"/>
                <w:sz w:val="23"/>
                <w:szCs w:val="23"/>
              </w:rPr>
              <w:t>Before the Effective Date, on the anniversary of the Effective Date and within ten (10) Working Days of there is any change or renewal to license or exemption to carry, store or dispose waste</w:t>
            </w:r>
          </w:p>
        </w:tc>
      </w:tr>
      <w:tr w:rsidR="00877DF5" w:rsidRPr="0003127D" w14:paraId="3102B9D0" w14:textId="77777777" w:rsidTr="00BE2EAD">
        <w:trPr>
          <w:trHeight w:val="841"/>
        </w:trPr>
        <w:tc>
          <w:tcPr>
            <w:tcW w:w="1702" w:type="dxa"/>
          </w:tcPr>
          <w:p w14:paraId="55FE3882" w14:textId="77777777" w:rsidR="00877DF5" w:rsidRPr="0097288D" w:rsidRDefault="00877DF5">
            <w:pPr>
              <w:rPr>
                <w:rFonts w:cs="Arial"/>
                <w:sz w:val="23"/>
                <w:szCs w:val="23"/>
              </w:rPr>
            </w:pPr>
            <w:r w:rsidRPr="0097288D">
              <w:rPr>
                <w:rFonts w:cs="Arial"/>
                <w:sz w:val="23"/>
                <w:szCs w:val="23"/>
              </w:rPr>
              <w:t>Greenhouse Gas Emissions</w:t>
            </w:r>
          </w:p>
        </w:tc>
        <w:tc>
          <w:tcPr>
            <w:tcW w:w="6095" w:type="dxa"/>
          </w:tcPr>
          <w:p w14:paraId="14CAC605" w14:textId="77777777" w:rsidR="00877DF5" w:rsidRPr="0097288D" w:rsidRDefault="00877DF5">
            <w:pPr>
              <w:spacing w:after="160" w:line="259" w:lineRule="auto"/>
              <w:rPr>
                <w:rFonts w:cs="Arial"/>
                <w:sz w:val="23"/>
                <w:szCs w:val="23"/>
              </w:rPr>
            </w:pPr>
            <w:r w:rsidRPr="0097288D">
              <w:rPr>
                <w:rFonts w:cs="Arial"/>
                <w:sz w:val="23"/>
                <w:szCs w:val="23"/>
              </w:rPr>
              <w:t xml:space="preserve">As per Table </w:t>
            </w:r>
            <w:r>
              <w:rPr>
                <w:rFonts w:cs="Arial"/>
                <w:sz w:val="23"/>
                <w:szCs w:val="23"/>
              </w:rPr>
              <w:t>A</w:t>
            </w:r>
            <w:r w:rsidRPr="0097288D">
              <w:rPr>
                <w:rFonts w:cs="Arial"/>
                <w:sz w:val="23"/>
                <w:szCs w:val="23"/>
              </w:rPr>
              <w:t xml:space="preserve"> and Table </w:t>
            </w:r>
            <w:r>
              <w:rPr>
                <w:rFonts w:cs="Arial"/>
                <w:sz w:val="23"/>
                <w:szCs w:val="23"/>
              </w:rPr>
              <w:t>B above</w:t>
            </w:r>
          </w:p>
        </w:tc>
        <w:tc>
          <w:tcPr>
            <w:tcW w:w="2835" w:type="dxa"/>
          </w:tcPr>
          <w:p w14:paraId="421B6BC8" w14:textId="61236072" w:rsidR="00877DF5" w:rsidRPr="0097288D" w:rsidRDefault="009F5A63">
            <w:pPr>
              <w:rPr>
                <w:rFonts w:cs="Arial"/>
                <w:sz w:val="23"/>
                <w:szCs w:val="23"/>
              </w:rPr>
            </w:pPr>
            <w:r>
              <w:rPr>
                <w:rFonts w:cs="Arial"/>
                <w:sz w:val="23"/>
                <w:szCs w:val="23"/>
              </w:rPr>
              <w:t xml:space="preserve">Annually on the </w:t>
            </w:r>
            <w:proofErr w:type="gramStart"/>
            <w:r>
              <w:rPr>
                <w:rFonts w:asciiTheme="minorBidi" w:hAnsiTheme="minorBidi"/>
              </w:rPr>
              <w:t>1</w:t>
            </w:r>
            <w:r w:rsidRPr="0058589D">
              <w:rPr>
                <w:rFonts w:asciiTheme="minorBidi" w:hAnsiTheme="minorBidi"/>
                <w:vertAlign w:val="superscript"/>
              </w:rPr>
              <w:t>st</w:t>
            </w:r>
            <w:proofErr w:type="gramEnd"/>
            <w:r>
              <w:rPr>
                <w:rFonts w:asciiTheme="minorBidi" w:hAnsiTheme="minorBidi"/>
              </w:rPr>
              <w:t xml:space="preserve"> March each year.</w:t>
            </w:r>
          </w:p>
        </w:tc>
      </w:tr>
      <w:tr w:rsidR="00877DF5" w:rsidRPr="0003127D" w14:paraId="700EB256" w14:textId="77777777" w:rsidTr="00BE2EAD">
        <w:tc>
          <w:tcPr>
            <w:tcW w:w="1702" w:type="dxa"/>
          </w:tcPr>
          <w:p w14:paraId="509F3874" w14:textId="77777777" w:rsidR="00877DF5" w:rsidRPr="0097288D" w:rsidRDefault="00877DF5">
            <w:pPr>
              <w:rPr>
                <w:rFonts w:cs="Arial"/>
                <w:sz w:val="23"/>
                <w:szCs w:val="23"/>
              </w:rPr>
            </w:pPr>
            <w:r w:rsidRPr="0097288D">
              <w:rPr>
                <w:rFonts w:cs="Arial"/>
                <w:sz w:val="23"/>
                <w:szCs w:val="23"/>
              </w:rPr>
              <w:t>Water Use</w:t>
            </w:r>
          </w:p>
        </w:tc>
        <w:tc>
          <w:tcPr>
            <w:tcW w:w="6095" w:type="dxa"/>
          </w:tcPr>
          <w:p w14:paraId="07459675" w14:textId="77777777" w:rsidR="00877DF5" w:rsidRPr="0097288D" w:rsidRDefault="00877DF5">
            <w:pPr>
              <w:rPr>
                <w:rFonts w:cs="Arial"/>
                <w:sz w:val="23"/>
                <w:szCs w:val="23"/>
              </w:rPr>
            </w:pPr>
            <w:r w:rsidRPr="0097288D">
              <w:rPr>
                <w:rFonts w:cs="Arial"/>
                <w:sz w:val="23"/>
                <w:szCs w:val="23"/>
              </w:rPr>
              <w:t>Volume in metres cubed.</w:t>
            </w:r>
          </w:p>
        </w:tc>
        <w:tc>
          <w:tcPr>
            <w:tcW w:w="2835" w:type="dxa"/>
          </w:tcPr>
          <w:p w14:paraId="13A9B197" w14:textId="0E8F8D2B" w:rsidR="00877DF5" w:rsidRPr="0097288D" w:rsidRDefault="009F5A63">
            <w:pPr>
              <w:rPr>
                <w:rFonts w:cs="Arial"/>
                <w:sz w:val="23"/>
                <w:szCs w:val="23"/>
              </w:rPr>
            </w:pPr>
            <w:r>
              <w:rPr>
                <w:rFonts w:cs="Arial"/>
                <w:sz w:val="23"/>
                <w:szCs w:val="23"/>
              </w:rPr>
              <w:t xml:space="preserve">Annually on the </w:t>
            </w:r>
            <w:proofErr w:type="gramStart"/>
            <w:r>
              <w:rPr>
                <w:rFonts w:asciiTheme="minorBidi" w:hAnsiTheme="minorBidi"/>
              </w:rPr>
              <w:t>1</w:t>
            </w:r>
            <w:r w:rsidRPr="0058589D">
              <w:rPr>
                <w:rFonts w:asciiTheme="minorBidi" w:hAnsiTheme="minorBidi"/>
                <w:vertAlign w:val="superscript"/>
              </w:rPr>
              <w:t>st</w:t>
            </w:r>
            <w:proofErr w:type="gramEnd"/>
            <w:r>
              <w:rPr>
                <w:rFonts w:asciiTheme="minorBidi" w:hAnsiTheme="minorBidi"/>
              </w:rPr>
              <w:t xml:space="preserve"> March each year.</w:t>
            </w:r>
          </w:p>
        </w:tc>
      </w:tr>
    </w:tbl>
    <w:p w14:paraId="1B377AB1" w14:textId="6E4A8C03" w:rsidR="00877DF5" w:rsidRDefault="00877DF5" w:rsidP="00877DF5">
      <w:pPr>
        <w:rPr>
          <w:lang w:val="en-US"/>
        </w:rPr>
      </w:pPr>
    </w:p>
    <w:p w14:paraId="4837DD8F" w14:textId="77777777" w:rsidR="005F6A96" w:rsidRDefault="005F6A96" w:rsidP="00877DF5">
      <w:pPr>
        <w:shd w:val="clear" w:color="auto" w:fill="FFFFFF" w:themeFill="background1"/>
        <w:sectPr w:rsidR="005F6A96" w:rsidSect="00101650">
          <w:pgSz w:w="11906" w:h="16838"/>
          <w:pgMar w:top="2430" w:right="794" w:bottom="1718" w:left="794" w:header="680" w:footer="708" w:gutter="0"/>
          <w:cols w:space="708"/>
          <w:docGrid w:linePitch="360"/>
        </w:sectPr>
      </w:pPr>
    </w:p>
    <w:p w14:paraId="55415552" w14:textId="2452844A" w:rsidR="004433D0" w:rsidRPr="00620C39" w:rsidRDefault="5EB90C40" w:rsidP="00620C39">
      <w:pPr>
        <w:pStyle w:val="Heading1"/>
        <w:keepNext w:val="0"/>
        <w:keepLines w:val="0"/>
        <w:numPr>
          <w:ilvl w:val="0"/>
          <w:numId w:val="0"/>
        </w:numPr>
      </w:pPr>
      <w:bookmarkStart w:id="34" w:name="_Toc187670609"/>
      <w:bookmarkStart w:id="35" w:name="_Toc2100520792"/>
      <w:bookmarkStart w:id="36" w:name="_Toc1000418764"/>
      <w:bookmarkStart w:id="37" w:name="_Toc194901882"/>
      <w:r>
        <w:lastRenderedPageBreak/>
        <w:t>Annex 2 – Key Performance Indicators</w:t>
      </w:r>
      <w:bookmarkEnd w:id="34"/>
      <w:bookmarkEnd w:id="35"/>
      <w:bookmarkEnd w:id="36"/>
      <w:bookmarkEnd w:id="37"/>
      <w:r>
        <w:t xml:space="preserve"> </w:t>
      </w:r>
    </w:p>
    <w:p w14:paraId="46B0F6A2" w14:textId="79FA4D1B" w:rsidR="00620C39" w:rsidRDefault="004433D0" w:rsidP="03A9C3E4">
      <w:pPr>
        <w:spacing w:before="0" w:after="0"/>
        <w:rPr>
          <w:sz w:val="24"/>
          <w:szCs w:val="24"/>
        </w:rPr>
      </w:pPr>
      <w:r w:rsidRPr="03A9C3E4">
        <w:rPr>
          <w:sz w:val="24"/>
          <w:szCs w:val="24"/>
        </w:rPr>
        <w:t>The following key performance indicators will apply to this contract and will be assessed as detailed in section 8.10. The date from which KPI assessments will be applied is to be managed based on the mobilisation / transition period</w:t>
      </w:r>
      <w:r w:rsidR="00C220A7">
        <w:rPr>
          <w:sz w:val="24"/>
          <w:szCs w:val="24"/>
        </w:rPr>
        <w:t>.</w:t>
      </w:r>
    </w:p>
    <w:p w14:paraId="287BC32E" w14:textId="77777777" w:rsidR="00B44DC8" w:rsidRDefault="00B44DC8" w:rsidP="03A9C3E4">
      <w:pPr>
        <w:spacing w:before="0" w:after="0"/>
        <w:rPr>
          <w:sz w:val="24"/>
          <w:szCs w:val="24"/>
        </w:rPr>
      </w:pPr>
    </w:p>
    <w:tbl>
      <w:tblPr>
        <w:tblStyle w:val="TableGrid"/>
        <w:tblW w:w="16018" w:type="dxa"/>
        <w:tblInd w:w="-1281" w:type="dxa"/>
        <w:tblLayout w:type="fixed"/>
        <w:tblLook w:val="04A0" w:firstRow="1" w:lastRow="0" w:firstColumn="1" w:lastColumn="0" w:noHBand="0" w:noVBand="1"/>
      </w:tblPr>
      <w:tblGrid>
        <w:gridCol w:w="1524"/>
        <w:gridCol w:w="5989"/>
        <w:gridCol w:w="1701"/>
        <w:gridCol w:w="1134"/>
        <w:gridCol w:w="1701"/>
        <w:gridCol w:w="1701"/>
        <w:gridCol w:w="1418"/>
        <w:gridCol w:w="850"/>
      </w:tblGrid>
      <w:tr w:rsidR="00C36E00" w:rsidRPr="005E0DCA" w14:paraId="6B7C14C7" w14:textId="77777777" w:rsidTr="19D82FDB">
        <w:tc>
          <w:tcPr>
            <w:tcW w:w="7513" w:type="dxa"/>
            <w:gridSpan w:val="2"/>
            <w:shd w:val="clear" w:color="auto" w:fill="273580"/>
          </w:tcPr>
          <w:p w14:paraId="3D4CD74C" w14:textId="77777777" w:rsidR="004433D0" w:rsidRPr="005E0DCA" w:rsidRDefault="004433D0" w:rsidP="03A9C3E4">
            <w:pPr>
              <w:jc w:val="center"/>
              <w:rPr>
                <w:color w:val="FFFFFF" w:themeColor="background1"/>
              </w:rPr>
            </w:pPr>
          </w:p>
        </w:tc>
        <w:tc>
          <w:tcPr>
            <w:tcW w:w="1701" w:type="dxa"/>
            <w:shd w:val="clear" w:color="auto" w:fill="273580"/>
          </w:tcPr>
          <w:p w14:paraId="47EC4378" w14:textId="77777777" w:rsidR="004433D0" w:rsidRPr="005E0DCA" w:rsidRDefault="004433D0" w:rsidP="03A9C3E4">
            <w:pPr>
              <w:jc w:val="center"/>
              <w:rPr>
                <w:color w:val="FFFFFF" w:themeColor="background1"/>
              </w:rPr>
            </w:pPr>
          </w:p>
        </w:tc>
        <w:tc>
          <w:tcPr>
            <w:tcW w:w="6804" w:type="dxa"/>
            <w:gridSpan w:val="5"/>
            <w:shd w:val="clear" w:color="auto" w:fill="273580"/>
          </w:tcPr>
          <w:p w14:paraId="4DE529A9" w14:textId="77777777" w:rsidR="004433D0" w:rsidRDefault="004433D0" w:rsidP="03A9C3E4">
            <w:pPr>
              <w:jc w:val="center"/>
              <w:rPr>
                <w:color w:val="FFFFFF" w:themeColor="background1"/>
              </w:rPr>
            </w:pPr>
            <w:r w:rsidRPr="03A9C3E4">
              <w:rPr>
                <w:color w:val="FFFFFF" w:themeColor="background1"/>
              </w:rPr>
              <w:t>Procurement Act – Scoring Headers</w:t>
            </w:r>
          </w:p>
        </w:tc>
      </w:tr>
      <w:tr w:rsidR="000E62BA" w:rsidRPr="008A6162" w14:paraId="694C0422" w14:textId="77777777" w:rsidTr="19D82FDB">
        <w:tc>
          <w:tcPr>
            <w:tcW w:w="1524" w:type="dxa"/>
            <w:shd w:val="clear" w:color="auto" w:fill="273580"/>
          </w:tcPr>
          <w:p w14:paraId="12361513"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KPI No.</w:t>
            </w:r>
          </w:p>
        </w:tc>
        <w:tc>
          <w:tcPr>
            <w:tcW w:w="5989" w:type="dxa"/>
            <w:shd w:val="clear" w:color="auto" w:fill="273580"/>
          </w:tcPr>
          <w:p w14:paraId="3FD33A44"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Activity Description</w:t>
            </w:r>
          </w:p>
        </w:tc>
        <w:tc>
          <w:tcPr>
            <w:tcW w:w="1701" w:type="dxa"/>
            <w:shd w:val="clear" w:color="auto" w:fill="273580"/>
          </w:tcPr>
          <w:p w14:paraId="256F1DAB"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Measurement frequency</w:t>
            </w:r>
          </w:p>
        </w:tc>
        <w:tc>
          <w:tcPr>
            <w:tcW w:w="1134" w:type="dxa"/>
            <w:shd w:val="clear" w:color="auto" w:fill="273580"/>
          </w:tcPr>
          <w:p w14:paraId="32D1F03B"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Good (Target) e.g. %</w:t>
            </w:r>
          </w:p>
        </w:tc>
        <w:tc>
          <w:tcPr>
            <w:tcW w:w="1701" w:type="dxa"/>
            <w:shd w:val="clear" w:color="auto" w:fill="273580"/>
          </w:tcPr>
          <w:p w14:paraId="3AF9C95F"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Approaching Target</w:t>
            </w:r>
          </w:p>
        </w:tc>
        <w:tc>
          <w:tcPr>
            <w:tcW w:w="1701" w:type="dxa"/>
            <w:shd w:val="clear" w:color="auto" w:fill="273580"/>
          </w:tcPr>
          <w:p w14:paraId="1BAF155C"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Requires Improvement</w:t>
            </w:r>
          </w:p>
        </w:tc>
        <w:tc>
          <w:tcPr>
            <w:tcW w:w="1418" w:type="dxa"/>
            <w:shd w:val="clear" w:color="auto" w:fill="273580"/>
          </w:tcPr>
          <w:p w14:paraId="26D327B7"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Inadequate</w:t>
            </w:r>
          </w:p>
        </w:tc>
        <w:tc>
          <w:tcPr>
            <w:tcW w:w="850" w:type="dxa"/>
            <w:shd w:val="clear" w:color="auto" w:fill="273580"/>
          </w:tcPr>
          <w:p w14:paraId="0DA7614A" w14:textId="77777777" w:rsidR="004433D0" w:rsidRPr="008A6162" w:rsidRDefault="004433D0" w:rsidP="03A9C3E4">
            <w:pPr>
              <w:jc w:val="center"/>
              <w:rPr>
                <w:rFonts w:asciiTheme="minorBidi" w:hAnsiTheme="minorBidi"/>
                <w:color w:val="FFFFFF" w:themeColor="background1"/>
              </w:rPr>
            </w:pPr>
            <w:r w:rsidRPr="03A9C3E4">
              <w:rPr>
                <w:rFonts w:asciiTheme="minorBidi" w:hAnsiTheme="minorBidi"/>
                <w:color w:val="FFFFFF" w:themeColor="background1"/>
              </w:rPr>
              <w:t>Other</w:t>
            </w:r>
          </w:p>
        </w:tc>
      </w:tr>
      <w:tr w:rsidR="000E62BA" w:rsidRPr="008A6162" w14:paraId="3CE05F9B" w14:textId="77777777" w:rsidTr="19D82FDB">
        <w:tc>
          <w:tcPr>
            <w:tcW w:w="1524" w:type="dxa"/>
            <w:shd w:val="clear" w:color="auto" w:fill="D9F2D0" w:themeFill="accent6" w:themeFillTint="33"/>
          </w:tcPr>
          <w:p w14:paraId="44CEB04F" w14:textId="32D3302A" w:rsidR="004433D0" w:rsidRPr="0071757D" w:rsidRDefault="00C4112E" w:rsidP="03A9C3E4">
            <w:pPr>
              <w:jc w:val="center"/>
              <w:rPr>
                <w:rFonts w:cs="Arial"/>
              </w:rPr>
            </w:pPr>
            <w:r>
              <w:rPr>
                <w:rFonts w:cs="Arial"/>
              </w:rPr>
              <w:t>1</w:t>
            </w:r>
          </w:p>
        </w:tc>
        <w:tc>
          <w:tcPr>
            <w:tcW w:w="5989" w:type="dxa"/>
            <w:shd w:val="clear" w:color="auto" w:fill="D9F2D0" w:themeFill="accent6" w:themeFillTint="33"/>
          </w:tcPr>
          <w:p w14:paraId="484E8F01" w14:textId="77777777" w:rsidR="004433D0" w:rsidRPr="0071757D" w:rsidRDefault="004433D0" w:rsidP="03A9C3E4">
            <w:pPr>
              <w:jc w:val="center"/>
              <w:rPr>
                <w:rFonts w:cs="Arial"/>
              </w:rPr>
            </w:pPr>
            <w:r w:rsidRPr="0071757D">
              <w:rPr>
                <w:rFonts w:cs="Arial"/>
              </w:rPr>
              <w:t>Management Information shared in full within 10 days of the reporting period (on time reports / total reports)</w:t>
            </w:r>
          </w:p>
        </w:tc>
        <w:tc>
          <w:tcPr>
            <w:tcW w:w="1701" w:type="dxa"/>
            <w:shd w:val="clear" w:color="auto" w:fill="D9F2D0" w:themeFill="accent6" w:themeFillTint="33"/>
          </w:tcPr>
          <w:p w14:paraId="08D0FE12" w14:textId="48DF4E53" w:rsidR="004433D0" w:rsidRPr="0071757D" w:rsidRDefault="00685D06" w:rsidP="03A9C3E4">
            <w:pPr>
              <w:jc w:val="center"/>
              <w:rPr>
                <w:rFonts w:cs="Arial"/>
              </w:rPr>
            </w:pPr>
            <w:r>
              <w:rPr>
                <w:rFonts w:cs="Arial"/>
              </w:rPr>
              <w:t xml:space="preserve">Annual </w:t>
            </w:r>
          </w:p>
        </w:tc>
        <w:tc>
          <w:tcPr>
            <w:tcW w:w="1134" w:type="dxa"/>
            <w:shd w:val="clear" w:color="auto" w:fill="D9F2D0" w:themeFill="accent6" w:themeFillTint="33"/>
          </w:tcPr>
          <w:p w14:paraId="54AFB0CF" w14:textId="77777777" w:rsidR="004433D0" w:rsidRPr="0071757D" w:rsidRDefault="004433D0" w:rsidP="03A9C3E4">
            <w:pPr>
              <w:jc w:val="center"/>
              <w:rPr>
                <w:rFonts w:cs="Arial"/>
              </w:rPr>
            </w:pPr>
            <w:r w:rsidRPr="0071757D">
              <w:rPr>
                <w:rFonts w:cs="Arial"/>
              </w:rPr>
              <w:t>98%</w:t>
            </w:r>
          </w:p>
        </w:tc>
        <w:tc>
          <w:tcPr>
            <w:tcW w:w="1701" w:type="dxa"/>
            <w:shd w:val="clear" w:color="auto" w:fill="D9F2D0" w:themeFill="accent6" w:themeFillTint="33"/>
          </w:tcPr>
          <w:p w14:paraId="731EDED8" w14:textId="77777777" w:rsidR="004433D0" w:rsidRPr="0071757D" w:rsidRDefault="004433D0" w:rsidP="03A9C3E4">
            <w:pPr>
              <w:jc w:val="center"/>
              <w:rPr>
                <w:rFonts w:cs="Arial"/>
              </w:rPr>
            </w:pPr>
            <w:r w:rsidRPr="0071757D">
              <w:rPr>
                <w:rFonts w:cs="Arial"/>
              </w:rPr>
              <w:t>95%</w:t>
            </w:r>
          </w:p>
        </w:tc>
        <w:tc>
          <w:tcPr>
            <w:tcW w:w="1701" w:type="dxa"/>
            <w:shd w:val="clear" w:color="auto" w:fill="D9F2D0" w:themeFill="accent6" w:themeFillTint="33"/>
          </w:tcPr>
          <w:p w14:paraId="02580905" w14:textId="77777777" w:rsidR="004433D0" w:rsidRPr="0071757D" w:rsidRDefault="004433D0" w:rsidP="03A9C3E4">
            <w:pPr>
              <w:jc w:val="center"/>
              <w:rPr>
                <w:rFonts w:cs="Arial"/>
              </w:rPr>
            </w:pPr>
            <w:r w:rsidRPr="0071757D">
              <w:rPr>
                <w:rFonts w:cs="Arial"/>
              </w:rPr>
              <w:t>92%</w:t>
            </w:r>
          </w:p>
        </w:tc>
        <w:tc>
          <w:tcPr>
            <w:tcW w:w="1418" w:type="dxa"/>
            <w:shd w:val="clear" w:color="auto" w:fill="D9F2D0" w:themeFill="accent6" w:themeFillTint="33"/>
          </w:tcPr>
          <w:p w14:paraId="065EC4BC" w14:textId="77777777" w:rsidR="004433D0" w:rsidRPr="0071757D" w:rsidRDefault="004433D0" w:rsidP="03A9C3E4">
            <w:pPr>
              <w:jc w:val="center"/>
              <w:rPr>
                <w:rFonts w:cs="Arial"/>
              </w:rPr>
            </w:pPr>
            <w:r w:rsidRPr="0071757D">
              <w:rPr>
                <w:rFonts w:cs="Arial"/>
              </w:rPr>
              <w:t>89%</w:t>
            </w:r>
          </w:p>
        </w:tc>
        <w:tc>
          <w:tcPr>
            <w:tcW w:w="850" w:type="dxa"/>
            <w:shd w:val="clear" w:color="auto" w:fill="D9F2D0" w:themeFill="accent6" w:themeFillTint="33"/>
          </w:tcPr>
          <w:p w14:paraId="7CAE1173" w14:textId="77777777" w:rsidR="004433D0" w:rsidRPr="0071757D" w:rsidRDefault="004433D0" w:rsidP="03A9C3E4">
            <w:pPr>
              <w:jc w:val="center"/>
              <w:rPr>
                <w:rFonts w:cs="Arial"/>
              </w:rPr>
            </w:pPr>
            <w:r w:rsidRPr="0071757D">
              <w:rPr>
                <w:rFonts w:cs="Arial"/>
              </w:rPr>
              <w:t>NA</w:t>
            </w:r>
          </w:p>
        </w:tc>
      </w:tr>
      <w:tr w:rsidR="008015A9" w:rsidRPr="008A6162" w14:paraId="5992BA70" w14:textId="77777777" w:rsidTr="00085D4D">
        <w:tc>
          <w:tcPr>
            <w:tcW w:w="1524" w:type="dxa"/>
            <w:shd w:val="clear" w:color="auto" w:fill="D9F2D0" w:themeFill="accent6" w:themeFillTint="33"/>
          </w:tcPr>
          <w:p w14:paraId="06C08B2A" w14:textId="68A46A32" w:rsidR="008015A9" w:rsidRPr="0071757D" w:rsidRDefault="008015A9" w:rsidP="008015A9">
            <w:pPr>
              <w:jc w:val="center"/>
              <w:rPr>
                <w:rFonts w:cs="Arial"/>
              </w:rPr>
            </w:pPr>
            <w:r>
              <w:rPr>
                <w:rFonts w:cs="Arial"/>
              </w:rPr>
              <w:t>2</w:t>
            </w:r>
          </w:p>
        </w:tc>
        <w:tc>
          <w:tcPr>
            <w:tcW w:w="5989" w:type="dxa"/>
            <w:shd w:val="clear" w:color="auto" w:fill="D9F2D0" w:themeFill="accent6" w:themeFillTint="33"/>
          </w:tcPr>
          <w:p w14:paraId="23A7732C" w14:textId="3DDF2AFA" w:rsidR="008015A9" w:rsidRPr="0071757D" w:rsidRDefault="008015A9" w:rsidP="008015A9">
            <w:pPr>
              <w:tabs>
                <w:tab w:val="left" w:pos="720"/>
                <w:tab w:val="left" w:pos="1440"/>
                <w:tab w:val="left" w:pos="2160"/>
                <w:tab w:val="left" w:pos="2880"/>
                <w:tab w:val="left" w:pos="4680"/>
                <w:tab w:val="left" w:pos="5400"/>
                <w:tab w:val="right" w:pos="9000"/>
              </w:tabs>
              <w:rPr>
                <w:rFonts w:cs="Arial"/>
                <w:b/>
                <w:bCs/>
              </w:rPr>
            </w:pPr>
            <w:r>
              <w:rPr>
                <w:rFonts w:cs="Arial"/>
                <w:b/>
                <w:bCs/>
              </w:rPr>
              <w:t xml:space="preserve">Course availability </w:t>
            </w:r>
          </w:p>
          <w:p w14:paraId="0FD12013" w14:textId="6E235EAB" w:rsidR="008015A9" w:rsidRDefault="008015A9" w:rsidP="008015A9">
            <w:pPr>
              <w:rPr>
                <w:rFonts w:cs="Arial"/>
              </w:rPr>
            </w:pPr>
            <w:r>
              <w:rPr>
                <w:rFonts w:cs="Arial"/>
              </w:rPr>
              <w:t>Ability to book a place on a course first time.</w:t>
            </w:r>
          </w:p>
          <w:p w14:paraId="3AA5BEE6" w14:textId="743E6460" w:rsidR="008015A9" w:rsidRPr="0071757D" w:rsidRDefault="008015A9" w:rsidP="008015A9">
            <w:pPr>
              <w:rPr>
                <w:rFonts w:cs="Arial"/>
              </w:rPr>
            </w:pPr>
            <w:r w:rsidRPr="0071757D">
              <w:rPr>
                <w:rFonts w:cs="Arial"/>
              </w:rPr>
              <w:t>(</w:t>
            </w:r>
            <w:r w:rsidRPr="009A4E2A">
              <w:rPr>
                <w:rFonts w:cs="Arial"/>
              </w:rPr>
              <w:t xml:space="preserve">Ability to book a place on a course first time </w:t>
            </w:r>
            <w:r w:rsidRPr="0071757D">
              <w:rPr>
                <w:rFonts w:cs="Arial"/>
              </w:rPr>
              <w:t xml:space="preserve">/total number </w:t>
            </w:r>
            <w:r>
              <w:rPr>
                <w:rFonts w:cs="Arial"/>
              </w:rPr>
              <w:t>of places booked</w:t>
            </w:r>
            <w:r w:rsidRPr="0071757D">
              <w:rPr>
                <w:rFonts w:cs="Arial"/>
              </w:rPr>
              <w:t>)</w:t>
            </w:r>
          </w:p>
        </w:tc>
        <w:tc>
          <w:tcPr>
            <w:tcW w:w="1701" w:type="dxa"/>
            <w:shd w:val="clear" w:color="auto" w:fill="D9F2D0" w:themeFill="accent6" w:themeFillTint="33"/>
          </w:tcPr>
          <w:p w14:paraId="039963B0" w14:textId="0E2F0F4E" w:rsidR="008015A9" w:rsidRPr="0071757D" w:rsidRDefault="008015A9" w:rsidP="008015A9">
            <w:pPr>
              <w:jc w:val="center"/>
              <w:rPr>
                <w:rFonts w:cs="Arial"/>
              </w:rPr>
            </w:pPr>
            <w:r w:rsidRPr="00113435">
              <w:t xml:space="preserve">Annual </w:t>
            </w:r>
          </w:p>
        </w:tc>
        <w:tc>
          <w:tcPr>
            <w:tcW w:w="1134" w:type="dxa"/>
            <w:shd w:val="clear" w:color="auto" w:fill="FFFFFF" w:themeFill="background1"/>
          </w:tcPr>
          <w:p w14:paraId="2E91FA28" w14:textId="7BC6871E" w:rsidR="008015A9" w:rsidRPr="0071757D" w:rsidRDefault="008015A9" w:rsidP="008015A9">
            <w:pPr>
              <w:jc w:val="center"/>
              <w:rPr>
                <w:rFonts w:cs="Arial"/>
              </w:rPr>
            </w:pPr>
            <w:r>
              <w:t>9</w:t>
            </w:r>
            <w:r w:rsidRPr="006B3F73">
              <w:t>0%</w:t>
            </w:r>
          </w:p>
        </w:tc>
        <w:tc>
          <w:tcPr>
            <w:tcW w:w="1701" w:type="dxa"/>
            <w:shd w:val="clear" w:color="auto" w:fill="FFFFFF" w:themeFill="background1"/>
          </w:tcPr>
          <w:p w14:paraId="3136923F" w14:textId="0388D0EB" w:rsidR="008015A9" w:rsidRPr="0071757D" w:rsidRDefault="008015A9" w:rsidP="008015A9">
            <w:pPr>
              <w:jc w:val="center"/>
              <w:rPr>
                <w:rFonts w:cs="Arial"/>
              </w:rPr>
            </w:pPr>
            <w:r>
              <w:t>8</w:t>
            </w:r>
            <w:r w:rsidRPr="006B3F73">
              <w:t>0%</w:t>
            </w:r>
          </w:p>
        </w:tc>
        <w:tc>
          <w:tcPr>
            <w:tcW w:w="1701" w:type="dxa"/>
            <w:shd w:val="clear" w:color="auto" w:fill="FFFFFF" w:themeFill="background1"/>
          </w:tcPr>
          <w:p w14:paraId="159539D4" w14:textId="11FEB4FB" w:rsidR="008015A9" w:rsidRPr="0071757D" w:rsidRDefault="008015A9" w:rsidP="008015A9">
            <w:pPr>
              <w:jc w:val="center"/>
              <w:rPr>
                <w:rFonts w:cs="Arial"/>
              </w:rPr>
            </w:pPr>
            <w:r>
              <w:t>7</w:t>
            </w:r>
            <w:r w:rsidRPr="006B3F73">
              <w:t>0%</w:t>
            </w:r>
          </w:p>
        </w:tc>
        <w:tc>
          <w:tcPr>
            <w:tcW w:w="1418" w:type="dxa"/>
            <w:shd w:val="clear" w:color="auto" w:fill="FFFFFF" w:themeFill="background1"/>
          </w:tcPr>
          <w:p w14:paraId="18D843AC" w14:textId="6AD67874" w:rsidR="008015A9" w:rsidRPr="0071757D" w:rsidRDefault="008015A9" w:rsidP="008015A9">
            <w:pPr>
              <w:jc w:val="center"/>
              <w:rPr>
                <w:rFonts w:cs="Arial"/>
              </w:rPr>
            </w:pPr>
            <w:r>
              <w:t>6</w:t>
            </w:r>
            <w:r w:rsidRPr="006B3F73">
              <w:t>0%</w:t>
            </w:r>
          </w:p>
        </w:tc>
        <w:tc>
          <w:tcPr>
            <w:tcW w:w="850" w:type="dxa"/>
            <w:shd w:val="clear" w:color="auto" w:fill="FFFFFF" w:themeFill="background1"/>
          </w:tcPr>
          <w:p w14:paraId="3BA8E62A" w14:textId="220163AB" w:rsidR="008015A9" w:rsidRPr="0071757D" w:rsidRDefault="008015A9" w:rsidP="008015A9">
            <w:pPr>
              <w:jc w:val="center"/>
              <w:rPr>
                <w:rFonts w:cs="Arial"/>
              </w:rPr>
            </w:pPr>
            <w:r w:rsidRPr="006B3F73">
              <w:t>NA</w:t>
            </w:r>
          </w:p>
        </w:tc>
      </w:tr>
      <w:tr w:rsidR="008015A9" w:rsidRPr="008A6162" w14:paraId="50BE6A2C" w14:textId="77777777" w:rsidTr="00085D4D">
        <w:tc>
          <w:tcPr>
            <w:tcW w:w="1524" w:type="dxa"/>
            <w:shd w:val="clear" w:color="auto" w:fill="D9F2D0" w:themeFill="accent6" w:themeFillTint="33"/>
          </w:tcPr>
          <w:p w14:paraId="4C5B67B9" w14:textId="198956A4" w:rsidR="008015A9" w:rsidRPr="0071757D" w:rsidRDefault="008015A9" w:rsidP="008015A9">
            <w:pPr>
              <w:jc w:val="center"/>
              <w:rPr>
                <w:rFonts w:cs="Arial"/>
              </w:rPr>
            </w:pPr>
            <w:r>
              <w:rPr>
                <w:rFonts w:cs="Arial"/>
              </w:rPr>
              <w:t>3</w:t>
            </w:r>
          </w:p>
        </w:tc>
        <w:tc>
          <w:tcPr>
            <w:tcW w:w="5989" w:type="dxa"/>
            <w:shd w:val="clear" w:color="auto" w:fill="D9F2D0" w:themeFill="accent6" w:themeFillTint="33"/>
            <w:vAlign w:val="center"/>
          </w:tcPr>
          <w:p w14:paraId="69A712B9" w14:textId="77777777" w:rsidR="008015A9" w:rsidRPr="0071757D" w:rsidRDefault="008015A9" w:rsidP="008015A9">
            <w:pPr>
              <w:tabs>
                <w:tab w:val="left" w:pos="720"/>
                <w:tab w:val="left" w:pos="1440"/>
                <w:tab w:val="left" w:pos="2160"/>
                <w:tab w:val="left" w:pos="2880"/>
                <w:tab w:val="left" w:pos="4680"/>
                <w:tab w:val="left" w:pos="5400"/>
                <w:tab w:val="right" w:pos="9000"/>
              </w:tabs>
              <w:rPr>
                <w:rFonts w:cs="Arial"/>
                <w:b/>
                <w:bCs/>
              </w:rPr>
            </w:pPr>
            <w:r w:rsidRPr="0071757D">
              <w:rPr>
                <w:rFonts w:cs="Arial"/>
                <w:b/>
                <w:bCs/>
              </w:rPr>
              <w:t>Customer Satisfaction</w:t>
            </w:r>
          </w:p>
          <w:p w14:paraId="49864056" w14:textId="26790584" w:rsidR="008015A9" w:rsidRPr="0071757D" w:rsidRDefault="008015A9" w:rsidP="008015A9">
            <w:pPr>
              <w:rPr>
                <w:rFonts w:cs="Arial"/>
              </w:rPr>
            </w:pPr>
            <w:r w:rsidRPr="0071757D">
              <w:rPr>
                <w:rFonts w:cs="Arial"/>
              </w:rPr>
              <w:t xml:space="preserve">Framework Participants perception of </w:t>
            </w:r>
            <w:r>
              <w:rPr>
                <w:rFonts w:cs="Arial"/>
              </w:rPr>
              <w:t>course delivery</w:t>
            </w:r>
            <w:r w:rsidRPr="0071757D">
              <w:rPr>
                <w:rFonts w:cs="Arial"/>
              </w:rPr>
              <w:t xml:space="preserve"> taken from agreed end user satisfaction survey</w:t>
            </w:r>
            <w:r w:rsidR="00B44DC8">
              <w:rPr>
                <w:rFonts w:cs="Arial"/>
              </w:rPr>
              <w:t xml:space="preserve"> completed by FRS employees following the course. </w:t>
            </w:r>
          </w:p>
        </w:tc>
        <w:tc>
          <w:tcPr>
            <w:tcW w:w="1701" w:type="dxa"/>
            <w:shd w:val="clear" w:color="auto" w:fill="D9F2D0" w:themeFill="accent6" w:themeFillTint="33"/>
          </w:tcPr>
          <w:p w14:paraId="3E5F0A1F" w14:textId="23669F3F" w:rsidR="008015A9" w:rsidRPr="0071757D" w:rsidRDefault="008015A9" w:rsidP="008015A9">
            <w:pPr>
              <w:jc w:val="center"/>
              <w:rPr>
                <w:rFonts w:cs="Arial"/>
              </w:rPr>
            </w:pPr>
            <w:r w:rsidRPr="00113435">
              <w:t xml:space="preserve">Annual </w:t>
            </w:r>
          </w:p>
        </w:tc>
        <w:tc>
          <w:tcPr>
            <w:tcW w:w="1134" w:type="dxa"/>
            <w:shd w:val="clear" w:color="auto" w:fill="FFFFFF" w:themeFill="background1"/>
          </w:tcPr>
          <w:p w14:paraId="5F1409CC" w14:textId="30C7E38D" w:rsidR="008015A9" w:rsidRPr="0071757D" w:rsidRDefault="008015A9" w:rsidP="008015A9">
            <w:pPr>
              <w:jc w:val="center"/>
              <w:rPr>
                <w:rFonts w:cs="Arial"/>
              </w:rPr>
            </w:pPr>
            <w:r w:rsidRPr="00626B3C">
              <w:t>80%</w:t>
            </w:r>
          </w:p>
        </w:tc>
        <w:tc>
          <w:tcPr>
            <w:tcW w:w="1701" w:type="dxa"/>
            <w:shd w:val="clear" w:color="auto" w:fill="FFFFFF" w:themeFill="background1"/>
          </w:tcPr>
          <w:p w14:paraId="1EC8BC57" w14:textId="7F7169D1" w:rsidR="008015A9" w:rsidRPr="0071757D" w:rsidRDefault="008015A9" w:rsidP="008015A9">
            <w:pPr>
              <w:jc w:val="center"/>
              <w:rPr>
                <w:rFonts w:cs="Arial"/>
              </w:rPr>
            </w:pPr>
            <w:r w:rsidRPr="00626B3C">
              <w:t>70%</w:t>
            </w:r>
          </w:p>
        </w:tc>
        <w:tc>
          <w:tcPr>
            <w:tcW w:w="1701" w:type="dxa"/>
            <w:shd w:val="clear" w:color="auto" w:fill="FFFFFF" w:themeFill="background1"/>
          </w:tcPr>
          <w:p w14:paraId="15EE184B" w14:textId="3CF56FB6" w:rsidR="008015A9" w:rsidRPr="0071757D" w:rsidRDefault="008015A9" w:rsidP="008015A9">
            <w:pPr>
              <w:jc w:val="center"/>
              <w:rPr>
                <w:rFonts w:cs="Arial"/>
              </w:rPr>
            </w:pPr>
            <w:r w:rsidRPr="00626B3C">
              <w:t>60%</w:t>
            </w:r>
          </w:p>
        </w:tc>
        <w:tc>
          <w:tcPr>
            <w:tcW w:w="1418" w:type="dxa"/>
            <w:shd w:val="clear" w:color="auto" w:fill="FFFFFF" w:themeFill="background1"/>
          </w:tcPr>
          <w:p w14:paraId="6A26C20C" w14:textId="2ECB6B77" w:rsidR="008015A9" w:rsidRPr="0071757D" w:rsidRDefault="008015A9" w:rsidP="008015A9">
            <w:pPr>
              <w:jc w:val="center"/>
              <w:rPr>
                <w:rFonts w:cs="Arial"/>
              </w:rPr>
            </w:pPr>
            <w:r w:rsidRPr="00626B3C">
              <w:t>50%</w:t>
            </w:r>
          </w:p>
        </w:tc>
        <w:tc>
          <w:tcPr>
            <w:tcW w:w="850" w:type="dxa"/>
            <w:shd w:val="clear" w:color="auto" w:fill="FFFFFF" w:themeFill="background1"/>
          </w:tcPr>
          <w:p w14:paraId="6BEF272A" w14:textId="4CE67F9C" w:rsidR="008015A9" w:rsidRPr="0071757D" w:rsidRDefault="008015A9" w:rsidP="008015A9">
            <w:pPr>
              <w:jc w:val="center"/>
              <w:rPr>
                <w:rFonts w:cs="Arial"/>
              </w:rPr>
            </w:pPr>
            <w:r w:rsidRPr="00626B3C">
              <w:t>NA</w:t>
            </w:r>
          </w:p>
        </w:tc>
      </w:tr>
      <w:tr w:rsidR="00F05346" w:rsidRPr="008A6162" w14:paraId="7C3AAAB3" w14:textId="77777777" w:rsidTr="19D82FDB">
        <w:tc>
          <w:tcPr>
            <w:tcW w:w="1524" w:type="dxa"/>
            <w:shd w:val="clear" w:color="auto" w:fill="D9F2D0" w:themeFill="accent6" w:themeFillTint="33"/>
          </w:tcPr>
          <w:p w14:paraId="33FBF3D3" w14:textId="7979AECF" w:rsidR="00F05346" w:rsidRPr="0071757D" w:rsidRDefault="00F05346" w:rsidP="00F05346">
            <w:pPr>
              <w:jc w:val="center"/>
              <w:rPr>
                <w:rFonts w:cs="Arial"/>
              </w:rPr>
            </w:pPr>
            <w:r>
              <w:rPr>
                <w:rFonts w:cs="Arial"/>
              </w:rPr>
              <w:t>4</w:t>
            </w:r>
          </w:p>
        </w:tc>
        <w:tc>
          <w:tcPr>
            <w:tcW w:w="5989" w:type="dxa"/>
            <w:shd w:val="clear" w:color="auto" w:fill="D9F2D0" w:themeFill="accent6" w:themeFillTint="33"/>
            <w:vAlign w:val="center"/>
          </w:tcPr>
          <w:p w14:paraId="02C5E206" w14:textId="77777777" w:rsidR="00F05346" w:rsidRPr="00FD15A7" w:rsidRDefault="00F05346" w:rsidP="00F05346">
            <w:pPr>
              <w:tabs>
                <w:tab w:val="left" w:pos="720"/>
                <w:tab w:val="left" w:pos="1440"/>
                <w:tab w:val="left" w:pos="2160"/>
                <w:tab w:val="left" w:pos="2880"/>
                <w:tab w:val="left" w:pos="4680"/>
                <w:tab w:val="left" w:pos="5400"/>
                <w:tab w:val="right" w:pos="9000"/>
              </w:tabs>
              <w:rPr>
                <w:rFonts w:cs="Arial"/>
                <w:b/>
                <w:bCs/>
              </w:rPr>
            </w:pPr>
            <w:r w:rsidRPr="00FD15A7">
              <w:rPr>
                <w:rFonts w:cs="Arial"/>
                <w:b/>
                <w:bCs/>
              </w:rPr>
              <w:t>Social Value</w:t>
            </w:r>
          </w:p>
          <w:p w14:paraId="3316C48B" w14:textId="7CD961DB" w:rsidR="00F05346" w:rsidRPr="0071757D" w:rsidRDefault="00F05346" w:rsidP="00F05346">
            <w:pPr>
              <w:rPr>
                <w:rFonts w:cs="Arial"/>
              </w:rPr>
            </w:pPr>
            <w:r w:rsidRPr="00FD15A7">
              <w:rPr>
                <w:rFonts w:cs="Arial"/>
              </w:rPr>
              <w:t>We will require an annual progress report on any social value commitments provided in your tender submission by the 1</w:t>
            </w:r>
            <w:r w:rsidRPr="00FD15A7">
              <w:rPr>
                <w:rFonts w:cs="Arial"/>
                <w:vertAlign w:val="superscript"/>
              </w:rPr>
              <w:t>st of</w:t>
            </w:r>
            <w:r w:rsidRPr="00FD15A7">
              <w:rPr>
                <w:rFonts w:cs="Arial"/>
              </w:rPr>
              <w:t xml:space="preserve"> March each year.</w:t>
            </w:r>
          </w:p>
        </w:tc>
        <w:tc>
          <w:tcPr>
            <w:tcW w:w="1701" w:type="dxa"/>
            <w:shd w:val="clear" w:color="auto" w:fill="D9F2D0" w:themeFill="accent6" w:themeFillTint="33"/>
          </w:tcPr>
          <w:p w14:paraId="0B7ED6BA" w14:textId="635C1754" w:rsidR="00F05346" w:rsidRPr="0071757D" w:rsidRDefault="00F05346" w:rsidP="00F05346">
            <w:pPr>
              <w:jc w:val="center"/>
              <w:rPr>
                <w:rFonts w:cs="Arial"/>
              </w:rPr>
            </w:pPr>
            <w:r w:rsidRPr="00634D8E">
              <w:rPr>
                <w:rFonts w:cs="Arial"/>
              </w:rPr>
              <w:t xml:space="preserve">Annually on the </w:t>
            </w:r>
            <w:proofErr w:type="gramStart"/>
            <w:r w:rsidRPr="00634D8E">
              <w:rPr>
                <w:rFonts w:cs="Arial"/>
              </w:rPr>
              <w:t>1st</w:t>
            </w:r>
            <w:proofErr w:type="gramEnd"/>
            <w:r w:rsidRPr="00634D8E">
              <w:rPr>
                <w:rFonts w:cs="Arial"/>
              </w:rPr>
              <w:t xml:space="preserve"> March each year.</w:t>
            </w:r>
          </w:p>
        </w:tc>
        <w:tc>
          <w:tcPr>
            <w:tcW w:w="1134" w:type="dxa"/>
            <w:shd w:val="clear" w:color="auto" w:fill="FFFFFF" w:themeFill="background1"/>
          </w:tcPr>
          <w:p w14:paraId="1C0042F6" w14:textId="2520D776" w:rsidR="00F05346" w:rsidRPr="0071757D" w:rsidRDefault="00F05346" w:rsidP="00F05346">
            <w:pPr>
              <w:jc w:val="center"/>
              <w:rPr>
                <w:rFonts w:cs="Arial"/>
              </w:rPr>
            </w:pPr>
            <w:r w:rsidRPr="00E30F07">
              <w:t>100%</w:t>
            </w:r>
          </w:p>
        </w:tc>
        <w:tc>
          <w:tcPr>
            <w:tcW w:w="1701" w:type="dxa"/>
            <w:shd w:val="clear" w:color="auto" w:fill="FFFFFF" w:themeFill="background1"/>
          </w:tcPr>
          <w:p w14:paraId="5115A358" w14:textId="77F68941" w:rsidR="00F05346" w:rsidRPr="0071757D" w:rsidRDefault="00F05346" w:rsidP="00F05346">
            <w:pPr>
              <w:jc w:val="center"/>
              <w:rPr>
                <w:rFonts w:cs="Arial"/>
              </w:rPr>
            </w:pPr>
            <w:r w:rsidRPr="00E30F07">
              <w:t>98%</w:t>
            </w:r>
          </w:p>
        </w:tc>
        <w:tc>
          <w:tcPr>
            <w:tcW w:w="1701" w:type="dxa"/>
            <w:shd w:val="clear" w:color="auto" w:fill="FFFFFF" w:themeFill="background1"/>
          </w:tcPr>
          <w:p w14:paraId="462847DA" w14:textId="47FC7614" w:rsidR="00F05346" w:rsidRPr="0071757D" w:rsidRDefault="00F05346" w:rsidP="00F05346">
            <w:pPr>
              <w:jc w:val="center"/>
              <w:rPr>
                <w:rFonts w:cs="Arial"/>
              </w:rPr>
            </w:pPr>
            <w:r w:rsidRPr="00E30F07">
              <w:t>95%</w:t>
            </w:r>
          </w:p>
        </w:tc>
        <w:tc>
          <w:tcPr>
            <w:tcW w:w="1418" w:type="dxa"/>
            <w:shd w:val="clear" w:color="auto" w:fill="FFFFFF" w:themeFill="background1"/>
          </w:tcPr>
          <w:p w14:paraId="12594AB8" w14:textId="3B4AB3A9" w:rsidR="00F05346" w:rsidRPr="0071757D" w:rsidRDefault="00F05346" w:rsidP="00F05346">
            <w:pPr>
              <w:jc w:val="center"/>
              <w:rPr>
                <w:rFonts w:cs="Arial"/>
              </w:rPr>
            </w:pPr>
            <w:r w:rsidRPr="00E30F07">
              <w:t>92%</w:t>
            </w:r>
          </w:p>
        </w:tc>
        <w:tc>
          <w:tcPr>
            <w:tcW w:w="850" w:type="dxa"/>
            <w:shd w:val="clear" w:color="auto" w:fill="FFFFFF" w:themeFill="background1"/>
          </w:tcPr>
          <w:p w14:paraId="06942421" w14:textId="3BDB1E6E" w:rsidR="00F05346" w:rsidRPr="0071757D" w:rsidRDefault="00F05346" w:rsidP="00F05346">
            <w:pPr>
              <w:jc w:val="center"/>
              <w:rPr>
                <w:rFonts w:cs="Arial"/>
              </w:rPr>
            </w:pPr>
            <w:r w:rsidRPr="00E30F07">
              <w:t>N/A</w:t>
            </w:r>
          </w:p>
        </w:tc>
      </w:tr>
      <w:tr w:rsidR="00F05346" w:rsidRPr="008A6162" w14:paraId="755FA30A" w14:textId="77777777" w:rsidTr="19D82FDB">
        <w:trPr>
          <w:trHeight w:val="960"/>
        </w:trPr>
        <w:tc>
          <w:tcPr>
            <w:tcW w:w="1524" w:type="dxa"/>
            <w:shd w:val="clear" w:color="auto" w:fill="D9F2D0" w:themeFill="accent6" w:themeFillTint="33"/>
          </w:tcPr>
          <w:p w14:paraId="52928115" w14:textId="4C343E9F" w:rsidR="00F05346" w:rsidRPr="008A6162" w:rsidRDefault="00F05346" w:rsidP="00F05346">
            <w:pPr>
              <w:jc w:val="center"/>
              <w:rPr>
                <w:rFonts w:asciiTheme="minorBidi" w:hAnsiTheme="minorBidi"/>
              </w:rPr>
            </w:pPr>
            <w:r>
              <w:rPr>
                <w:rFonts w:asciiTheme="minorBidi" w:hAnsiTheme="minorBidi"/>
              </w:rPr>
              <w:t>5</w:t>
            </w:r>
          </w:p>
        </w:tc>
        <w:tc>
          <w:tcPr>
            <w:tcW w:w="5989" w:type="dxa"/>
            <w:shd w:val="clear" w:color="auto" w:fill="D9F2D0" w:themeFill="accent6" w:themeFillTint="33"/>
            <w:vAlign w:val="center"/>
          </w:tcPr>
          <w:p w14:paraId="438394E0" w14:textId="77777777" w:rsidR="00F05346" w:rsidRPr="00013805" w:rsidRDefault="00F05346" w:rsidP="00F05346">
            <w:pPr>
              <w:tabs>
                <w:tab w:val="left" w:pos="720"/>
                <w:tab w:val="left" w:pos="1440"/>
                <w:tab w:val="left" w:pos="2160"/>
                <w:tab w:val="left" w:pos="2880"/>
                <w:tab w:val="left" w:pos="4680"/>
                <w:tab w:val="left" w:pos="5400"/>
                <w:tab w:val="right" w:pos="9000"/>
              </w:tabs>
              <w:rPr>
                <w:rFonts w:eastAsia="Arial" w:cs="Arial"/>
                <w:b/>
                <w:bCs/>
              </w:rPr>
            </w:pPr>
            <w:r w:rsidRPr="00013805">
              <w:rPr>
                <w:rFonts w:eastAsia="Arial" w:cs="Arial"/>
                <w:b/>
                <w:bCs/>
              </w:rPr>
              <w:t xml:space="preserve">Sustainability </w:t>
            </w:r>
          </w:p>
          <w:p w14:paraId="0C859F59" w14:textId="1134366A" w:rsidR="00F05346" w:rsidRPr="008A6162" w:rsidRDefault="00F05346" w:rsidP="00F05346">
            <w:pPr>
              <w:tabs>
                <w:tab w:val="left" w:pos="720"/>
                <w:tab w:val="left" w:pos="1440"/>
                <w:tab w:val="left" w:pos="2160"/>
                <w:tab w:val="left" w:pos="2880"/>
                <w:tab w:val="left" w:pos="4680"/>
                <w:tab w:val="left" w:pos="5400"/>
                <w:tab w:val="right" w:pos="9000"/>
              </w:tabs>
              <w:rPr>
                <w:rFonts w:eastAsia="Arial" w:cs="Arial"/>
                <w:sz w:val="22"/>
                <w:szCs w:val="22"/>
              </w:rPr>
            </w:pPr>
            <w:r w:rsidRPr="00013805">
              <w:rPr>
                <w:rFonts w:eastAsia="Arial" w:cs="Arial"/>
              </w:rPr>
              <w:t>We will require an emissions report annually by the 1</w:t>
            </w:r>
            <w:r w:rsidRPr="00F05346">
              <w:rPr>
                <w:rFonts w:eastAsia="Arial" w:cs="Arial"/>
                <w:vertAlign w:val="superscript"/>
              </w:rPr>
              <w:t>st</w:t>
            </w:r>
            <w:r>
              <w:rPr>
                <w:rFonts w:eastAsia="Arial" w:cs="Arial"/>
              </w:rPr>
              <w:t xml:space="preserve"> </w:t>
            </w:r>
            <w:r w:rsidRPr="00013805">
              <w:rPr>
                <w:rFonts w:eastAsia="Arial" w:cs="Arial"/>
              </w:rPr>
              <w:t>of March each year.</w:t>
            </w:r>
          </w:p>
        </w:tc>
        <w:tc>
          <w:tcPr>
            <w:tcW w:w="1701" w:type="dxa"/>
            <w:shd w:val="clear" w:color="auto" w:fill="D9F2D0" w:themeFill="accent6" w:themeFillTint="33"/>
            <w:vAlign w:val="center"/>
          </w:tcPr>
          <w:p w14:paraId="7D3ECE3A" w14:textId="55B90FC0" w:rsidR="00F05346" w:rsidRPr="008A6162" w:rsidRDefault="00F05346" w:rsidP="00F05346">
            <w:pPr>
              <w:jc w:val="center"/>
              <w:rPr>
                <w:rFonts w:asciiTheme="minorBidi" w:hAnsiTheme="minorBidi"/>
              </w:rPr>
            </w:pPr>
            <w:r w:rsidRPr="00634D8E">
              <w:rPr>
                <w:rFonts w:asciiTheme="minorBidi" w:hAnsiTheme="minorBidi"/>
              </w:rPr>
              <w:t xml:space="preserve">Annually on the </w:t>
            </w:r>
            <w:proofErr w:type="gramStart"/>
            <w:r w:rsidRPr="00634D8E">
              <w:rPr>
                <w:rFonts w:asciiTheme="minorBidi" w:hAnsiTheme="minorBidi"/>
              </w:rPr>
              <w:t>1st</w:t>
            </w:r>
            <w:proofErr w:type="gramEnd"/>
            <w:r w:rsidRPr="00634D8E">
              <w:rPr>
                <w:rFonts w:asciiTheme="minorBidi" w:hAnsiTheme="minorBidi"/>
              </w:rPr>
              <w:t xml:space="preserve"> March each year.</w:t>
            </w:r>
          </w:p>
        </w:tc>
        <w:tc>
          <w:tcPr>
            <w:tcW w:w="1134" w:type="dxa"/>
            <w:shd w:val="clear" w:color="auto" w:fill="FFFFFF" w:themeFill="background1"/>
          </w:tcPr>
          <w:p w14:paraId="6D7A9069" w14:textId="322C014B" w:rsidR="00F05346" w:rsidRPr="008A6162" w:rsidRDefault="00F05346" w:rsidP="00F05346">
            <w:pPr>
              <w:jc w:val="center"/>
              <w:rPr>
                <w:rFonts w:asciiTheme="minorBidi" w:hAnsiTheme="minorBidi"/>
              </w:rPr>
            </w:pPr>
            <w:r w:rsidRPr="00C103E5">
              <w:t>100%</w:t>
            </w:r>
          </w:p>
        </w:tc>
        <w:tc>
          <w:tcPr>
            <w:tcW w:w="1701" w:type="dxa"/>
            <w:shd w:val="clear" w:color="auto" w:fill="FFFFFF" w:themeFill="background1"/>
          </w:tcPr>
          <w:p w14:paraId="12030A67" w14:textId="5D3A640D" w:rsidR="00F05346" w:rsidRPr="008A6162" w:rsidRDefault="00F05346" w:rsidP="00F05346">
            <w:pPr>
              <w:jc w:val="center"/>
              <w:rPr>
                <w:rFonts w:asciiTheme="minorBidi" w:hAnsiTheme="minorBidi"/>
              </w:rPr>
            </w:pPr>
            <w:r w:rsidRPr="00C103E5">
              <w:t>98%</w:t>
            </w:r>
          </w:p>
        </w:tc>
        <w:tc>
          <w:tcPr>
            <w:tcW w:w="1701" w:type="dxa"/>
            <w:shd w:val="clear" w:color="auto" w:fill="FFFFFF" w:themeFill="background1"/>
          </w:tcPr>
          <w:p w14:paraId="19B2C772" w14:textId="241D1D57" w:rsidR="00F05346" w:rsidRPr="008A6162" w:rsidRDefault="00F05346" w:rsidP="00F05346">
            <w:pPr>
              <w:jc w:val="center"/>
              <w:rPr>
                <w:rFonts w:asciiTheme="minorBidi" w:hAnsiTheme="minorBidi"/>
              </w:rPr>
            </w:pPr>
            <w:r w:rsidRPr="00C103E5">
              <w:t>95%</w:t>
            </w:r>
          </w:p>
        </w:tc>
        <w:tc>
          <w:tcPr>
            <w:tcW w:w="1418" w:type="dxa"/>
            <w:shd w:val="clear" w:color="auto" w:fill="FFFFFF" w:themeFill="background1"/>
          </w:tcPr>
          <w:p w14:paraId="7A9A1277" w14:textId="0BFB6B8D" w:rsidR="00F05346" w:rsidRPr="008A6162" w:rsidRDefault="00F05346" w:rsidP="00F05346">
            <w:pPr>
              <w:jc w:val="center"/>
              <w:rPr>
                <w:rFonts w:asciiTheme="minorBidi" w:hAnsiTheme="minorBidi"/>
              </w:rPr>
            </w:pPr>
            <w:r w:rsidRPr="00C103E5">
              <w:t>92%</w:t>
            </w:r>
          </w:p>
        </w:tc>
        <w:tc>
          <w:tcPr>
            <w:tcW w:w="850" w:type="dxa"/>
            <w:shd w:val="clear" w:color="auto" w:fill="FFFFFF" w:themeFill="background1"/>
          </w:tcPr>
          <w:p w14:paraId="03C345F6" w14:textId="4759A4A3" w:rsidR="00F05346" w:rsidRPr="008A6162" w:rsidRDefault="00F05346" w:rsidP="00F05346">
            <w:pPr>
              <w:jc w:val="center"/>
              <w:rPr>
                <w:rFonts w:asciiTheme="minorBidi" w:hAnsiTheme="minorBidi"/>
              </w:rPr>
            </w:pPr>
            <w:r w:rsidRPr="00C103E5">
              <w:t>N/A</w:t>
            </w:r>
          </w:p>
        </w:tc>
      </w:tr>
    </w:tbl>
    <w:p w14:paraId="63259BEE" w14:textId="77777777" w:rsidR="005F6A96" w:rsidRPr="008A6162" w:rsidRDefault="005F6A96" w:rsidP="03A9C3E4">
      <w:pPr>
        <w:shd w:val="clear" w:color="auto" w:fill="FFFFFF" w:themeFill="background1"/>
        <w:rPr>
          <w:rFonts w:asciiTheme="minorBidi" w:hAnsiTheme="minorBidi"/>
          <w:sz w:val="24"/>
          <w:szCs w:val="24"/>
        </w:rPr>
      </w:pPr>
    </w:p>
    <w:sectPr w:rsidR="005F6A96" w:rsidRPr="008A6162" w:rsidSect="00125C74">
      <w:headerReference w:type="first" r:id="rId19"/>
      <w:footerReference w:type="first" r:id="rId20"/>
      <w:pgSz w:w="16838" w:h="11906" w:orient="landscape"/>
      <w:pgMar w:top="794" w:right="1848" w:bottom="284" w:left="170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584F5" w14:textId="77777777" w:rsidR="000A5D44" w:rsidRPr="00BD47D2" w:rsidRDefault="000A5D44" w:rsidP="00355773">
      <w:pPr>
        <w:spacing w:before="0" w:after="0"/>
      </w:pPr>
      <w:r w:rsidRPr="00BD47D2">
        <w:separator/>
      </w:r>
    </w:p>
  </w:endnote>
  <w:endnote w:type="continuationSeparator" w:id="0">
    <w:p w14:paraId="56C52666" w14:textId="77777777" w:rsidR="000A5D44" w:rsidRPr="00BD47D2" w:rsidRDefault="000A5D44" w:rsidP="00355773">
      <w:pPr>
        <w:spacing w:before="0" w:after="0"/>
      </w:pPr>
      <w:r w:rsidRPr="00BD47D2">
        <w:continuationSeparator/>
      </w:r>
    </w:p>
  </w:endnote>
  <w:endnote w:type="continuationNotice" w:id="1">
    <w:p w14:paraId="2846BEA2" w14:textId="77777777" w:rsidR="000A5D44" w:rsidRPr="00BD47D2" w:rsidRDefault="000A5D4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B1FE" w14:textId="4AF0C4B3" w:rsidR="29BCA4F3" w:rsidRDefault="29BCA4F3" w:rsidP="29BCA4F3">
    <w:pPr>
      <w:pStyle w:val="Footer"/>
      <w:jc w:val="right"/>
    </w:pPr>
    <w:r>
      <w:fldChar w:fldCharType="begin"/>
    </w:r>
    <w:r>
      <w:instrText>PAGE</w:instrText>
    </w:r>
    <w:r>
      <w:fldChar w:fldCharType="separate"/>
    </w:r>
    <w:r w:rsidR="00B84C48">
      <w:rPr>
        <w:noProof/>
      </w:rPr>
      <w:t>10</w:t>
    </w:r>
    <w:r>
      <w:fldChar w:fldCharType="end"/>
    </w:r>
    <w:r>
      <w:t xml:space="preserve"> of </w:t>
    </w:r>
    <w:r>
      <w:fldChar w:fldCharType="begin"/>
    </w:r>
    <w:r>
      <w:instrText>NUMPAGES</w:instrText>
    </w:r>
    <w:r>
      <w:fldChar w:fldCharType="separate"/>
    </w:r>
    <w:r w:rsidR="00B84C48">
      <w:rPr>
        <w:noProof/>
      </w:rPr>
      <w:t>17</w:t>
    </w:r>
    <w:r>
      <w:fldChar w:fldCharType="end"/>
    </w:r>
  </w:p>
  <w:p w14:paraId="6C69A80F" w14:textId="088B61AD" w:rsidR="00B46F07" w:rsidRDefault="00B46F07">
    <w:pPr>
      <w:pStyle w:val="Footer"/>
      <w:jc w:val="right"/>
    </w:pPr>
  </w:p>
  <w:p w14:paraId="48889B43" w14:textId="77777777" w:rsidR="00B46F07" w:rsidRDefault="00B46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tblGrid>
    <w:tr w:rsidR="0080681B" w14:paraId="408FF7AB" w14:textId="77777777" w:rsidTr="3A2C9D99">
      <w:trPr>
        <w:trHeight w:val="300"/>
      </w:trPr>
      <w:tc>
        <w:tcPr>
          <w:tcW w:w="3435" w:type="dxa"/>
        </w:tcPr>
        <w:p w14:paraId="144EA9CE" w14:textId="0C0AF5B2" w:rsidR="0080681B" w:rsidRDefault="0080681B" w:rsidP="4D2B7E64">
          <w:pPr>
            <w:pStyle w:val="Header"/>
            <w:ind w:left="-115"/>
          </w:pPr>
        </w:p>
      </w:tc>
      <w:tc>
        <w:tcPr>
          <w:tcW w:w="3435" w:type="dxa"/>
        </w:tcPr>
        <w:p w14:paraId="332B7D5E" w14:textId="0085F145" w:rsidR="0080681B" w:rsidRDefault="0080681B" w:rsidP="4D2B7E64">
          <w:pPr>
            <w:pStyle w:val="Header"/>
            <w:jc w:val="center"/>
          </w:pPr>
        </w:p>
      </w:tc>
    </w:tr>
  </w:tbl>
  <w:p w14:paraId="474171D9" w14:textId="764C3372" w:rsidR="4D2B7E64" w:rsidRDefault="4D2B7E64" w:rsidP="4D2B7E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tblGrid>
    <w:tr w:rsidR="005301A7" w14:paraId="0EC46908" w14:textId="77777777" w:rsidTr="3A2C9D99">
      <w:trPr>
        <w:trHeight w:val="300"/>
      </w:trPr>
      <w:tc>
        <w:tcPr>
          <w:tcW w:w="3435" w:type="dxa"/>
        </w:tcPr>
        <w:p w14:paraId="3E561FB5" w14:textId="77777777" w:rsidR="005301A7" w:rsidRDefault="005301A7" w:rsidP="4D2B7E64">
          <w:pPr>
            <w:pStyle w:val="Header"/>
            <w:ind w:left="-115"/>
          </w:pPr>
        </w:p>
      </w:tc>
      <w:tc>
        <w:tcPr>
          <w:tcW w:w="3435" w:type="dxa"/>
        </w:tcPr>
        <w:p w14:paraId="090B3A33" w14:textId="77777777" w:rsidR="005301A7" w:rsidRDefault="005301A7" w:rsidP="4D2B7E64">
          <w:pPr>
            <w:pStyle w:val="Header"/>
            <w:jc w:val="center"/>
          </w:pPr>
        </w:p>
      </w:tc>
    </w:tr>
  </w:tbl>
  <w:p w14:paraId="1FFE1BB8" w14:textId="77777777" w:rsidR="005301A7" w:rsidRDefault="005301A7" w:rsidP="4D2B7E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25"/>
      <w:gridCol w:w="4425"/>
      <w:gridCol w:w="4425"/>
    </w:tblGrid>
    <w:tr w:rsidR="4D2B7E64" w14:paraId="4D8F509B" w14:textId="77777777" w:rsidTr="4D2B7E64">
      <w:trPr>
        <w:trHeight w:val="300"/>
      </w:trPr>
      <w:tc>
        <w:tcPr>
          <w:tcW w:w="4425" w:type="dxa"/>
        </w:tcPr>
        <w:p w14:paraId="57DCCD50" w14:textId="2F23CE6B" w:rsidR="4D2B7E64" w:rsidRDefault="4D2B7E64" w:rsidP="4D2B7E64">
          <w:pPr>
            <w:pStyle w:val="Header"/>
            <w:ind w:left="-115"/>
          </w:pPr>
        </w:p>
      </w:tc>
      <w:tc>
        <w:tcPr>
          <w:tcW w:w="4425" w:type="dxa"/>
        </w:tcPr>
        <w:p w14:paraId="623C49C1" w14:textId="7A25B76A" w:rsidR="4D2B7E64" w:rsidRDefault="4D2B7E64" w:rsidP="4D2B7E64">
          <w:pPr>
            <w:pStyle w:val="Header"/>
            <w:jc w:val="center"/>
          </w:pPr>
        </w:p>
      </w:tc>
      <w:tc>
        <w:tcPr>
          <w:tcW w:w="4425" w:type="dxa"/>
        </w:tcPr>
        <w:sdt>
          <w:sdtPr>
            <w:id w:val="1487321824"/>
            <w:docPartObj>
              <w:docPartGallery w:val="Page Numbers (Bottom of Page)"/>
              <w:docPartUnique/>
            </w:docPartObj>
          </w:sdtPr>
          <w:sdtEndPr/>
          <w:sdtContent>
            <w:sdt>
              <w:sdtPr>
                <w:id w:val="1684081032"/>
                <w:docPartObj>
                  <w:docPartGallery w:val="Page Numbers (Top of Page)"/>
                  <w:docPartUnique/>
                </w:docPartObj>
              </w:sdtPr>
              <w:sdtEndPr/>
              <w:sdtContent>
                <w:p w14:paraId="45BD1699" w14:textId="3891875C" w:rsidR="4D2B7E64" w:rsidRDefault="4D2B7E64" w:rsidP="4D2B7E64">
                  <w:pPr>
                    <w:pStyle w:val="Footer"/>
                    <w:jc w:val="center"/>
                  </w:pPr>
                  <w:r>
                    <w:t xml:space="preserve">Page </w:t>
                  </w:r>
                  <w:r w:rsidRPr="4D2B7E64">
                    <w:rPr>
                      <w:b/>
                      <w:bCs/>
                    </w:rPr>
                    <w:fldChar w:fldCharType="begin"/>
                  </w:r>
                  <w:r w:rsidRPr="4D2B7E64">
                    <w:rPr>
                      <w:b/>
                      <w:bCs/>
                    </w:rPr>
                    <w:instrText>PAGE</w:instrText>
                  </w:r>
                  <w:r w:rsidRPr="4D2B7E64">
                    <w:rPr>
                      <w:b/>
                      <w:bCs/>
                      <w:sz w:val="24"/>
                      <w:szCs w:val="24"/>
                    </w:rPr>
                    <w:fldChar w:fldCharType="separate"/>
                  </w:r>
                  <w:r w:rsidRPr="4D2B7E64">
                    <w:rPr>
                      <w:b/>
                      <w:bCs/>
                    </w:rPr>
                    <w:t>2</w:t>
                  </w:r>
                  <w:r w:rsidRPr="4D2B7E64">
                    <w:rPr>
                      <w:b/>
                      <w:bCs/>
                    </w:rPr>
                    <w:fldChar w:fldCharType="end"/>
                  </w:r>
                  <w:r>
                    <w:t xml:space="preserve"> of </w:t>
                  </w:r>
                  <w:r w:rsidRPr="4D2B7E64">
                    <w:rPr>
                      <w:b/>
                      <w:bCs/>
                    </w:rPr>
                    <w:fldChar w:fldCharType="begin"/>
                  </w:r>
                  <w:r w:rsidRPr="4D2B7E64">
                    <w:rPr>
                      <w:b/>
                      <w:bCs/>
                    </w:rPr>
                    <w:instrText>NUMPAGES</w:instrText>
                  </w:r>
                  <w:r w:rsidRPr="4D2B7E64">
                    <w:rPr>
                      <w:b/>
                      <w:bCs/>
                      <w:sz w:val="24"/>
                      <w:szCs w:val="24"/>
                    </w:rPr>
                    <w:fldChar w:fldCharType="separate"/>
                  </w:r>
                  <w:r w:rsidRPr="4D2B7E64">
                    <w:rPr>
                      <w:b/>
                      <w:bCs/>
                    </w:rPr>
                    <w:t>2</w:t>
                  </w:r>
                  <w:r w:rsidRPr="4D2B7E64">
                    <w:rPr>
                      <w:b/>
                      <w:bCs/>
                    </w:rPr>
                    <w:fldChar w:fldCharType="end"/>
                  </w:r>
                </w:p>
              </w:sdtContent>
            </w:sdt>
          </w:sdtContent>
        </w:sdt>
      </w:tc>
    </w:tr>
  </w:tbl>
  <w:p w14:paraId="54CF2B91" w14:textId="0DD725B6" w:rsidR="4D2B7E64" w:rsidRDefault="4D2B7E64" w:rsidP="4D2B7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9CE1F" w14:textId="77777777" w:rsidR="000A5D44" w:rsidRPr="00BD47D2" w:rsidRDefault="000A5D44" w:rsidP="00355773">
      <w:pPr>
        <w:spacing w:before="0" w:after="0"/>
      </w:pPr>
      <w:r w:rsidRPr="00BD47D2">
        <w:separator/>
      </w:r>
    </w:p>
  </w:footnote>
  <w:footnote w:type="continuationSeparator" w:id="0">
    <w:p w14:paraId="5974F558" w14:textId="77777777" w:rsidR="000A5D44" w:rsidRPr="00BD47D2" w:rsidRDefault="000A5D44" w:rsidP="00355773">
      <w:pPr>
        <w:spacing w:before="0" w:after="0"/>
      </w:pPr>
      <w:r w:rsidRPr="00BD47D2">
        <w:continuationSeparator/>
      </w:r>
    </w:p>
  </w:footnote>
  <w:footnote w:type="continuationNotice" w:id="1">
    <w:p w14:paraId="33336749" w14:textId="77777777" w:rsidR="000A5D44" w:rsidRPr="00BD47D2" w:rsidRDefault="000A5D4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00D1" w14:textId="1AEEDB5F" w:rsidR="00F757AC" w:rsidRPr="00B46F07" w:rsidRDefault="000212CD" w:rsidP="000212CD">
    <w:pPr>
      <w:pStyle w:val="Header"/>
      <w:spacing w:before="0"/>
      <w:jc w:val="center"/>
      <w:rPr>
        <w:color w:val="002D9C"/>
        <w:sz w:val="24"/>
        <w:szCs w:val="24"/>
      </w:rPr>
    </w:pPr>
    <w:r w:rsidRPr="00B46F07">
      <w:rPr>
        <w:color w:val="002D9C"/>
        <w:sz w:val="24"/>
        <w:szCs w:val="24"/>
      </w:rPr>
      <w:t>OFFICIAL</w:t>
    </w:r>
  </w:p>
  <w:p w14:paraId="7164D417" w14:textId="7C1C594F" w:rsidR="00D43BA1" w:rsidRPr="00427E48" w:rsidRDefault="00903A51" w:rsidP="00E05334">
    <w:pPr>
      <w:pStyle w:val="Header"/>
      <w:spacing w:before="0"/>
      <w:rPr>
        <w:color w:val="002D9C"/>
        <w:sz w:val="24"/>
        <w:szCs w:val="24"/>
      </w:rPr>
    </w:pPr>
    <w:r>
      <w:rPr>
        <w:noProof/>
      </w:rPr>
      <w:drawing>
        <wp:anchor distT="0" distB="0" distL="114300" distR="114300" simplePos="0" relativeHeight="251658240" behindDoc="0" locked="0" layoutInCell="1" allowOverlap="1" wp14:anchorId="565AF9D2" wp14:editId="4B116D02">
          <wp:simplePos x="0" y="0"/>
          <wp:positionH relativeFrom="margin">
            <wp:posOffset>4785995</wp:posOffset>
          </wp:positionH>
          <wp:positionV relativeFrom="paragraph">
            <wp:posOffset>8890</wp:posOffset>
          </wp:positionV>
          <wp:extent cx="1676400" cy="542925"/>
          <wp:effectExtent l="0" t="0" r="0" b="9525"/>
          <wp:wrapSquare wrapText="bothSides"/>
          <wp:docPr id="952641347" name="Picture 952641347"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green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57AC" w:rsidRPr="00427E48">
      <w:rPr>
        <w:color w:val="002D9C"/>
        <w:sz w:val="24"/>
        <w:szCs w:val="24"/>
      </w:rPr>
      <w:t xml:space="preserve">Invitation to Tender – </w:t>
    </w:r>
    <w:r w:rsidR="004B3327">
      <w:rPr>
        <w:color w:val="002D9C"/>
        <w:sz w:val="24"/>
        <w:szCs w:val="24"/>
      </w:rPr>
      <w:t xml:space="preserve">User Requirements </w:t>
    </w:r>
    <w:r w:rsidR="00D533D8">
      <w:rPr>
        <w:color w:val="002D9C"/>
        <w:sz w:val="24"/>
        <w:szCs w:val="24"/>
      </w:rPr>
      <w:t>Document</w:t>
    </w:r>
  </w:p>
  <w:p w14:paraId="61ED3718" w14:textId="4CC5E3E0" w:rsidR="00155E8F" w:rsidRPr="00427E48" w:rsidRDefault="002468A5" w:rsidP="00E05334">
    <w:pPr>
      <w:pStyle w:val="Header"/>
      <w:spacing w:before="0"/>
      <w:rPr>
        <w:color w:val="002D9C"/>
        <w:sz w:val="24"/>
        <w:szCs w:val="24"/>
      </w:rPr>
    </w:pPr>
    <w:r w:rsidRPr="00427E48">
      <w:rPr>
        <w:color w:val="002D9C"/>
        <w:sz w:val="24"/>
        <w:szCs w:val="24"/>
      </w:rPr>
      <w:t>Title</w:t>
    </w:r>
    <w:r w:rsidR="000212CD" w:rsidRPr="00427E48">
      <w:rPr>
        <w:color w:val="002D9C"/>
        <w:sz w:val="24"/>
        <w:szCs w:val="24"/>
      </w:rPr>
      <w:t>:</w:t>
    </w:r>
    <w:r w:rsidR="00362BF8">
      <w:rPr>
        <w:color w:val="002D9C"/>
        <w:sz w:val="24"/>
        <w:szCs w:val="24"/>
      </w:rPr>
      <w:t xml:space="preserve"> Fire </w:t>
    </w:r>
    <w:r w:rsidR="00F57ABF">
      <w:rPr>
        <w:color w:val="002D9C"/>
        <w:sz w:val="24"/>
        <w:szCs w:val="24"/>
      </w:rPr>
      <w:t xml:space="preserve">Scene </w:t>
    </w:r>
    <w:r w:rsidR="00362BF8">
      <w:rPr>
        <w:color w:val="002D9C"/>
        <w:sz w:val="24"/>
        <w:szCs w:val="24"/>
      </w:rPr>
      <w:t xml:space="preserve">Investigation Training </w:t>
    </w:r>
  </w:p>
  <w:p w14:paraId="24C8FC64" w14:textId="1524F4CF" w:rsidR="00355773" w:rsidRPr="00BD47D2" w:rsidRDefault="6F8761CB" w:rsidP="6F8761CB">
    <w:pPr>
      <w:pStyle w:val="Header"/>
      <w:spacing w:before="0"/>
      <w:rPr>
        <w:color w:val="002D9C"/>
        <w:sz w:val="24"/>
        <w:szCs w:val="24"/>
      </w:rPr>
    </w:pPr>
    <w:r w:rsidRPr="6F8761CB">
      <w:rPr>
        <w:color w:val="002D9C"/>
        <w:sz w:val="24"/>
        <w:szCs w:val="24"/>
      </w:rPr>
      <w:t>Ref</w:t>
    </w:r>
    <w:r w:rsidR="000212CD" w:rsidRPr="00427E48">
      <w:rPr>
        <w:color w:val="002D9C"/>
        <w:sz w:val="24"/>
        <w:szCs w:val="24"/>
      </w:rPr>
      <w:t>:</w:t>
    </w:r>
    <w:r w:rsidR="002468A5" w:rsidRPr="00427E48">
      <w:rPr>
        <w:color w:val="002D9C"/>
        <w:sz w:val="24"/>
        <w:szCs w:val="24"/>
      </w:rPr>
      <w:t xml:space="preserve"> </w:t>
    </w:r>
    <w:r w:rsidR="00FC2E86" w:rsidRPr="00FC2E86">
      <w:rPr>
        <w:color w:val="002D9C"/>
        <w:sz w:val="24"/>
        <w:szCs w:val="24"/>
      </w:rPr>
      <w:t>PA23GPAGST10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5"/>
      <w:gridCol w:w="3435"/>
      <w:gridCol w:w="3435"/>
    </w:tblGrid>
    <w:tr w:rsidR="4D2B7E64" w14:paraId="18E38FB9" w14:textId="77777777" w:rsidTr="4D2B7E64">
      <w:trPr>
        <w:trHeight w:val="300"/>
      </w:trPr>
      <w:tc>
        <w:tcPr>
          <w:tcW w:w="3435" w:type="dxa"/>
        </w:tcPr>
        <w:p w14:paraId="47BF651B" w14:textId="2EF8C2E3" w:rsidR="4D2B7E64" w:rsidRDefault="4D2B7E64" w:rsidP="4D2B7E64">
          <w:pPr>
            <w:pStyle w:val="Header"/>
            <w:ind w:left="-115"/>
          </w:pPr>
        </w:p>
      </w:tc>
      <w:tc>
        <w:tcPr>
          <w:tcW w:w="3435" w:type="dxa"/>
        </w:tcPr>
        <w:p w14:paraId="61D47ADC" w14:textId="681CB452" w:rsidR="4D2B7E64" w:rsidRDefault="4D2B7E64" w:rsidP="4D2B7E64">
          <w:pPr>
            <w:pStyle w:val="Header"/>
            <w:jc w:val="center"/>
          </w:pPr>
        </w:p>
      </w:tc>
      <w:tc>
        <w:tcPr>
          <w:tcW w:w="3435" w:type="dxa"/>
        </w:tcPr>
        <w:p w14:paraId="20F5E2A6" w14:textId="04672D7E" w:rsidR="4D2B7E64" w:rsidRDefault="4D2B7E64" w:rsidP="4D2B7E64">
          <w:pPr>
            <w:pStyle w:val="Header"/>
            <w:ind w:right="-115"/>
            <w:jc w:val="right"/>
          </w:pPr>
        </w:p>
      </w:tc>
    </w:tr>
  </w:tbl>
  <w:p w14:paraId="0F281617" w14:textId="272F6E51" w:rsidR="4D2B7E64" w:rsidRDefault="4D2B7E64" w:rsidP="4D2B7E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25"/>
      <w:gridCol w:w="4425"/>
      <w:gridCol w:w="4425"/>
    </w:tblGrid>
    <w:tr w:rsidR="4D2B7E64" w14:paraId="0EE60AF4" w14:textId="77777777" w:rsidTr="4D2B7E64">
      <w:trPr>
        <w:trHeight w:val="300"/>
      </w:trPr>
      <w:tc>
        <w:tcPr>
          <w:tcW w:w="4425" w:type="dxa"/>
        </w:tcPr>
        <w:p w14:paraId="4595D794" w14:textId="68ECE947" w:rsidR="4D2B7E64" w:rsidRDefault="4D2B7E64" w:rsidP="4D2B7E64">
          <w:pPr>
            <w:pStyle w:val="Header"/>
            <w:ind w:left="-115"/>
          </w:pPr>
        </w:p>
      </w:tc>
      <w:tc>
        <w:tcPr>
          <w:tcW w:w="4425" w:type="dxa"/>
        </w:tcPr>
        <w:p w14:paraId="7B15A102" w14:textId="2C94C88B" w:rsidR="4D2B7E64" w:rsidRDefault="4D2B7E64" w:rsidP="4D2B7E64">
          <w:pPr>
            <w:pStyle w:val="Header"/>
            <w:jc w:val="center"/>
          </w:pPr>
        </w:p>
      </w:tc>
      <w:tc>
        <w:tcPr>
          <w:tcW w:w="4425" w:type="dxa"/>
        </w:tcPr>
        <w:p w14:paraId="58730DE3" w14:textId="75703951" w:rsidR="4D2B7E64" w:rsidRDefault="4D2B7E64" w:rsidP="4D2B7E64">
          <w:pPr>
            <w:pStyle w:val="Header"/>
            <w:ind w:right="-115"/>
            <w:jc w:val="right"/>
          </w:pPr>
        </w:p>
      </w:tc>
    </w:tr>
  </w:tbl>
  <w:p w14:paraId="1763A93E" w14:textId="325A485F" w:rsidR="4D2B7E64" w:rsidRDefault="4D2B7E64" w:rsidP="4D2B7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26242"/>
    <w:multiLevelType w:val="hybridMultilevel"/>
    <w:tmpl w:val="B72EF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51514"/>
    <w:multiLevelType w:val="hybridMultilevel"/>
    <w:tmpl w:val="9092CB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F93657"/>
    <w:multiLevelType w:val="hybridMultilevel"/>
    <w:tmpl w:val="A7CC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6E0E1B"/>
    <w:multiLevelType w:val="hybridMultilevel"/>
    <w:tmpl w:val="C400D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C34D0D"/>
    <w:multiLevelType w:val="hybridMultilevel"/>
    <w:tmpl w:val="A9CA554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9EFB43"/>
    <w:multiLevelType w:val="hybridMultilevel"/>
    <w:tmpl w:val="FFFFFFFF"/>
    <w:lvl w:ilvl="0" w:tplc="EA160686">
      <w:start w:val="1"/>
      <w:numFmt w:val="bullet"/>
      <w:lvlText w:val=""/>
      <w:lvlJc w:val="left"/>
      <w:pPr>
        <w:ind w:left="1288" w:hanging="360"/>
      </w:pPr>
      <w:rPr>
        <w:rFonts w:ascii="Symbol" w:hAnsi="Symbol" w:hint="default"/>
      </w:rPr>
    </w:lvl>
    <w:lvl w:ilvl="1" w:tplc="95568570">
      <w:start w:val="1"/>
      <w:numFmt w:val="bullet"/>
      <w:lvlText w:val="o"/>
      <w:lvlJc w:val="left"/>
      <w:pPr>
        <w:ind w:left="1440" w:hanging="360"/>
      </w:pPr>
      <w:rPr>
        <w:rFonts w:ascii="Courier New" w:hAnsi="Courier New" w:hint="default"/>
      </w:rPr>
    </w:lvl>
    <w:lvl w:ilvl="2" w:tplc="BC00FEDE">
      <w:start w:val="1"/>
      <w:numFmt w:val="bullet"/>
      <w:lvlText w:val=""/>
      <w:lvlJc w:val="left"/>
      <w:pPr>
        <w:ind w:left="2160" w:hanging="360"/>
      </w:pPr>
      <w:rPr>
        <w:rFonts w:ascii="Wingdings" w:hAnsi="Wingdings" w:hint="default"/>
      </w:rPr>
    </w:lvl>
    <w:lvl w:ilvl="3" w:tplc="2DB016B4">
      <w:start w:val="1"/>
      <w:numFmt w:val="bullet"/>
      <w:lvlText w:val=""/>
      <w:lvlJc w:val="left"/>
      <w:pPr>
        <w:ind w:left="2880" w:hanging="360"/>
      </w:pPr>
      <w:rPr>
        <w:rFonts w:ascii="Symbol" w:hAnsi="Symbol" w:hint="default"/>
      </w:rPr>
    </w:lvl>
    <w:lvl w:ilvl="4" w:tplc="5906AB3A">
      <w:start w:val="1"/>
      <w:numFmt w:val="bullet"/>
      <w:lvlText w:val="o"/>
      <w:lvlJc w:val="left"/>
      <w:pPr>
        <w:ind w:left="3600" w:hanging="360"/>
      </w:pPr>
      <w:rPr>
        <w:rFonts w:ascii="Courier New" w:hAnsi="Courier New" w:hint="default"/>
      </w:rPr>
    </w:lvl>
    <w:lvl w:ilvl="5" w:tplc="3AFC2F84">
      <w:start w:val="1"/>
      <w:numFmt w:val="bullet"/>
      <w:lvlText w:val=""/>
      <w:lvlJc w:val="left"/>
      <w:pPr>
        <w:ind w:left="4320" w:hanging="360"/>
      </w:pPr>
      <w:rPr>
        <w:rFonts w:ascii="Wingdings" w:hAnsi="Wingdings" w:hint="default"/>
      </w:rPr>
    </w:lvl>
    <w:lvl w:ilvl="6" w:tplc="33C8CBC8">
      <w:start w:val="1"/>
      <w:numFmt w:val="bullet"/>
      <w:lvlText w:val=""/>
      <w:lvlJc w:val="left"/>
      <w:pPr>
        <w:ind w:left="5040" w:hanging="360"/>
      </w:pPr>
      <w:rPr>
        <w:rFonts w:ascii="Symbol" w:hAnsi="Symbol" w:hint="default"/>
      </w:rPr>
    </w:lvl>
    <w:lvl w:ilvl="7" w:tplc="494A2FCE">
      <w:start w:val="1"/>
      <w:numFmt w:val="bullet"/>
      <w:lvlText w:val="o"/>
      <w:lvlJc w:val="left"/>
      <w:pPr>
        <w:ind w:left="5760" w:hanging="360"/>
      </w:pPr>
      <w:rPr>
        <w:rFonts w:ascii="Courier New" w:hAnsi="Courier New" w:hint="default"/>
      </w:rPr>
    </w:lvl>
    <w:lvl w:ilvl="8" w:tplc="5734EE36">
      <w:start w:val="1"/>
      <w:numFmt w:val="bullet"/>
      <w:lvlText w:val=""/>
      <w:lvlJc w:val="left"/>
      <w:pPr>
        <w:ind w:left="6480" w:hanging="360"/>
      </w:pPr>
      <w:rPr>
        <w:rFonts w:ascii="Wingdings" w:hAnsi="Wingdings" w:hint="default"/>
      </w:rPr>
    </w:lvl>
  </w:abstractNum>
  <w:abstractNum w:abstractNumId="6" w15:restartNumberingAfterBreak="0">
    <w:nsid w:val="3C2C2355"/>
    <w:multiLevelType w:val="hybridMultilevel"/>
    <w:tmpl w:val="504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0B122C"/>
    <w:multiLevelType w:val="hybridMultilevel"/>
    <w:tmpl w:val="60C6175E"/>
    <w:lvl w:ilvl="0" w:tplc="BB485DBC">
      <w:start w:val="1"/>
      <w:numFmt w:val="upp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8" w15:restartNumberingAfterBreak="0">
    <w:nsid w:val="548E1668"/>
    <w:multiLevelType w:val="multilevel"/>
    <w:tmpl w:val="A306AEC0"/>
    <w:lvl w:ilvl="0">
      <w:start w:val="1"/>
      <w:numFmt w:val="decimal"/>
      <w:pStyle w:val="Heading1"/>
      <w:lvlText w:val="%1."/>
      <w:lvlJc w:val="left"/>
      <w:pPr>
        <w:ind w:left="0" w:firstLine="0"/>
      </w:pPr>
      <w:rPr>
        <w:rFonts w:hint="default"/>
      </w:rPr>
    </w:lvl>
    <w:lvl w:ilvl="1">
      <w:start w:val="1"/>
      <w:numFmt w:val="decimal"/>
      <w:lvlText w:val="%1.%2"/>
      <w:lvlJc w:val="left"/>
      <w:pPr>
        <w:tabs>
          <w:tab w:val="num" w:pos="171"/>
        </w:tabs>
        <w:ind w:left="0" w:firstLine="0"/>
      </w:pPr>
      <w:rPr>
        <w:rFonts w:hint="default"/>
      </w:rPr>
    </w:lvl>
    <w:lvl w:ilvl="2">
      <w:start w:val="1"/>
      <w:numFmt w:val="decimal"/>
      <w:lvlRestart w:val="0"/>
      <w:pStyle w:val="Heading3"/>
      <w:lvlText w:val="%1.%2.%3"/>
      <w:lvlJc w:val="left"/>
      <w:pPr>
        <w:ind w:left="568" w:firstLine="0"/>
      </w:pPr>
      <w:rPr>
        <w:rFonts w:hint="default"/>
      </w:rPr>
    </w:lvl>
    <w:lvl w:ilvl="3">
      <w:start w:val="1"/>
      <w:numFmt w:val="decimal"/>
      <w:lvlRestart w:val="0"/>
      <w:lvlText w:val="(%4)"/>
      <w:lvlJc w:val="left"/>
      <w:pPr>
        <w:ind w:left="852" w:firstLine="0"/>
      </w:pPr>
      <w:rPr>
        <w:rFonts w:hint="default"/>
      </w:rPr>
    </w:lvl>
    <w:lvl w:ilvl="4">
      <w:start w:val="1"/>
      <w:numFmt w:val="lowerLetter"/>
      <w:lvlRestart w:val="0"/>
      <w:lvlText w:val="(%5)"/>
      <w:lvlJc w:val="left"/>
      <w:pPr>
        <w:ind w:left="1136" w:firstLine="0"/>
      </w:pPr>
      <w:rPr>
        <w:rFonts w:hint="default"/>
      </w:rPr>
    </w:lvl>
    <w:lvl w:ilvl="5">
      <w:start w:val="1"/>
      <w:numFmt w:val="lowerRoman"/>
      <w:lvlRestart w:val="0"/>
      <w:lvlText w:val="(%6)"/>
      <w:lvlJc w:val="left"/>
      <w:pPr>
        <w:ind w:left="1420" w:firstLine="0"/>
      </w:pPr>
      <w:rPr>
        <w:rFonts w:hint="default"/>
      </w:rPr>
    </w:lvl>
    <w:lvl w:ilvl="6">
      <w:start w:val="1"/>
      <w:numFmt w:val="decimal"/>
      <w:lvlRestart w:val="0"/>
      <w:lvlText w:val="%7."/>
      <w:lvlJc w:val="left"/>
      <w:pPr>
        <w:ind w:left="1704" w:firstLine="0"/>
      </w:pPr>
      <w:rPr>
        <w:rFonts w:hint="default"/>
      </w:rPr>
    </w:lvl>
    <w:lvl w:ilvl="7">
      <w:start w:val="1"/>
      <w:numFmt w:val="lowerLetter"/>
      <w:lvlRestart w:val="0"/>
      <w:lvlText w:val="%8."/>
      <w:lvlJc w:val="left"/>
      <w:pPr>
        <w:ind w:left="1988" w:firstLine="0"/>
      </w:pPr>
      <w:rPr>
        <w:rFonts w:hint="default"/>
      </w:rPr>
    </w:lvl>
    <w:lvl w:ilvl="8">
      <w:start w:val="1"/>
      <w:numFmt w:val="lowerRoman"/>
      <w:lvlRestart w:val="0"/>
      <w:lvlText w:val="%9."/>
      <w:lvlJc w:val="left"/>
      <w:pPr>
        <w:ind w:left="2272" w:firstLine="0"/>
      </w:pPr>
      <w:rPr>
        <w:rFonts w:hint="default"/>
      </w:rPr>
    </w:lvl>
  </w:abstractNum>
  <w:abstractNum w:abstractNumId="9" w15:restartNumberingAfterBreak="0">
    <w:nsid w:val="5B8C44F0"/>
    <w:multiLevelType w:val="hybridMultilevel"/>
    <w:tmpl w:val="CC86C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6A72692C"/>
    <w:multiLevelType w:val="hybridMultilevel"/>
    <w:tmpl w:val="53BCD5E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98312458">
    <w:abstractNumId w:val="5"/>
  </w:num>
  <w:num w:numId="2" w16cid:durableId="1838573294">
    <w:abstractNumId w:val="8"/>
  </w:num>
  <w:num w:numId="3" w16cid:durableId="1131292527">
    <w:abstractNumId w:val="3"/>
  </w:num>
  <w:num w:numId="4" w16cid:durableId="642587372">
    <w:abstractNumId w:val="0"/>
  </w:num>
  <w:num w:numId="5" w16cid:durableId="584652459">
    <w:abstractNumId w:val="8"/>
  </w:num>
  <w:num w:numId="6" w16cid:durableId="1302153446">
    <w:abstractNumId w:val="8"/>
    <w:lvlOverride w:ilvl="0">
      <w:startOverride w:val="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5497698">
    <w:abstractNumId w:val="9"/>
  </w:num>
  <w:num w:numId="8" w16cid:durableId="390810789">
    <w:abstractNumId w:val="8"/>
  </w:num>
  <w:num w:numId="9" w16cid:durableId="1748727631">
    <w:abstractNumId w:val="7"/>
  </w:num>
  <w:num w:numId="10" w16cid:durableId="1030104070">
    <w:abstractNumId w:val="6"/>
  </w:num>
  <w:num w:numId="11" w16cid:durableId="55326566">
    <w:abstractNumId w:val="2"/>
  </w:num>
  <w:num w:numId="12" w16cid:durableId="1759058297">
    <w:abstractNumId w:val="10"/>
  </w:num>
  <w:num w:numId="13" w16cid:durableId="2120489717">
    <w:abstractNumId w:val="4"/>
  </w:num>
  <w:num w:numId="14" w16cid:durableId="359669732">
    <w:abstractNumId w:val="8"/>
    <w:lvlOverride w:ilvl="0">
      <w:startOverride w:val="8"/>
    </w:lvlOverride>
    <w:lvlOverride w:ilvl="1">
      <w:startOverride w:val="4"/>
    </w:lvlOverride>
  </w:num>
  <w:num w:numId="15" w16cid:durableId="152962629">
    <w:abstractNumId w:val="8"/>
    <w:lvlOverride w:ilvl="0">
      <w:startOverride w:val="8"/>
    </w:lvlOverride>
    <w:lvlOverride w:ilvl="1">
      <w:startOverride w:val="6"/>
    </w:lvlOverride>
    <w:lvlOverride w:ilvl="2">
      <w:startOverride w:val="1"/>
    </w:lvlOverride>
  </w:num>
  <w:num w:numId="16" w16cid:durableId="1299267673">
    <w:abstractNumId w:val="8"/>
    <w:lvlOverride w:ilvl="0">
      <w:startOverride w:val="8"/>
    </w:lvlOverride>
    <w:lvlOverride w:ilvl="1">
      <w:startOverride w:val="6"/>
    </w:lvlOverride>
  </w:num>
  <w:num w:numId="17" w16cid:durableId="1012728415">
    <w:abstractNumId w:val="8"/>
    <w:lvlOverride w:ilvl="0">
      <w:startOverride w:val="8"/>
    </w:lvlOverride>
    <w:lvlOverride w:ilvl="1">
      <w:startOverride w:val="7"/>
    </w:lvlOverride>
    <w:lvlOverride w:ilvl="2">
      <w:startOverride w:val="1"/>
    </w:lvlOverride>
  </w:num>
  <w:num w:numId="18" w16cid:durableId="486673660">
    <w:abstractNumId w:val="8"/>
    <w:lvlOverride w:ilvl="0">
      <w:startOverride w:val="8"/>
    </w:lvlOverride>
    <w:lvlOverride w:ilvl="1">
      <w:startOverride w:val="6"/>
    </w:lvlOverride>
    <w:lvlOverride w:ilvl="2">
      <w:startOverride w:val="1"/>
    </w:lvlOverride>
  </w:num>
  <w:num w:numId="19" w16cid:durableId="1880193505">
    <w:abstractNumId w:val="8"/>
    <w:lvlOverride w:ilvl="0">
      <w:startOverride w:val="8"/>
    </w:lvlOverride>
    <w:lvlOverride w:ilvl="1">
      <w:startOverride w:val="8"/>
    </w:lvlOverride>
    <w:lvlOverride w:ilvl="2">
      <w:startOverride w:val="2"/>
    </w:lvlOverride>
  </w:num>
  <w:num w:numId="20" w16cid:durableId="1518424231">
    <w:abstractNumId w:val="8"/>
    <w:lvlOverride w:ilvl="0">
      <w:startOverride w:val="8"/>
    </w:lvlOverride>
    <w:lvlOverride w:ilvl="1">
      <w:startOverride w:val="8"/>
    </w:lvlOverride>
    <w:lvlOverride w:ilvl="2">
      <w:startOverride w:val="2"/>
    </w:lvlOverride>
  </w:num>
  <w:num w:numId="21" w16cid:durableId="15544213">
    <w:abstractNumId w:val="8"/>
    <w:lvlOverride w:ilvl="0">
      <w:startOverride w:val="8"/>
    </w:lvlOverride>
    <w:lvlOverride w:ilvl="1">
      <w:startOverride w:val="8"/>
    </w:lvlOverride>
    <w:lvlOverride w:ilvl="2">
      <w:startOverride w:val="2"/>
    </w:lvlOverride>
  </w:num>
  <w:num w:numId="22" w16cid:durableId="261377257">
    <w:abstractNumId w:val="8"/>
    <w:lvlOverride w:ilvl="0">
      <w:startOverride w:val="8"/>
    </w:lvlOverride>
    <w:lvlOverride w:ilvl="1">
      <w:startOverride w:val="8"/>
    </w:lvlOverride>
    <w:lvlOverride w:ilvl="2">
      <w:startOverride w:val="2"/>
    </w:lvlOverride>
  </w:num>
  <w:num w:numId="23" w16cid:durableId="585918350">
    <w:abstractNumId w:val="8"/>
    <w:lvlOverride w:ilvl="0">
      <w:startOverride w:val="8"/>
    </w:lvlOverride>
    <w:lvlOverride w:ilvl="1">
      <w:startOverride w:val="8"/>
    </w:lvlOverride>
    <w:lvlOverride w:ilvl="2">
      <w:startOverride w:val="2"/>
    </w:lvlOverride>
  </w:num>
  <w:num w:numId="24" w16cid:durableId="1227644294">
    <w:abstractNumId w:val="8"/>
    <w:lvlOverride w:ilvl="0">
      <w:startOverride w:val="8"/>
    </w:lvlOverride>
    <w:lvlOverride w:ilvl="1">
      <w:startOverride w:val="8"/>
    </w:lvlOverride>
    <w:lvlOverride w:ilvl="2">
      <w:startOverride w:val="2"/>
    </w:lvlOverride>
  </w:num>
  <w:num w:numId="25" w16cid:durableId="271130850">
    <w:abstractNumId w:val="8"/>
    <w:lvlOverride w:ilvl="0">
      <w:startOverride w:val="8"/>
    </w:lvlOverride>
    <w:lvlOverride w:ilvl="1">
      <w:startOverride w:val="8"/>
    </w:lvlOverride>
    <w:lvlOverride w:ilvl="2">
      <w:startOverride w:val="2"/>
    </w:lvlOverride>
  </w:num>
  <w:num w:numId="26" w16cid:durableId="405690908">
    <w:abstractNumId w:val="8"/>
    <w:lvlOverride w:ilvl="0">
      <w:startOverride w:val="8"/>
    </w:lvlOverride>
    <w:lvlOverride w:ilvl="1">
      <w:startOverride w:val="8"/>
    </w:lvlOverride>
    <w:lvlOverride w:ilvl="2">
      <w:startOverride w:val="3"/>
    </w:lvlOverride>
  </w:num>
  <w:num w:numId="27" w16cid:durableId="1270240775">
    <w:abstractNumId w:val="8"/>
    <w:lvlOverride w:ilvl="0">
      <w:startOverride w:val="8"/>
    </w:lvlOverride>
    <w:lvlOverride w:ilvl="1">
      <w:startOverride w:val="8"/>
    </w:lvlOverride>
    <w:lvlOverride w:ilvl="2">
      <w:startOverride w:val="3"/>
    </w:lvlOverride>
  </w:num>
  <w:num w:numId="28" w16cid:durableId="413937674">
    <w:abstractNumId w:val="8"/>
    <w:lvlOverride w:ilvl="0">
      <w:startOverride w:val="8"/>
    </w:lvlOverride>
    <w:lvlOverride w:ilvl="1">
      <w:startOverride w:val="8"/>
    </w:lvlOverride>
    <w:lvlOverride w:ilvl="2">
      <w:startOverride w:val="3"/>
    </w:lvlOverride>
  </w:num>
  <w:num w:numId="29" w16cid:durableId="1269115843">
    <w:abstractNumId w:val="8"/>
    <w:lvlOverride w:ilvl="0">
      <w:startOverride w:val="8"/>
    </w:lvlOverride>
    <w:lvlOverride w:ilvl="1">
      <w:startOverride w:val="8"/>
    </w:lvlOverride>
    <w:lvlOverride w:ilvl="2">
      <w:startOverride w:val="4"/>
    </w:lvlOverride>
  </w:num>
  <w:num w:numId="30" w16cid:durableId="1377974505">
    <w:abstractNumId w:val="8"/>
    <w:lvlOverride w:ilvl="0">
      <w:startOverride w:val="8"/>
    </w:lvlOverride>
    <w:lvlOverride w:ilvl="1">
      <w:startOverride w:val="8"/>
    </w:lvlOverride>
    <w:lvlOverride w:ilvl="2">
      <w:startOverride w:val="4"/>
    </w:lvlOverride>
  </w:num>
  <w:num w:numId="31" w16cid:durableId="818308309">
    <w:abstractNumId w:val="8"/>
    <w:lvlOverride w:ilvl="0">
      <w:startOverride w:val="8"/>
    </w:lvlOverride>
    <w:lvlOverride w:ilvl="1">
      <w:startOverride w:val="8"/>
    </w:lvlOverride>
    <w:lvlOverride w:ilvl="2">
      <w:startOverride w:val="4"/>
    </w:lvlOverride>
  </w:num>
  <w:num w:numId="32" w16cid:durableId="1754739982">
    <w:abstractNumId w:val="8"/>
    <w:lvlOverride w:ilvl="0">
      <w:startOverride w:val="8"/>
    </w:lvlOverride>
    <w:lvlOverride w:ilvl="1">
      <w:startOverride w:val="8"/>
    </w:lvlOverride>
    <w:lvlOverride w:ilvl="2">
      <w:startOverride w:val="5"/>
    </w:lvlOverride>
  </w:num>
  <w:num w:numId="33" w16cid:durableId="1514412823">
    <w:abstractNumId w:val="8"/>
    <w:lvlOverride w:ilvl="0">
      <w:startOverride w:val="8"/>
    </w:lvlOverride>
    <w:lvlOverride w:ilvl="1">
      <w:startOverride w:val="8"/>
    </w:lvlOverride>
    <w:lvlOverride w:ilvl="2">
      <w:startOverride w:val="6"/>
    </w:lvlOverride>
  </w:num>
  <w:num w:numId="34" w16cid:durableId="2128962385">
    <w:abstractNumId w:val="8"/>
    <w:lvlOverride w:ilvl="0">
      <w:startOverride w:val="8"/>
    </w:lvlOverride>
    <w:lvlOverride w:ilvl="1">
      <w:startOverride w:val="8"/>
    </w:lvlOverride>
    <w:lvlOverride w:ilvl="2">
      <w:startOverride w:val="6"/>
    </w:lvlOverride>
  </w:num>
  <w:num w:numId="35" w16cid:durableId="582836347">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326"/>
    <w:rsid w:val="00001B98"/>
    <w:rsid w:val="000023FF"/>
    <w:rsid w:val="00006085"/>
    <w:rsid w:val="0001086E"/>
    <w:rsid w:val="00013805"/>
    <w:rsid w:val="00013CA3"/>
    <w:rsid w:val="000147E0"/>
    <w:rsid w:val="0001583C"/>
    <w:rsid w:val="00020683"/>
    <w:rsid w:val="000212CD"/>
    <w:rsid w:val="000236DE"/>
    <w:rsid w:val="00026A6C"/>
    <w:rsid w:val="00030AF7"/>
    <w:rsid w:val="000333EF"/>
    <w:rsid w:val="000349D4"/>
    <w:rsid w:val="0003570E"/>
    <w:rsid w:val="00035744"/>
    <w:rsid w:val="00036204"/>
    <w:rsid w:val="00040D75"/>
    <w:rsid w:val="0004152D"/>
    <w:rsid w:val="000417A3"/>
    <w:rsid w:val="000418D3"/>
    <w:rsid w:val="00041B25"/>
    <w:rsid w:val="000426E5"/>
    <w:rsid w:val="00042CD9"/>
    <w:rsid w:val="00046FB1"/>
    <w:rsid w:val="00047029"/>
    <w:rsid w:val="00050034"/>
    <w:rsid w:val="00050378"/>
    <w:rsid w:val="00050A14"/>
    <w:rsid w:val="00053A29"/>
    <w:rsid w:val="00054E95"/>
    <w:rsid w:val="000557E4"/>
    <w:rsid w:val="00055D3C"/>
    <w:rsid w:val="0005656D"/>
    <w:rsid w:val="00056764"/>
    <w:rsid w:val="0006158E"/>
    <w:rsid w:val="00062252"/>
    <w:rsid w:val="00063554"/>
    <w:rsid w:val="000640E2"/>
    <w:rsid w:val="000640F7"/>
    <w:rsid w:val="00065AE9"/>
    <w:rsid w:val="00066A51"/>
    <w:rsid w:val="00071037"/>
    <w:rsid w:val="00072624"/>
    <w:rsid w:val="0008024B"/>
    <w:rsid w:val="00080538"/>
    <w:rsid w:val="000808F8"/>
    <w:rsid w:val="00080C7C"/>
    <w:rsid w:val="00087CCF"/>
    <w:rsid w:val="00090F23"/>
    <w:rsid w:val="000A03E1"/>
    <w:rsid w:val="000A07F6"/>
    <w:rsid w:val="000A0D89"/>
    <w:rsid w:val="000A0F62"/>
    <w:rsid w:val="000A1D2F"/>
    <w:rsid w:val="000A1DD7"/>
    <w:rsid w:val="000A3888"/>
    <w:rsid w:val="000A3B51"/>
    <w:rsid w:val="000A5509"/>
    <w:rsid w:val="000A5D44"/>
    <w:rsid w:val="000B26EC"/>
    <w:rsid w:val="000B29CC"/>
    <w:rsid w:val="000B5DC5"/>
    <w:rsid w:val="000C1CAB"/>
    <w:rsid w:val="000C1EBC"/>
    <w:rsid w:val="000C21E3"/>
    <w:rsid w:val="000C34F2"/>
    <w:rsid w:val="000C382C"/>
    <w:rsid w:val="000C6983"/>
    <w:rsid w:val="000C72F4"/>
    <w:rsid w:val="000C76D6"/>
    <w:rsid w:val="000D4359"/>
    <w:rsid w:val="000D5BE6"/>
    <w:rsid w:val="000D5EA1"/>
    <w:rsid w:val="000D6944"/>
    <w:rsid w:val="000D6DCE"/>
    <w:rsid w:val="000D7C2C"/>
    <w:rsid w:val="000E14A4"/>
    <w:rsid w:val="000E2695"/>
    <w:rsid w:val="000E3AC9"/>
    <w:rsid w:val="000E5A12"/>
    <w:rsid w:val="000E62BA"/>
    <w:rsid w:val="000E6485"/>
    <w:rsid w:val="000E6C4D"/>
    <w:rsid w:val="000E7F3B"/>
    <w:rsid w:val="000F046A"/>
    <w:rsid w:val="000F0CEC"/>
    <w:rsid w:val="000F0DAB"/>
    <w:rsid w:val="000F1A03"/>
    <w:rsid w:val="000F2B4E"/>
    <w:rsid w:val="000F328A"/>
    <w:rsid w:val="00101095"/>
    <w:rsid w:val="00101650"/>
    <w:rsid w:val="001018AE"/>
    <w:rsid w:val="00101B0C"/>
    <w:rsid w:val="00103D2E"/>
    <w:rsid w:val="00104E5D"/>
    <w:rsid w:val="0011074F"/>
    <w:rsid w:val="00110773"/>
    <w:rsid w:val="00111083"/>
    <w:rsid w:val="001123EC"/>
    <w:rsid w:val="00112A28"/>
    <w:rsid w:val="00112EC5"/>
    <w:rsid w:val="0012105C"/>
    <w:rsid w:val="001231E8"/>
    <w:rsid w:val="001237F8"/>
    <w:rsid w:val="001245F3"/>
    <w:rsid w:val="0012492D"/>
    <w:rsid w:val="001252D2"/>
    <w:rsid w:val="00125C74"/>
    <w:rsid w:val="001271C4"/>
    <w:rsid w:val="00127960"/>
    <w:rsid w:val="00127FAB"/>
    <w:rsid w:val="001311EE"/>
    <w:rsid w:val="00131FC1"/>
    <w:rsid w:val="0013471A"/>
    <w:rsid w:val="00134BFF"/>
    <w:rsid w:val="00136CB2"/>
    <w:rsid w:val="00140186"/>
    <w:rsid w:val="001426E9"/>
    <w:rsid w:val="00143975"/>
    <w:rsid w:val="00145888"/>
    <w:rsid w:val="00145DC0"/>
    <w:rsid w:val="00146057"/>
    <w:rsid w:val="00151156"/>
    <w:rsid w:val="00153146"/>
    <w:rsid w:val="0015323C"/>
    <w:rsid w:val="00154214"/>
    <w:rsid w:val="001558EF"/>
    <w:rsid w:val="00155BD8"/>
    <w:rsid w:val="00155E8F"/>
    <w:rsid w:val="001615B4"/>
    <w:rsid w:val="00161F83"/>
    <w:rsid w:val="00165111"/>
    <w:rsid w:val="001675AD"/>
    <w:rsid w:val="00170764"/>
    <w:rsid w:val="0017097A"/>
    <w:rsid w:val="00171AE9"/>
    <w:rsid w:val="0017361E"/>
    <w:rsid w:val="00173736"/>
    <w:rsid w:val="00175CED"/>
    <w:rsid w:val="00175F0E"/>
    <w:rsid w:val="00176119"/>
    <w:rsid w:val="0018132A"/>
    <w:rsid w:val="0018190C"/>
    <w:rsid w:val="00182C5E"/>
    <w:rsid w:val="001847C3"/>
    <w:rsid w:val="00184E05"/>
    <w:rsid w:val="001852E0"/>
    <w:rsid w:val="00186ACE"/>
    <w:rsid w:val="00190F0D"/>
    <w:rsid w:val="001928A0"/>
    <w:rsid w:val="0019295D"/>
    <w:rsid w:val="00193C56"/>
    <w:rsid w:val="0019435F"/>
    <w:rsid w:val="00194F4A"/>
    <w:rsid w:val="00195114"/>
    <w:rsid w:val="00195FFF"/>
    <w:rsid w:val="00196D22"/>
    <w:rsid w:val="001A052D"/>
    <w:rsid w:val="001A74D6"/>
    <w:rsid w:val="001A799F"/>
    <w:rsid w:val="001B345B"/>
    <w:rsid w:val="001B4508"/>
    <w:rsid w:val="001B75E7"/>
    <w:rsid w:val="001C18D7"/>
    <w:rsid w:val="001C3606"/>
    <w:rsid w:val="001C4A44"/>
    <w:rsid w:val="001C62F9"/>
    <w:rsid w:val="001D1026"/>
    <w:rsid w:val="001D3116"/>
    <w:rsid w:val="001D3974"/>
    <w:rsid w:val="001D4757"/>
    <w:rsid w:val="001E07C4"/>
    <w:rsid w:val="001E3240"/>
    <w:rsid w:val="001E4A0E"/>
    <w:rsid w:val="001E6956"/>
    <w:rsid w:val="001E791F"/>
    <w:rsid w:val="001F107F"/>
    <w:rsid w:val="001F11AF"/>
    <w:rsid w:val="001F5E00"/>
    <w:rsid w:val="001F5FE6"/>
    <w:rsid w:val="001F6085"/>
    <w:rsid w:val="001F642D"/>
    <w:rsid w:val="001F6DBC"/>
    <w:rsid w:val="00202737"/>
    <w:rsid w:val="0020358F"/>
    <w:rsid w:val="00203971"/>
    <w:rsid w:val="00203B4D"/>
    <w:rsid w:val="00203E74"/>
    <w:rsid w:val="002049A8"/>
    <w:rsid w:val="00204B7D"/>
    <w:rsid w:val="0020656B"/>
    <w:rsid w:val="00211C57"/>
    <w:rsid w:val="0022054F"/>
    <w:rsid w:val="00220959"/>
    <w:rsid w:val="0022126B"/>
    <w:rsid w:val="00221E0F"/>
    <w:rsid w:val="00221F8F"/>
    <w:rsid w:val="00222276"/>
    <w:rsid w:val="00222A5D"/>
    <w:rsid w:val="00222B68"/>
    <w:rsid w:val="0022402A"/>
    <w:rsid w:val="002265D9"/>
    <w:rsid w:val="00240F2C"/>
    <w:rsid w:val="00243A41"/>
    <w:rsid w:val="00244BD5"/>
    <w:rsid w:val="002468A5"/>
    <w:rsid w:val="00246B64"/>
    <w:rsid w:val="00250F0A"/>
    <w:rsid w:val="00251185"/>
    <w:rsid w:val="00251AD4"/>
    <w:rsid w:val="00253AC2"/>
    <w:rsid w:val="00254BA7"/>
    <w:rsid w:val="00254D63"/>
    <w:rsid w:val="00257DF1"/>
    <w:rsid w:val="0025DD00"/>
    <w:rsid w:val="00262A14"/>
    <w:rsid w:val="002635BD"/>
    <w:rsid w:val="00264EC6"/>
    <w:rsid w:val="00265076"/>
    <w:rsid w:val="002675A2"/>
    <w:rsid w:val="002703C9"/>
    <w:rsid w:val="00272180"/>
    <w:rsid w:val="0027287C"/>
    <w:rsid w:val="00273CA2"/>
    <w:rsid w:val="00273DC0"/>
    <w:rsid w:val="002757F6"/>
    <w:rsid w:val="00275C9D"/>
    <w:rsid w:val="00280018"/>
    <w:rsid w:val="002800F7"/>
    <w:rsid w:val="00280963"/>
    <w:rsid w:val="0028129A"/>
    <w:rsid w:val="00282029"/>
    <w:rsid w:val="0028449D"/>
    <w:rsid w:val="0029229D"/>
    <w:rsid w:val="00292EAA"/>
    <w:rsid w:val="00295E0A"/>
    <w:rsid w:val="002966C7"/>
    <w:rsid w:val="00296894"/>
    <w:rsid w:val="002A0908"/>
    <w:rsid w:val="002A2AE6"/>
    <w:rsid w:val="002A32C6"/>
    <w:rsid w:val="002A3E31"/>
    <w:rsid w:val="002A4266"/>
    <w:rsid w:val="002B1DE5"/>
    <w:rsid w:val="002B2CC8"/>
    <w:rsid w:val="002C20CE"/>
    <w:rsid w:val="002C39A1"/>
    <w:rsid w:val="002C4E3A"/>
    <w:rsid w:val="002C562D"/>
    <w:rsid w:val="002C5B9F"/>
    <w:rsid w:val="002C6244"/>
    <w:rsid w:val="002C651E"/>
    <w:rsid w:val="002C6A77"/>
    <w:rsid w:val="002C77B3"/>
    <w:rsid w:val="002D1025"/>
    <w:rsid w:val="002D6AA9"/>
    <w:rsid w:val="002D7F08"/>
    <w:rsid w:val="002E073E"/>
    <w:rsid w:val="002E0911"/>
    <w:rsid w:val="002E0FBC"/>
    <w:rsid w:val="002F12EE"/>
    <w:rsid w:val="002F19E3"/>
    <w:rsid w:val="002F38A9"/>
    <w:rsid w:val="002F4AC8"/>
    <w:rsid w:val="002F5B9C"/>
    <w:rsid w:val="002F62EC"/>
    <w:rsid w:val="003007E5"/>
    <w:rsid w:val="00301433"/>
    <w:rsid w:val="0030146A"/>
    <w:rsid w:val="00305600"/>
    <w:rsid w:val="00305DAB"/>
    <w:rsid w:val="00310E07"/>
    <w:rsid w:val="00313EAE"/>
    <w:rsid w:val="00314ABA"/>
    <w:rsid w:val="0031587F"/>
    <w:rsid w:val="0032086E"/>
    <w:rsid w:val="00320B46"/>
    <w:rsid w:val="003225FC"/>
    <w:rsid w:val="00325642"/>
    <w:rsid w:val="003271C1"/>
    <w:rsid w:val="00341856"/>
    <w:rsid w:val="003439AF"/>
    <w:rsid w:val="00344DD2"/>
    <w:rsid w:val="00346785"/>
    <w:rsid w:val="00347500"/>
    <w:rsid w:val="00350D3C"/>
    <w:rsid w:val="00350F09"/>
    <w:rsid w:val="00354353"/>
    <w:rsid w:val="00355773"/>
    <w:rsid w:val="003561B1"/>
    <w:rsid w:val="0035797D"/>
    <w:rsid w:val="00361BF3"/>
    <w:rsid w:val="00361C4C"/>
    <w:rsid w:val="003625CD"/>
    <w:rsid w:val="00362BF8"/>
    <w:rsid w:val="003636C2"/>
    <w:rsid w:val="00364061"/>
    <w:rsid w:val="003647C3"/>
    <w:rsid w:val="00364D28"/>
    <w:rsid w:val="00366ACE"/>
    <w:rsid w:val="003675B5"/>
    <w:rsid w:val="00367853"/>
    <w:rsid w:val="0037017F"/>
    <w:rsid w:val="00370B9B"/>
    <w:rsid w:val="00371F1D"/>
    <w:rsid w:val="0037294D"/>
    <w:rsid w:val="003757B1"/>
    <w:rsid w:val="00375C0C"/>
    <w:rsid w:val="00377F38"/>
    <w:rsid w:val="0038337F"/>
    <w:rsid w:val="0038350E"/>
    <w:rsid w:val="00384BEE"/>
    <w:rsid w:val="00387CD0"/>
    <w:rsid w:val="00391A8D"/>
    <w:rsid w:val="00392E28"/>
    <w:rsid w:val="00393914"/>
    <w:rsid w:val="00393B82"/>
    <w:rsid w:val="00394B2D"/>
    <w:rsid w:val="003950A5"/>
    <w:rsid w:val="0039517E"/>
    <w:rsid w:val="00396B22"/>
    <w:rsid w:val="00397A7F"/>
    <w:rsid w:val="003A23A4"/>
    <w:rsid w:val="003A3BB7"/>
    <w:rsid w:val="003A666F"/>
    <w:rsid w:val="003A729B"/>
    <w:rsid w:val="003B2380"/>
    <w:rsid w:val="003B3B88"/>
    <w:rsid w:val="003B54E4"/>
    <w:rsid w:val="003B68EA"/>
    <w:rsid w:val="003C019E"/>
    <w:rsid w:val="003C032A"/>
    <w:rsid w:val="003C0BAD"/>
    <w:rsid w:val="003C1953"/>
    <w:rsid w:val="003C1BF7"/>
    <w:rsid w:val="003C2242"/>
    <w:rsid w:val="003C3105"/>
    <w:rsid w:val="003D0138"/>
    <w:rsid w:val="003D558D"/>
    <w:rsid w:val="003D72AA"/>
    <w:rsid w:val="003E2065"/>
    <w:rsid w:val="003E34AF"/>
    <w:rsid w:val="003E6AE3"/>
    <w:rsid w:val="003E6EDE"/>
    <w:rsid w:val="003E7E77"/>
    <w:rsid w:val="003F1920"/>
    <w:rsid w:val="003F1F35"/>
    <w:rsid w:val="003F1FDA"/>
    <w:rsid w:val="003F298D"/>
    <w:rsid w:val="003F2C76"/>
    <w:rsid w:val="003F378A"/>
    <w:rsid w:val="003F4272"/>
    <w:rsid w:val="00400C3F"/>
    <w:rsid w:val="004022D7"/>
    <w:rsid w:val="004049A6"/>
    <w:rsid w:val="00405003"/>
    <w:rsid w:val="00405F9A"/>
    <w:rsid w:val="004060CC"/>
    <w:rsid w:val="004113FC"/>
    <w:rsid w:val="00412964"/>
    <w:rsid w:val="004141E1"/>
    <w:rsid w:val="00414B51"/>
    <w:rsid w:val="0041500D"/>
    <w:rsid w:val="004160A6"/>
    <w:rsid w:val="004207FE"/>
    <w:rsid w:val="00423B3B"/>
    <w:rsid w:val="00423F78"/>
    <w:rsid w:val="00424650"/>
    <w:rsid w:val="00427E48"/>
    <w:rsid w:val="00431A11"/>
    <w:rsid w:val="00434910"/>
    <w:rsid w:val="00434C99"/>
    <w:rsid w:val="00435DD4"/>
    <w:rsid w:val="0043766B"/>
    <w:rsid w:val="00437A1D"/>
    <w:rsid w:val="004433D0"/>
    <w:rsid w:val="00445CEE"/>
    <w:rsid w:val="00451896"/>
    <w:rsid w:val="00454FEF"/>
    <w:rsid w:val="00455C19"/>
    <w:rsid w:val="004639BB"/>
    <w:rsid w:val="004654A9"/>
    <w:rsid w:val="004676AD"/>
    <w:rsid w:val="004705FB"/>
    <w:rsid w:val="004711C3"/>
    <w:rsid w:val="004720CE"/>
    <w:rsid w:val="00472161"/>
    <w:rsid w:val="004731E1"/>
    <w:rsid w:val="00473385"/>
    <w:rsid w:val="0047427F"/>
    <w:rsid w:val="00474D0B"/>
    <w:rsid w:val="004752E6"/>
    <w:rsid w:val="00482312"/>
    <w:rsid w:val="00484E75"/>
    <w:rsid w:val="0048591B"/>
    <w:rsid w:val="004865F5"/>
    <w:rsid w:val="004875B9"/>
    <w:rsid w:val="004876B4"/>
    <w:rsid w:val="00488A37"/>
    <w:rsid w:val="00490836"/>
    <w:rsid w:val="0049212D"/>
    <w:rsid w:val="00494695"/>
    <w:rsid w:val="004A0A0C"/>
    <w:rsid w:val="004A47A4"/>
    <w:rsid w:val="004A7ADF"/>
    <w:rsid w:val="004B005A"/>
    <w:rsid w:val="004B0637"/>
    <w:rsid w:val="004B06A6"/>
    <w:rsid w:val="004B0BBE"/>
    <w:rsid w:val="004B0D2A"/>
    <w:rsid w:val="004B1172"/>
    <w:rsid w:val="004B1417"/>
    <w:rsid w:val="004B1CA0"/>
    <w:rsid w:val="004B27CA"/>
    <w:rsid w:val="004B3327"/>
    <w:rsid w:val="004B72F1"/>
    <w:rsid w:val="004B7381"/>
    <w:rsid w:val="004C025F"/>
    <w:rsid w:val="004C090D"/>
    <w:rsid w:val="004C0ACB"/>
    <w:rsid w:val="004C1FF9"/>
    <w:rsid w:val="004C278D"/>
    <w:rsid w:val="004C2A14"/>
    <w:rsid w:val="004C3250"/>
    <w:rsid w:val="004C5B63"/>
    <w:rsid w:val="004D04B5"/>
    <w:rsid w:val="004E226F"/>
    <w:rsid w:val="004E323E"/>
    <w:rsid w:val="004E57F3"/>
    <w:rsid w:val="004E5CA8"/>
    <w:rsid w:val="004E62E8"/>
    <w:rsid w:val="004E6C75"/>
    <w:rsid w:val="004F0F51"/>
    <w:rsid w:val="004F2232"/>
    <w:rsid w:val="004F3128"/>
    <w:rsid w:val="004F3AE0"/>
    <w:rsid w:val="004F6830"/>
    <w:rsid w:val="004F75C4"/>
    <w:rsid w:val="005025AE"/>
    <w:rsid w:val="00503B97"/>
    <w:rsid w:val="00503C9D"/>
    <w:rsid w:val="005050F0"/>
    <w:rsid w:val="0051010A"/>
    <w:rsid w:val="00511316"/>
    <w:rsid w:val="00513238"/>
    <w:rsid w:val="00514072"/>
    <w:rsid w:val="00514C2A"/>
    <w:rsid w:val="0052343A"/>
    <w:rsid w:val="00523B63"/>
    <w:rsid w:val="00526156"/>
    <w:rsid w:val="005274BE"/>
    <w:rsid w:val="00527E6F"/>
    <w:rsid w:val="005301A7"/>
    <w:rsid w:val="005302E3"/>
    <w:rsid w:val="00530A16"/>
    <w:rsid w:val="00531B5C"/>
    <w:rsid w:val="00535E22"/>
    <w:rsid w:val="00540AB1"/>
    <w:rsid w:val="005414A1"/>
    <w:rsid w:val="00541831"/>
    <w:rsid w:val="00542EE4"/>
    <w:rsid w:val="0054386C"/>
    <w:rsid w:val="005442DB"/>
    <w:rsid w:val="00544748"/>
    <w:rsid w:val="0054654E"/>
    <w:rsid w:val="00546E07"/>
    <w:rsid w:val="00546E3B"/>
    <w:rsid w:val="00547DA5"/>
    <w:rsid w:val="00550DFF"/>
    <w:rsid w:val="0055409F"/>
    <w:rsid w:val="00555334"/>
    <w:rsid w:val="00555549"/>
    <w:rsid w:val="00556837"/>
    <w:rsid w:val="00557AD5"/>
    <w:rsid w:val="00557BA6"/>
    <w:rsid w:val="005610F4"/>
    <w:rsid w:val="00561589"/>
    <w:rsid w:val="00562188"/>
    <w:rsid w:val="005623CC"/>
    <w:rsid w:val="005636E5"/>
    <w:rsid w:val="005646D2"/>
    <w:rsid w:val="00564CD9"/>
    <w:rsid w:val="00566FC1"/>
    <w:rsid w:val="00567AB1"/>
    <w:rsid w:val="0057141A"/>
    <w:rsid w:val="00573225"/>
    <w:rsid w:val="00576265"/>
    <w:rsid w:val="005769AB"/>
    <w:rsid w:val="00580E76"/>
    <w:rsid w:val="00582AF0"/>
    <w:rsid w:val="00585F63"/>
    <w:rsid w:val="0058727B"/>
    <w:rsid w:val="00591566"/>
    <w:rsid w:val="00591755"/>
    <w:rsid w:val="00592933"/>
    <w:rsid w:val="00596A5D"/>
    <w:rsid w:val="0059707E"/>
    <w:rsid w:val="005A204E"/>
    <w:rsid w:val="005A699C"/>
    <w:rsid w:val="005A7CBC"/>
    <w:rsid w:val="005B0AC1"/>
    <w:rsid w:val="005B13F0"/>
    <w:rsid w:val="005B142F"/>
    <w:rsid w:val="005B255E"/>
    <w:rsid w:val="005B3D39"/>
    <w:rsid w:val="005B5FE3"/>
    <w:rsid w:val="005C069A"/>
    <w:rsid w:val="005C2857"/>
    <w:rsid w:val="005C50DC"/>
    <w:rsid w:val="005C61C2"/>
    <w:rsid w:val="005C6521"/>
    <w:rsid w:val="005C6574"/>
    <w:rsid w:val="005D5622"/>
    <w:rsid w:val="005D679D"/>
    <w:rsid w:val="005E08ED"/>
    <w:rsid w:val="005E2EC6"/>
    <w:rsid w:val="005E38A6"/>
    <w:rsid w:val="005E3F94"/>
    <w:rsid w:val="005E43FA"/>
    <w:rsid w:val="005E60DD"/>
    <w:rsid w:val="005E7663"/>
    <w:rsid w:val="005E7D67"/>
    <w:rsid w:val="005F213E"/>
    <w:rsid w:val="005F2A4A"/>
    <w:rsid w:val="005F49E9"/>
    <w:rsid w:val="005F4FBF"/>
    <w:rsid w:val="005F5A8D"/>
    <w:rsid w:val="005F6A96"/>
    <w:rsid w:val="005F7F3C"/>
    <w:rsid w:val="00601B7E"/>
    <w:rsid w:val="0061436D"/>
    <w:rsid w:val="00614400"/>
    <w:rsid w:val="0061485F"/>
    <w:rsid w:val="00614A8A"/>
    <w:rsid w:val="00614AB6"/>
    <w:rsid w:val="00615123"/>
    <w:rsid w:val="00615DDB"/>
    <w:rsid w:val="00615E5F"/>
    <w:rsid w:val="00615FF6"/>
    <w:rsid w:val="006164D3"/>
    <w:rsid w:val="006176B6"/>
    <w:rsid w:val="0061787E"/>
    <w:rsid w:val="00620C39"/>
    <w:rsid w:val="0062117E"/>
    <w:rsid w:val="00621AA2"/>
    <w:rsid w:val="0062378E"/>
    <w:rsid w:val="00630A46"/>
    <w:rsid w:val="006320C7"/>
    <w:rsid w:val="00633E5C"/>
    <w:rsid w:val="0063439C"/>
    <w:rsid w:val="00634D8E"/>
    <w:rsid w:val="006415EF"/>
    <w:rsid w:val="00645581"/>
    <w:rsid w:val="0064617F"/>
    <w:rsid w:val="00646C0F"/>
    <w:rsid w:val="006475EA"/>
    <w:rsid w:val="00652268"/>
    <w:rsid w:val="00652B5C"/>
    <w:rsid w:val="00652E6B"/>
    <w:rsid w:val="00660079"/>
    <w:rsid w:val="00661026"/>
    <w:rsid w:val="00662105"/>
    <w:rsid w:val="00664338"/>
    <w:rsid w:val="00664AE4"/>
    <w:rsid w:val="00667B18"/>
    <w:rsid w:val="00667B9C"/>
    <w:rsid w:val="006700E9"/>
    <w:rsid w:val="006713C1"/>
    <w:rsid w:val="006738BE"/>
    <w:rsid w:val="0067642B"/>
    <w:rsid w:val="00677E56"/>
    <w:rsid w:val="00680771"/>
    <w:rsid w:val="00683B98"/>
    <w:rsid w:val="00685D06"/>
    <w:rsid w:val="00690EEB"/>
    <w:rsid w:val="00690F6C"/>
    <w:rsid w:val="00696B38"/>
    <w:rsid w:val="006A3FD1"/>
    <w:rsid w:val="006A639D"/>
    <w:rsid w:val="006A6BDC"/>
    <w:rsid w:val="006B440D"/>
    <w:rsid w:val="006B4806"/>
    <w:rsid w:val="006B530A"/>
    <w:rsid w:val="006C1CF8"/>
    <w:rsid w:val="006C3C73"/>
    <w:rsid w:val="006C5795"/>
    <w:rsid w:val="006C5CCA"/>
    <w:rsid w:val="006C6156"/>
    <w:rsid w:val="006C6547"/>
    <w:rsid w:val="006C6D30"/>
    <w:rsid w:val="006D1B75"/>
    <w:rsid w:val="006D2922"/>
    <w:rsid w:val="006D3D4A"/>
    <w:rsid w:val="006D5CC3"/>
    <w:rsid w:val="006D64FE"/>
    <w:rsid w:val="006D7239"/>
    <w:rsid w:val="006E264D"/>
    <w:rsid w:val="006E5F79"/>
    <w:rsid w:val="006E6B63"/>
    <w:rsid w:val="006E7C3D"/>
    <w:rsid w:val="006F0664"/>
    <w:rsid w:val="006F1418"/>
    <w:rsid w:val="006F169A"/>
    <w:rsid w:val="006F1B84"/>
    <w:rsid w:val="006F3696"/>
    <w:rsid w:val="006F3C74"/>
    <w:rsid w:val="006F412B"/>
    <w:rsid w:val="006F4F84"/>
    <w:rsid w:val="006F64B9"/>
    <w:rsid w:val="006F7786"/>
    <w:rsid w:val="00703998"/>
    <w:rsid w:val="00710141"/>
    <w:rsid w:val="00711047"/>
    <w:rsid w:val="0071325A"/>
    <w:rsid w:val="00715236"/>
    <w:rsid w:val="00715509"/>
    <w:rsid w:val="0071757D"/>
    <w:rsid w:val="007177FA"/>
    <w:rsid w:val="00722756"/>
    <w:rsid w:val="0072306E"/>
    <w:rsid w:val="00725159"/>
    <w:rsid w:val="007279DB"/>
    <w:rsid w:val="00731181"/>
    <w:rsid w:val="007320AD"/>
    <w:rsid w:val="00736CB8"/>
    <w:rsid w:val="00736D1E"/>
    <w:rsid w:val="00740EED"/>
    <w:rsid w:val="0074176C"/>
    <w:rsid w:val="00742326"/>
    <w:rsid w:val="00746AE0"/>
    <w:rsid w:val="007476E9"/>
    <w:rsid w:val="00747BE6"/>
    <w:rsid w:val="00747C29"/>
    <w:rsid w:val="0075412E"/>
    <w:rsid w:val="00756B0C"/>
    <w:rsid w:val="00756B8B"/>
    <w:rsid w:val="00760418"/>
    <w:rsid w:val="00763D92"/>
    <w:rsid w:val="00770F90"/>
    <w:rsid w:val="007717FD"/>
    <w:rsid w:val="00772A75"/>
    <w:rsid w:val="00773B0F"/>
    <w:rsid w:val="00773DB1"/>
    <w:rsid w:val="007749C5"/>
    <w:rsid w:val="0077631E"/>
    <w:rsid w:val="00781A59"/>
    <w:rsid w:val="00781F1A"/>
    <w:rsid w:val="00783213"/>
    <w:rsid w:val="00784376"/>
    <w:rsid w:val="007846FD"/>
    <w:rsid w:val="00793B85"/>
    <w:rsid w:val="00796CDB"/>
    <w:rsid w:val="00796DDC"/>
    <w:rsid w:val="007A1F66"/>
    <w:rsid w:val="007A34D0"/>
    <w:rsid w:val="007A4144"/>
    <w:rsid w:val="007A482D"/>
    <w:rsid w:val="007A5651"/>
    <w:rsid w:val="007A590D"/>
    <w:rsid w:val="007A6331"/>
    <w:rsid w:val="007A64A4"/>
    <w:rsid w:val="007A6EAA"/>
    <w:rsid w:val="007A6FBD"/>
    <w:rsid w:val="007B0EB5"/>
    <w:rsid w:val="007B1F54"/>
    <w:rsid w:val="007B4DDC"/>
    <w:rsid w:val="007B51FD"/>
    <w:rsid w:val="007B5365"/>
    <w:rsid w:val="007B5F11"/>
    <w:rsid w:val="007B6347"/>
    <w:rsid w:val="007B799B"/>
    <w:rsid w:val="007C1796"/>
    <w:rsid w:val="007C4678"/>
    <w:rsid w:val="007D33B9"/>
    <w:rsid w:val="007D4B97"/>
    <w:rsid w:val="007D592C"/>
    <w:rsid w:val="007D6343"/>
    <w:rsid w:val="007E0DEF"/>
    <w:rsid w:val="007E22A4"/>
    <w:rsid w:val="007E61F0"/>
    <w:rsid w:val="007E6D2F"/>
    <w:rsid w:val="007E7C1A"/>
    <w:rsid w:val="007F0476"/>
    <w:rsid w:val="007F2D27"/>
    <w:rsid w:val="007F38D4"/>
    <w:rsid w:val="007F3C07"/>
    <w:rsid w:val="007F4599"/>
    <w:rsid w:val="007F6ECC"/>
    <w:rsid w:val="007F7CCE"/>
    <w:rsid w:val="00800E50"/>
    <w:rsid w:val="008015A9"/>
    <w:rsid w:val="00801C0F"/>
    <w:rsid w:val="008020A2"/>
    <w:rsid w:val="00806359"/>
    <w:rsid w:val="0080681B"/>
    <w:rsid w:val="00806DCA"/>
    <w:rsid w:val="00810A6A"/>
    <w:rsid w:val="008141B8"/>
    <w:rsid w:val="008176A3"/>
    <w:rsid w:val="00817781"/>
    <w:rsid w:val="00820558"/>
    <w:rsid w:val="008213F0"/>
    <w:rsid w:val="008214F9"/>
    <w:rsid w:val="0082484C"/>
    <w:rsid w:val="00824C6E"/>
    <w:rsid w:val="008255BD"/>
    <w:rsid w:val="00825A25"/>
    <w:rsid w:val="0082637A"/>
    <w:rsid w:val="00826F0F"/>
    <w:rsid w:val="00827C38"/>
    <w:rsid w:val="00827C5C"/>
    <w:rsid w:val="008363C7"/>
    <w:rsid w:val="00837AD9"/>
    <w:rsid w:val="00837F3D"/>
    <w:rsid w:val="00840373"/>
    <w:rsid w:val="00843785"/>
    <w:rsid w:val="00843B67"/>
    <w:rsid w:val="00844D34"/>
    <w:rsid w:val="0084669F"/>
    <w:rsid w:val="00846AE1"/>
    <w:rsid w:val="00847955"/>
    <w:rsid w:val="008508C2"/>
    <w:rsid w:val="0085199A"/>
    <w:rsid w:val="00851D8E"/>
    <w:rsid w:val="00852AB6"/>
    <w:rsid w:val="00853215"/>
    <w:rsid w:val="00857F7F"/>
    <w:rsid w:val="00860A40"/>
    <w:rsid w:val="008613BB"/>
    <w:rsid w:val="00861FF6"/>
    <w:rsid w:val="0086320F"/>
    <w:rsid w:val="00863CC7"/>
    <w:rsid w:val="008702A0"/>
    <w:rsid w:val="00871902"/>
    <w:rsid w:val="00875048"/>
    <w:rsid w:val="008775AB"/>
    <w:rsid w:val="00877C33"/>
    <w:rsid w:val="00877DF5"/>
    <w:rsid w:val="00883002"/>
    <w:rsid w:val="00883EA0"/>
    <w:rsid w:val="00884C5B"/>
    <w:rsid w:val="008852FA"/>
    <w:rsid w:val="0088773E"/>
    <w:rsid w:val="00892D34"/>
    <w:rsid w:val="00893D72"/>
    <w:rsid w:val="00893EA7"/>
    <w:rsid w:val="00896F05"/>
    <w:rsid w:val="008A0F16"/>
    <w:rsid w:val="008A0F9C"/>
    <w:rsid w:val="008A173F"/>
    <w:rsid w:val="008A2606"/>
    <w:rsid w:val="008A6162"/>
    <w:rsid w:val="008A7898"/>
    <w:rsid w:val="008B0AD3"/>
    <w:rsid w:val="008B15BF"/>
    <w:rsid w:val="008B200E"/>
    <w:rsid w:val="008B2EFE"/>
    <w:rsid w:val="008B6239"/>
    <w:rsid w:val="008B7314"/>
    <w:rsid w:val="008B7A1C"/>
    <w:rsid w:val="008C0642"/>
    <w:rsid w:val="008C09BD"/>
    <w:rsid w:val="008C24EF"/>
    <w:rsid w:val="008C3149"/>
    <w:rsid w:val="008C380E"/>
    <w:rsid w:val="008C5883"/>
    <w:rsid w:val="008C7093"/>
    <w:rsid w:val="008D0DD2"/>
    <w:rsid w:val="008D3DB4"/>
    <w:rsid w:val="008D4B6D"/>
    <w:rsid w:val="008D5406"/>
    <w:rsid w:val="008D64A5"/>
    <w:rsid w:val="008D6697"/>
    <w:rsid w:val="008D7C8F"/>
    <w:rsid w:val="008E04E1"/>
    <w:rsid w:val="008E23F4"/>
    <w:rsid w:val="008E399B"/>
    <w:rsid w:val="008E46FE"/>
    <w:rsid w:val="008F1496"/>
    <w:rsid w:val="008F32CA"/>
    <w:rsid w:val="008F4633"/>
    <w:rsid w:val="008F74B2"/>
    <w:rsid w:val="0090128E"/>
    <w:rsid w:val="00903A51"/>
    <w:rsid w:val="00906C4C"/>
    <w:rsid w:val="00907D13"/>
    <w:rsid w:val="00910D36"/>
    <w:rsid w:val="009119EA"/>
    <w:rsid w:val="00913F50"/>
    <w:rsid w:val="00914E34"/>
    <w:rsid w:val="00916EA0"/>
    <w:rsid w:val="00916EC2"/>
    <w:rsid w:val="00916F42"/>
    <w:rsid w:val="00921C21"/>
    <w:rsid w:val="00921E1C"/>
    <w:rsid w:val="009276AD"/>
    <w:rsid w:val="0092780D"/>
    <w:rsid w:val="0093541E"/>
    <w:rsid w:val="0093561F"/>
    <w:rsid w:val="00935F91"/>
    <w:rsid w:val="009374D6"/>
    <w:rsid w:val="00941B32"/>
    <w:rsid w:val="0094211A"/>
    <w:rsid w:val="00942A3B"/>
    <w:rsid w:val="00942B0E"/>
    <w:rsid w:val="00945A44"/>
    <w:rsid w:val="00952424"/>
    <w:rsid w:val="0095732C"/>
    <w:rsid w:val="00957F2A"/>
    <w:rsid w:val="009608F1"/>
    <w:rsid w:val="009629A5"/>
    <w:rsid w:val="00962FF3"/>
    <w:rsid w:val="00965526"/>
    <w:rsid w:val="00965D28"/>
    <w:rsid w:val="009663D4"/>
    <w:rsid w:val="0096642D"/>
    <w:rsid w:val="009704E0"/>
    <w:rsid w:val="0097091B"/>
    <w:rsid w:val="009718F0"/>
    <w:rsid w:val="00971C26"/>
    <w:rsid w:val="009725E0"/>
    <w:rsid w:val="00973C26"/>
    <w:rsid w:val="009755C9"/>
    <w:rsid w:val="00976E6E"/>
    <w:rsid w:val="00980845"/>
    <w:rsid w:val="009811EA"/>
    <w:rsid w:val="0098203C"/>
    <w:rsid w:val="0098476E"/>
    <w:rsid w:val="009927FE"/>
    <w:rsid w:val="009933FE"/>
    <w:rsid w:val="00995FC9"/>
    <w:rsid w:val="0099776E"/>
    <w:rsid w:val="009A0349"/>
    <w:rsid w:val="009A1FFC"/>
    <w:rsid w:val="009A30B5"/>
    <w:rsid w:val="009A3374"/>
    <w:rsid w:val="009A3992"/>
    <w:rsid w:val="009A3DCA"/>
    <w:rsid w:val="009A49D3"/>
    <w:rsid w:val="009A4E2A"/>
    <w:rsid w:val="009A6F18"/>
    <w:rsid w:val="009B07A4"/>
    <w:rsid w:val="009B2494"/>
    <w:rsid w:val="009B306A"/>
    <w:rsid w:val="009B4351"/>
    <w:rsid w:val="009B52CF"/>
    <w:rsid w:val="009B561B"/>
    <w:rsid w:val="009B5F6C"/>
    <w:rsid w:val="009B7518"/>
    <w:rsid w:val="009C09C6"/>
    <w:rsid w:val="009C3E78"/>
    <w:rsid w:val="009D1EBA"/>
    <w:rsid w:val="009D25BE"/>
    <w:rsid w:val="009D3145"/>
    <w:rsid w:val="009D38EB"/>
    <w:rsid w:val="009D41E2"/>
    <w:rsid w:val="009D4D4B"/>
    <w:rsid w:val="009D6187"/>
    <w:rsid w:val="009D7559"/>
    <w:rsid w:val="009D798B"/>
    <w:rsid w:val="009E1BB2"/>
    <w:rsid w:val="009E345D"/>
    <w:rsid w:val="009E4010"/>
    <w:rsid w:val="009E5164"/>
    <w:rsid w:val="009E61D2"/>
    <w:rsid w:val="009E6EA5"/>
    <w:rsid w:val="009E75A2"/>
    <w:rsid w:val="009F0298"/>
    <w:rsid w:val="009F0E03"/>
    <w:rsid w:val="009F0FD1"/>
    <w:rsid w:val="009F1B63"/>
    <w:rsid w:val="009F2F65"/>
    <w:rsid w:val="009F393F"/>
    <w:rsid w:val="009F4A82"/>
    <w:rsid w:val="009F5A63"/>
    <w:rsid w:val="009F5E5B"/>
    <w:rsid w:val="009F6058"/>
    <w:rsid w:val="009F6168"/>
    <w:rsid w:val="009F6B70"/>
    <w:rsid w:val="00A02D57"/>
    <w:rsid w:val="00A040B9"/>
    <w:rsid w:val="00A0629B"/>
    <w:rsid w:val="00A1040B"/>
    <w:rsid w:val="00A12266"/>
    <w:rsid w:val="00A14446"/>
    <w:rsid w:val="00A14A78"/>
    <w:rsid w:val="00A173BE"/>
    <w:rsid w:val="00A179CC"/>
    <w:rsid w:val="00A17DCB"/>
    <w:rsid w:val="00A2458E"/>
    <w:rsid w:val="00A249F9"/>
    <w:rsid w:val="00A25C55"/>
    <w:rsid w:val="00A27FD3"/>
    <w:rsid w:val="00A337A5"/>
    <w:rsid w:val="00A33F6F"/>
    <w:rsid w:val="00A34250"/>
    <w:rsid w:val="00A345A7"/>
    <w:rsid w:val="00A3718D"/>
    <w:rsid w:val="00A40876"/>
    <w:rsid w:val="00A41876"/>
    <w:rsid w:val="00A4218D"/>
    <w:rsid w:val="00A43660"/>
    <w:rsid w:val="00A45932"/>
    <w:rsid w:val="00A46EF1"/>
    <w:rsid w:val="00A505FB"/>
    <w:rsid w:val="00A5067F"/>
    <w:rsid w:val="00A51507"/>
    <w:rsid w:val="00A5187E"/>
    <w:rsid w:val="00A52AC0"/>
    <w:rsid w:val="00A57CCD"/>
    <w:rsid w:val="00A61993"/>
    <w:rsid w:val="00A61A5A"/>
    <w:rsid w:val="00A62022"/>
    <w:rsid w:val="00A62C60"/>
    <w:rsid w:val="00A64389"/>
    <w:rsid w:val="00A678A1"/>
    <w:rsid w:val="00A70153"/>
    <w:rsid w:val="00A701B1"/>
    <w:rsid w:val="00A729B7"/>
    <w:rsid w:val="00A75893"/>
    <w:rsid w:val="00A76BE4"/>
    <w:rsid w:val="00A77C14"/>
    <w:rsid w:val="00A80B91"/>
    <w:rsid w:val="00A82FFD"/>
    <w:rsid w:val="00A83DDC"/>
    <w:rsid w:val="00A84AB0"/>
    <w:rsid w:val="00A86409"/>
    <w:rsid w:val="00A941E8"/>
    <w:rsid w:val="00A948BD"/>
    <w:rsid w:val="00A95E1D"/>
    <w:rsid w:val="00A96D63"/>
    <w:rsid w:val="00A975C3"/>
    <w:rsid w:val="00AA2788"/>
    <w:rsid w:val="00AA320B"/>
    <w:rsid w:val="00AA3D02"/>
    <w:rsid w:val="00AA40B2"/>
    <w:rsid w:val="00AA6409"/>
    <w:rsid w:val="00AA684F"/>
    <w:rsid w:val="00AA7242"/>
    <w:rsid w:val="00AA7878"/>
    <w:rsid w:val="00AB09E1"/>
    <w:rsid w:val="00AB1DE5"/>
    <w:rsid w:val="00AB1FF4"/>
    <w:rsid w:val="00AB34CD"/>
    <w:rsid w:val="00AB3E46"/>
    <w:rsid w:val="00AB47A3"/>
    <w:rsid w:val="00AB5CA0"/>
    <w:rsid w:val="00AB6280"/>
    <w:rsid w:val="00AB651E"/>
    <w:rsid w:val="00AB7432"/>
    <w:rsid w:val="00AC00CA"/>
    <w:rsid w:val="00AC1074"/>
    <w:rsid w:val="00AC14AF"/>
    <w:rsid w:val="00AC14C9"/>
    <w:rsid w:val="00AC1ACF"/>
    <w:rsid w:val="00AC3E5A"/>
    <w:rsid w:val="00AC6B48"/>
    <w:rsid w:val="00AD25DA"/>
    <w:rsid w:val="00AD3D64"/>
    <w:rsid w:val="00AD407C"/>
    <w:rsid w:val="00AD6934"/>
    <w:rsid w:val="00AD78A4"/>
    <w:rsid w:val="00AE0D52"/>
    <w:rsid w:val="00AE4507"/>
    <w:rsid w:val="00AE5432"/>
    <w:rsid w:val="00AE597D"/>
    <w:rsid w:val="00AF179D"/>
    <w:rsid w:val="00AF4B7E"/>
    <w:rsid w:val="00AF6EC0"/>
    <w:rsid w:val="00B00C4E"/>
    <w:rsid w:val="00B013CF"/>
    <w:rsid w:val="00B03BE6"/>
    <w:rsid w:val="00B10485"/>
    <w:rsid w:val="00B113F1"/>
    <w:rsid w:val="00B11F5B"/>
    <w:rsid w:val="00B12370"/>
    <w:rsid w:val="00B142D9"/>
    <w:rsid w:val="00B14361"/>
    <w:rsid w:val="00B146FA"/>
    <w:rsid w:val="00B15F35"/>
    <w:rsid w:val="00B16849"/>
    <w:rsid w:val="00B17D08"/>
    <w:rsid w:val="00B207B6"/>
    <w:rsid w:val="00B20B19"/>
    <w:rsid w:val="00B238E2"/>
    <w:rsid w:val="00B23A1A"/>
    <w:rsid w:val="00B30B73"/>
    <w:rsid w:val="00B334F5"/>
    <w:rsid w:val="00B35F28"/>
    <w:rsid w:val="00B36465"/>
    <w:rsid w:val="00B364B1"/>
    <w:rsid w:val="00B40180"/>
    <w:rsid w:val="00B404A6"/>
    <w:rsid w:val="00B413FE"/>
    <w:rsid w:val="00B42C65"/>
    <w:rsid w:val="00B436BF"/>
    <w:rsid w:val="00B44DC8"/>
    <w:rsid w:val="00B46227"/>
    <w:rsid w:val="00B46F07"/>
    <w:rsid w:val="00B47E24"/>
    <w:rsid w:val="00B50480"/>
    <w:rsid w:val="00B53115"/>
    <w:rsid w:val="00B552A4"/>
    <w:rsid w:val="00B613D6"/>
    <w:rsid w:val="00B64FEB"/>
    <w:rsid w:val="00B6529B"/>
    <w:rsid w:val="00B65661"/>
    <w:rsid w:val="00B66525"/>
    <w:rsid w:val="00B66976"/>
    <w:rsid w:val="00B674C4"/>
    <w:rsid w:val="00B719B6"/>
    <w:rsid w:val="00B722D0"/>
    <w:rsid w:val="00B75BE5"/>
    <w:rsid w:val="00B773AE"/>
    <w:rsid w:val="00B81F38"/>
    <w:rsid w:val="00B821CD"/>
    <w:rsid w:val="00B82951"/>
    <w:rsid w:val="00B8312A"/>
    <w:rsid w:val="00B84C48"/>
    <w:rsid w:val="00B86F15"/>
    <w:rsid w:val="00B8CAEA"/>
    <w:rsid w:val="00B932EB"/>
    <w:rsid w:val="00B95CFA"/>
    <w:rsid w:val="00B95E40"/>
    <w:rsid w:val="00B9622E"/>
    <w:rsid w:val="00B96C77"/>
    <w:rsid w:val="00B971BF"/>
    <w:rsid w:val="00BA24A2"/>
    <w:rsid w:val="00BB37CA"/>
    <w:rsid w:val="00BB396E"/>
    <w:rsid w:val="00BB40E8"/>
    <w:rsid w:val="00BB7044"/>
    <w:rsid w:val="00BC0543"/>
    <w:rsid w:val="00BC05D6"/>
    <w:rsid w:val="00BC08DA"/>
    <w:rsid w:val="00BC0FC3"/>
    <w:rsid w:val="00BC188B"/>
    <w:rsid w:val="00BC1B2A"/>
    <w:rsid w:val="00BC3847"/>
    <w:rsid w:val="00BC4B82"/>
    <w:rsid w:val="00BC5785"/>
    <w:rsid w:val="00BC5DBE"/>
    <w:rsid w:val="00BC7C10"/>
    <w:rsid w:val="00BD0DCB"/>
    <w:rsid w:val="00BD10E7"/>
    <w:rsid w:val="00BD1894"/>
    <w:rsid w:val="00BD285D"/>
    <w:rsid w:val="00BD2D10"/>
    <w:rsid w:val="00BD47D2"/>
    <w:rsid w:val="00BD4D1D"/>
    <w:rsid w:val="00BD5F08"/>
    <w:rsid w:val="00BE09F1"/>
    <w:rsid w:val="00BE2EAD"/>
    <w:rsid w:val="00BE3461"/>
    <w:rsid w:val="00BE5349"/>
    <w:rsid w:val="00BF146B"/>
    <w:rsid w:val="00BF650A"/>
    <w:rsid w:val="00BF7D6F"/>
    <w:rsid w:val="00BF7E1F"/>
    <w:rsid w:val="00C038C0"/>
    <w:rsid w:val="00C03EFF"/>
    <w:rsid w:val="00C04B83"/>
    <w:rsid w:val="00C07524"/>
    <w:rsid w:val="00C07D6E"/>
    <w:rsid w:val="00C10C17"/>
    <w:rsid w:val="00C10D82"/>
    <w:rsid w:val="00C12566"/>
    <w:rsid w:val="00C1285E"/>
    <w:rsid w:val="00C13353"/>
    <w:rsid w:val="00C13A03"/>
    <w:rsid w:val="00C13F30"/>
    <w:rsid w:val="00C168FA"/>
    <w:rsid w:val="00C21259"/>
    <w:rsid w:val="00C21FC1"/>
    <w:rsid w:val="00C220A7"/>
    <w:rsid w:val="00C2560D"/>
    <w:rsid w:val="00C25E21"/>
    <w:rsid w:val="00C260E0"/>
    <w:rsid w:val="00C26373"/>
    <w:rsid w:val="00C278FC"/>
    <w:rsid w:val="00C30F93"/>
    <w:rsid w:val="00C3125A"/>
    <w:rsid w:val="00C31D53"/>
    <w:rsid w:val="00C33147"/>
    <w:rsid w:val="00C3658B"/>
    <w:rsid w:val="00C36E00"/>
    <w:rsid w:val="00C37F12"/>
    <w:rsid w:val="00C4112E"/>
    <w:rsid w:val="00C418CB"/>
    <w:rsid w:val="00C43A77"/>
    <w:rsid w:val="00C45A10"/>
    <w:rsid w:val="00C45E08"/>
    <w:rsid w:val="00C46759"/>
    <w:rsid w:val="00C51250"/>
    <w:rsid w:val="00C5144D"/>
    <w:rsid w:val="00C61287"/>
    <w:rsid w:val="00C63295"/>
    <w:rsid w:val="00C6333D"/>
    <w:rsid w:val="00C63FFE"/>
    <w:rsid w:val="00C653AC"/>
    <w:rsid w:val="00C66DB2"/>
    <w:rsid w:val="00C66EFB"/>
    <w:rsid w:val="00C72E76"/>
    <w:rsid w:val="00C74E0B"/>
    <w:rsid w:val="00C76624"/>
    <w:rsid w:val="00C816C3"/>
    <w:rsid w:val="00C81739"/>
    <w:rsid w:val="00C82F18"/>
    <w:rsid w:val="00C82FC1"/>
    <w:rsid w:val="00C8307A"/>
    <w:rsid w:val="00C841A8"/>
    <w:rsid w:val="00C90F72"/>
    <w:rsid w:val="00C92DB9"/>
    <w:rsid w:val="00C97D81"/>
    <w:rsid w:val="00CA1F80"/>
    <w:rsid w:val="00CA4614"/>
    <w:rsid w:val="00CA47C8"/>
    <w:rsid w:val="00CB10F4"/>
    <w:rsid w:val="00CB1D48"/>
    <w:rsid w:val="00CB4B1C"/>
    <w:rsid w:val="00CB5676"/>
    <w:rsid w:val="00CB71B5"/>
    <w:rsid w:val="00CB764E"/>
    <w:rsid w:val="00CB76B5"/>
    <w:rsid w:val="00CC0092"/>
    <w:rsid w:val="00CC1522"/>
    <w:rsid w:val="00CC1C37"/>
    <w:rsid w:val="00CC25B7"/>
    <w:rsid w:val="00CC2C96"/>
    <w:rsid w:val="00CC59A3"/>
    <w:rsid w:val="00CD0B6E"/>
    <w:rsid w:val="00CD1100"/>
    <w:rsid w:val="00CD3894"/>
    <w:rsid w:val="00CD764C"/>
    <w:rsid w:val="00CD7E48"/>
    <w:rsid w:val="00CE03BD"/>
    <w:rsid w:val="00CE1743"/>
    <w:rsid w:val="00CE19CD"/>
    <w:rsid w:val="00CE19E9"/>
    <w:rsid w:val="00CE3FBA"/>
    <w:rsid w:val="00CE6100"/>
    <w:rsid w:val="00CF3C9B"/>
    <w:rsid w:val="00CF492B"/>
    <w:rsid w:val="00CF4A97"/>
    <w:rsid w:val="00CF6A93"/>
    <w:rsid w:val="00CF70FD"/>
    <w:rsid w:val="00CF785E"/>
    <w:rsid w:val="00D0017D"/>
    <w:rsid w:val="00D00818"/>
    <w:rsid w:val="00D00F9C"/>
    <w:rsid w:val="00D01894"/>
    <w:rsid w:val="00D02640"/>
    <w:rsid w:val="00D0354F"/>
    <w:rsid w:val="00D05D96"/>
    <w:rsid w:val="00D06415"/>
    <w:rsid w:val="00D074E2"/>
    <w:rsid w:val="00D07644"/>
    <w:rsid w:val="00D1058D"/>
    <w:rsid w:val="00D107BA"/>
    <w:rsid w:val="00D125D2"/>
    <w:rsid w:val="00D12AA2"/>
    <w:rsid w:val="00D12B79"/>
    <w:rsid w:val="00D131B0"/>
    <w:rsid w:val="00D13E6B"/>
    <w:rsid w:val="00D1403F"/>
    <w:rsid w:val="00D142E8"/>
    <w:rsid w:val="00D14894"/>
    <w:rsid w:val="00D159DF"/>
    <w:rsid w:val="00D20F10"/>
    <w:rsid w:val="00D22466"/>
    <w:rsid w:val="00D26078"/>
    <w:rsid w:val="00D26E3A"/>
    <w:rsid w:val="00D315EE"/>
    <w:rsid w:val="00D3168B"/>
    <w:rsid w:val="00D3182F"/>
    <w:rsid w:val="00D32B65"/>
    <w:rsid w:val="00D35A44"/>
    <w:rsid w:val="00D36574"/>
    <w:rsid w:val="00D43BA1"/>
    <w:rsid w:val="00D451F8"/>
    <w:rsid w:val="00D4549B"/>
    <w:rsid w:val="00D467F5"/>
    <w:rsid w:val="00D47DE0"/>
    <w:rsid w:val="00D50C9C"/>
    <w:rsid w:val="00D52242"/>
    <w:rsid w:val="00D533D8"/>
    <w:rsid w:val="00D537DD"/>
    <w:rsid w:val="00D54F51"/>
    <w:rsid w:val="00D55248"/>
    <w:rsid w:val="00D557EB"/>
    <w:rsid w:val="00D55902"/>
    <w:rsid w:val="00D57785"/>
    <w:rsid w:val="00D6074A"/>
    <w:rsid w:val="00D60BD8"/>
    <w:rsid w:val="00D64BF5"/>
    <w:rsid w:val="00D6587F"/>
    <w:rsid w:val="00D67150"/>
    <w:rsid w:val="00D70F7E"/>
    <w:rsid w:val="00D712C3"/>
    <w:rsid w:val="00D71E0A"/>
    <w:rsid w:val="00D72EC8"/>
    <w:rsid w:val="00D72FC7"/>
    <w:rsid w:val="00D731BA"/>
    <w:rsid w:val="00D73DCC"/>
    <w:rsid w:val="00D7481A"/>
    <w:rsid w:val="00D764EA"/>
    <w:rsid w:val="00D818D6"/>
    <w:rsid w:val="00D84FBE"/>
    <w:rsid w:val="00D85564"/>
    <w:rsid w:val="00D86607"/>
    <w:rsid w:val="00D87F92"/>
    <w:rsid w:val="00D90480"/>
    <w:rsid w:val="00D91356"/>
    <w:rsid w:val="00D928CC"/>
    <w:rsid w:val="00D92F68"/>
    <w:rsid w:val="00D9431A"/>
    <w:rsid w:val="00D9525A"/>
    <w:rsid w:val="00D9741E"/>
    <w:rsid w:val="00D977FC"/>
    <w:rsid w:val="00DA038B"/>
    <w:rsid w:val="00DA0E35"/>
    <w:rsid w:val="00DA36B6"/>
    <w:rsid w:val="00DA533F"/>
    <w:rsid w:val="00DA6534"/>
    <w:rsid w:val="00DB0E87"/>
    <w:rsid w:val="00DB1F1F"/>
    <w:rsid w:val="00DB2DF0"/>
    <w:rsid w:val="00DB3579"/>
    <w:rsid w:val="00DB467A"/>
    <w:rsid w:val="00DB7A0D"/>
    <w:rsid w:val="00DC0820"/>
    <w:rsid w:val="00DC0CFF"/>
    <w:rsid w:val="00DC47BF"/>
    <w:rsid w:val="00DC5095"/>
    <w:rsid w:val="00DC5290"/>
    <w:rsid w:val="00DC69CF"/>
    <w:rsid w:val="00DC7DC6"/>
    <w:rsid w:val="00DD08D1"/>
    <w:rsid w:val="00DD3126"/>
    <w:rsid w:val="00DD3553"/>
    <w:rsid w:val="00DD61D6"/>
    <w:rsid w:val="00DD64B5"/>
    <w:rsid w:val="00DD7CA4"/>
    <w:rsid w:val="00DE05FC"/>
    <w:rsid w:val="00DE39C6"/>
    <w:rsid w:val="00DE64EA"/>
    <w:rsid w:val="00DE733A"/>
    <w:rsid w:val="00DF2CDB"/>
    <w:rsid w:val="00DF3A16"/>
    <w:rsid w:val="00DF4061"/>
    <w:rsid w:val="00DF4774"/>
    <w:rsid w:val="00DF4BB6"/>
    <w:rsid w:val="00DF7065"/>
    <w:rsid w:val="00DF776B"/>
    <w:rsid w:val="00DF79E3"/>
    <w:rsid w:val="00E00F64"/>
    <w:rsid w:val="00E01341"/>
    <w:rsid w:val="00E02A54"/>
    <w:rsid w:val="00E03F77"/>
    <w:rsid w:val="00E05334"/>
    <w:rsid w:val="00E05FB2"/>
    <w:rsid w:val="00E120B3"/>
    <w:rsid w:val="00E14FAE"/>
    <w:rsid w:val="00E15D13"/>
    <w:rsid w:val="00E17E18"/>
    <w:rsid w:val="00E205D9"/>
    <w:rsid w:val="00E20D92"/>
    <w:rsid w:val="00E2630E"/>
    <w:rsid w:val="00E308B5"/>
    <w:rsid w:val="00E30B70"/>
    <w:rsid w:val="00E32541"/>
    <w:rsid w:val="00E330F0"/>
    <w:rsid w:val="00E33778"/>
    <w:rsid w:val="00E34E0D"/>
    <w:rsid w:val="00E402B3"/>
    <w:rsid w:val="00E40ADE"/>
    <w:rsid w:val="00E433EC"/>
    <w:rsid w:val="00E437DE"/>
    <w:rsid w:val="00E43C53"/>
    <w:rsid w:val="00E44697"/>
    <w:rsid w:val="00E4594C"/>
    <w:rsid w:val="00E46EC9"/>
    <w:rsid w:val="00E50CA3"/>
    <w:rsid w:val="00E523D1"/>
    <w:rsid w:val="00E53ACA"/>
    <w:rsid w:val="00E55411"/>
    <w:rsid w:val="00E55EB4"/>
    <w:rsid w:val="00E56B28"/>
    <w:rsid w:val="00E57EBF"/>
    <w:rsid w:val="00E61B26"/>
    <w:rsid w:val="00E62A3C"/>
    <w:rsid w:val="00E634DA"/>
    <w:rsid w:val="00E66007"/>
    <w:rsid w:val="00E6676B"/>
    <w:rsid w:val="00E7040F"/>
    <w:rsid w:val="00E74277"/>
    <w:rsid w:val="00E779ED"/>
    <w:rsid w:val="00E840A3"/>
    <w:rsid w:val="00E85471"/>
    <w:rsid w:val="00E900E2"/>
    <w:rsid w:val="00E90600"/>
    <w:rsid w:val="00E907BE"/>
    <w:rsid w:val="00E919CB"/>
    <w:rsid w:val="00E91DCF"/>
    <w:rsid w:val="00E91ECA"/>
    <w:rsid w:val="00E92B52"/>
    <w:rsid w:val="00E95476"/>
    <w:rsid w:val="00EA2593"/>
    <w:rsid w:val="00EA3C60"/>
    <w:rsid w:val="00EA63E4"/>
    <w:rsid w:val="00EB0A0C"/>
    <w:rsid w:val="00EB0BFF"/>
    <w:rsid w:val="00EB2214"/>
    <w:rsid w:val="00EB324B"/>
    <w:rsid w:val="00EB3CAF"/>
    <w:rsid w:val="00EB562C"/>
    <w:rsid w:val="00EB5E8F"/>
    <w:rsid w:val="00EC0F20"/>
    <w:rsid w:val="00EC35DC"/>
    <w:rsid w:val="00EC5117"/>
    <w:rsid w:val="00EC6309"/>
    <w:rsid w:val="00EC6D19"/>
    <w:rsid w:val="00EC78E9"/>
    <w:rsid w:val="00ED04D0"/>
    <w:rsid w:val="00ED214C"/>
    <w:rsid w:val="00ED3720"/>
    <w:rsid w:val="00ED4EBC"/>
    <w:rsid w:val="00ED53B2"/>
    <w:rsid w:val="00EE06CF"/>
    <w:rsid w:val="00EE1BD8"/>
    <w:rsid w:val="00EE4056"/>
    <w:rsid w:val="00EE4D55"/>
    <w:rsid w:val="00EE61AA"/>
    <w:rsid w:val="00EE67C1"/>
    <w:rsid w:val="00EF2FB1"/>
    <w:rsid w:val="00EF451E"/>
    <w:rsid w:val="00EF4931"/>
    <w:rsid w:val="00EF5E23"/>
    <w:rsid w:val="00EF72CC"/>
    <w:rsid w:val="00EF7517"/>
    <w:rsid w:val="00F01F25"/>
    <w:rsid w:val="00F0258E"/>
    <w:rsid w:val="00F0286A"/>
    <w:rsid w:val="00F05346"/>
    <w:rsid w:val="00F05E5C"/>
    <w:rsid w:val="00F06989"/>
    <w:rsid w:val="00F07395"/>
    <w:rsid w:val="00F101C3"/>
    <w:rsid w:val="00F11E0D"/>
    <w:rsid w:val="00F16B36"/>
    <w:rsid w:val="00F204E4"/>
    <w:rsid w:val="00F231D6"/>
    <w:rsid w:val="00F25168"/>
    <w:rsid w:val="00F25D5E"/>
    <w:rsid w:val="00F27112"/>
    <w:rsid w:val="00F3069E"/>
    <w:rsid w:val="00F330FE"/>
    <w:rsid w:val="00F3366E"/>
    <w:rsid w:val="00F33857"/>
    <w:rsid w:val="00F33E8C"/>
    <w:rsid w:val="00F3548D"/>
    <w:rsid w:val="00F3716B"/>
    <w:rsid w:val="00F37474"/>
    <w:rsid w:val="00F40D74"/>
    <w:rsid w:val="00F4130E"/>
    <w:rsid w:val="00F41934"/>
    <w:rsid w:val="00F42AA3"/>
    <w:rsid w:val="00F43274"/>
    <w:rsid w:val="00F44BB5"/>
    <w:rsid w:val="00F454BE"/>
    <w:rsid w:val="00F52EBE"/>
    <w:rsid w:val="00F53ABD"/>
    <w:rsid w:val="00F5403C"/>
    <w:rsid w:val="00F55540"/>
    <w:rsid w:val="00F55ED8"/>
    <w:rsid w:val="00F571BB"/>
    <w:rsid w:val="00F57ABF"/>
    <w:rsid w:val="00F6021D"/>
    <w:rsid w:val="00F604D3"/>
    <w:rsid w:val="00F610AC"/>
    <w:rsid w:val="00F61CB7"/>
    <w:rsid w:val="00F62DFF"/>
    <w:rsid w:val="00F63519"/>
    <w:rsid w:val="00F654A0"/>
    <w:rsid w:val="00F66BB4"/>
    <w:rsid w:val="00F67895"/>
    <w:rsid w:val="00F67D5E"/>
    <w:rsid w:val="00F725A2"/>
    <w:rsid w:val="00F757AC"/>
    <w:rsid w:val="00F76C92"/>
    <w:rsid w:val="00F80EFF"/>
    <w:rsid w:val="00F810FD"/>
    <w:rsid w:val="00F8290C"/>
    <w:rsid w:val="00F85676"/>
    <w:rsid w:val="00F856E0"/>
    <w:rsid w:val="00F879C4"/>
    <w:rsid w:val="00F90316"/>
    <w:rsid w:val="00F91BBA"/>
    <w:rsid w:val="00F92FC1"/>
    <w:rsid w:val="00F9348F"/>
    <w:rsid w:val="00F94382"/>
    <w:rsid w:val="00F94ADA"/>
    <w:rsid w:val="00F972EE"/>
    <w:rsid w:val="00F9758D"/>
    <w:rsid w:val="00F978EB"/>
    <w:rsid w:val="00F97DBB"/>
    <w:rsid w:val="00FA07E3"/>
    <w:rsid w:val="00FA422C"/>
    <w:rsid w:val="00FA44A0"/>
    <w:rsid w:val="00FA547B"/>
    <w:rsid w:val="00FA6281"/>
    <w:rsid w:val="00FB07DD"/>
    <w:rsid w:val="00FB1F43"/>
    <w:rsid w:val="00FB3C7D"/>
    <w:rsid w:val="00FB4E93"/>
    <w:rsid w:val="00FB6A53"/>
    <w:rsid w:val="00FC000C"/>
    <w:rsid w:val="00FC10A8"/>
    <w:rsid w:val="00FC12F7"/>
    <w:rsid w:val="00FC2E86"/>
    <w:rsid w:val="00FC3D25"/>
    <w:rsid w:val="00FC5C02"/>
    <w:rsid w:val="00FC67AC"/>
    <w:rsid w:val="00FC73B4"/>
    <w:rsid w:val="00FC74F9"/>
    <w:rsid w:val="00FD0FA5"/>
    <w:rsid w:val="00FD1351"/>
    <w:rsid w:val="00FD3224"/>
    <w:rsid w:val="00FD3A60"/>
    <w:rsid w:val="00FD4FC7"/>
    <w:rsid w:val="00FD5181"/>
    <w:rsid w:val="00FD731E"/>
    <w:rsid w:val="00FD7AAF"/>
    <w:rsid w:val="00FE1B8C"/>
    <w:rsid w:val="00FE262E"/>
    <w:rsid w:val="00FE478A"/>
    <w:rsid w:val="00FF17ED"/>
    <w:rsid w:val="00FF6493"/>
    <w:rsid w:val="00FF7BA3"/>
    <w:rsid w:val="010E06A5"/>
    <w:rsid w:val="01C0D860"/>
    <w:rsid w:val="021B6184"/>
    <w:rsid w:val="02228216"/>
    <w:rsid w:val="02255A7A"/>
    <w:rsid w:val="02573A22"/>
    <w:rsid w:val="02811CC4"/>
    <w:rsid w:val="0290DF15"/>
    <w:rsid w:val="029ECA8A"/>
    <w:rsid w:val="02A297D8"/>
    <w:rsid w:val="02BA1FDD"/>
    <w:rsid w:val="02C74057"/>
    <w:rsid w:val="036F7459"/>
    <w:rsid w:val="03A9C3E4"/>
    <w:rsid w:val="0401F285"/>
    <w:rsid w:val="042232E7"/>
    <w:rsid w:val="04376F2E"/>
    <w:rsid w:val="04441C67"/>
    <w:rsid w:val="045B627E"/>
    <w:rsid w:val="04A01102"/>
    <w:rsid w:val="04B32CF3"/>
    <w:rsid w:val="04B35A4E"/>
    <w:rsid w:val="04D6E522"/>
    <w:rsid w:val="04EB33E9"/>
    <w:rsid w:val="04F98417"/>
    <w:rsid w:val="05113818"/>
    <w:rsid w:val="0539A7A2"/>
    <w:rsid w:val="05AF99B8"/>
    <w:rsid w:val="05D0B6FE"/>
    <w:rsid w:val="05D25F87"/>
    <w:rsid w:val="062403B4"/>
    <w:rsid w:val="06D22C04"/>
    <w:rsid w:val="06D4EFF6"/>
    <w:rsid w:val="06E5B789"/>
    <w:rsid w:val="06E7D9C4"/>
    <w:rsid w:val="075434D2"/>
    <w:rsid w:val="077507EC"/>
    <w:rsid w:val="079FD4E1"/>
    <w:rsid w:val="07E09A5C"/>
    <w:rsid w:val="07E63624"/>
    <w:rsid w:val="0861BE8B"/>
    <w:rsid w:val="08AAA8BB"/>
    <w:rsid w:val="09D7CC84"/>
    <w:rsid w:val="0A0DCB6B"/>
    <w:rsid w:val="0A5B0C38"/>
    <w:rsid w:val="0A5F71DD"/>
    <w:rsid w:val="0A821475"/>
    <w:rsid w:val="0A8943AE"/>
    <w:rsid w:val="0AB884F7"/>
    <w:rsid w:val="0AD5914E"/>
    <w:rsid w:val="0AD7FB55"/>
    <w:rsid w:val="0AE9291B"/>
    <w:rsid w:val="0B23FE5E"/>
    <w:rsid w:val="0B3FB536"/>
    <w:rsid w:val="0B4B1AAF"/>
    <w:rsid w:val="0B532A98"/>
    <w:rsid w:val="0B6E8FE9"/>
    <w:rsid w:val="0B75E37B"/>
    <w:rsid w:val="0BC08342"/>
    <w:rsid w:val="0BE2D391"/>
    <w:rsid w:val="0C33C703"/>
    <w:rsid w:val="0C524F8A"/>
    <w:rsid w:val="0C545753"/>
    <w:rsid w:val="0C5F8D3A"/>
    <w:rsid w:val="0C7808D0"/>
    <w:rsid w:val="0C83411A"/>
    <w:rsid w:val="0CB10E03"/>
    <w:rsid w:val="0CBF79B0"/>
    <w:rsid w:val="0CCEA4EF"/>
    <w:rsid w:val="0D10639B"/>
    <w:rsid w:val="0D4C09FC"/>
    <w:rsid w:val="0D4E5B19"/>
    <w:rsid w:val="0D5C2781"/>
    <w:rsid w:val="0DA1746C"/>
    <w:rsid w:val="0DAE673E"/>
    <w:rsid w:val="0DD5BECB"/>
    <w:rsid w:val="0DE2DC3E"/>
    <w:rsid w:val="0E63DC37"/>
    <w:rsid w:val="0EC69294"/>
    <w:rsid w:val="0ED9DD30"/>
    <w:rsid w:val="0EF5FD60"/>
    <w:rsid w:val="0F31134F"/>
    <w:rsid w:val="0F6A7F27"/>
    <w:rsid w:val="0F82D5C4"/>
    <w:rsid w:val="0FADCDD6"/>
    <w:rsid w:val="1010292A"/>
    <w:rsid w:val="10A0E4B6"/>
    <w:rsid w:val="10DE4BFF"/>
    <w:rsid w:val="118503CD"/>
    <w:rsid w:val="119321E0"/>
    <w:rsid w:val="11CB5242"/>
    <w:rsid w:val="1221792E"/>
    <w:rsid w:val="12693CA6"/>
    <w:rsid w:val="126F02A4"/>
    <w:rsid w:val="12B441CF"/>
    <w:rsid w:val="138B1FB0"/>
    <w:rsid w:val="13AC5546"/>
    <w:rsid w:val="13F42E79"/>
    <w:rsid w:val="140CA78C"/>
    <w:rsid w:val="14E990A2"/>
    <w:rsid w:val="14FFE518"/>
    <w:rsid w:val="15FC722F"/>
    <w:rsid w:val="1647E90A"/>
    <w:rsid w:val="16807139"/>
    <w:rsid w:val="1682C326"/>
    <w:rsid w:val="16BEC456"/>
    <w:rsid w:val="171834BE"/>
    <w:rsid w:val="174CBB71"/>
    <w:rsid w:val="174EF72D"/>
    <w:rsid w:val="178737BB"/>
    <w:rsid w:val="17CC8A55"/>
    <w:rsid w:val="17E75542"/>
    <w:rsid w:val="180935A9"/>
    <w:rsid w:val="189B764A"/>
    <w:rsid w:val="18BDD971"/>
    <w:rsid w:val="18C15F26"/>
    <w:rsid w:val="18DF82EA"/>
    <w:rsid w:val="192C43FB"/>
    <w:rsid w:val="193F4342"/>
    <w:rsid w:val="1941C05E"/>
    <w:rsid w:val="194E69CC"/>
    <w:rsid w:val="199ADF3E"/>
    <w:rsid w:val="19C5A56D"/>
    <w:rsid w:val="19D82FDB"/>
    <w:rsid w:val="19E9807F"/>
    <w:rsid w:val="19F02F77"/>
    <w:rsid w:val="1A51D088"/>
    <w:rsid w:val="1B02EF0F"/>
    <w:rsid w:val="1BB1F9C6"/>
    <w:rsid w:val="1BE6ECC4"/>
    <w:rsid w:val="1BF59A51"/>
    <w:rsid w:val="1C846C3C"/>
    <w:rsid w:val="1CE6559D"/>
    <w:rsid w:val="1CF3CFA4"/>
    <w:rsid w:val="1D097EA3"/>
    <w:rsid w:val="1D42D024"/>
    <w:rsid w:val="1D48B9C5"/>
    <w:rsid w:val="1D4E9DFD"/>
    <w:rsid w:val="1D999EB0"/>
    <w:rsid w:val="1DAE48E6"/>
    <w:rsid w:val="1E248C4E"/>
    <w:rsid w:val="1E3DF985"/>
    <w:rsid w:val="1E6347D5"/>
    <w:rsid w:val="1E9AAB9C"/>
    <w:rsid w:val="1F5E785D"/>
    <w:rsid w:val="1F7045F4"/>
    <w:rsid w:val="1FB301C3"/>
    <w:rsid w:val="202B49DC"/>
    <w:rsid w:val="204BD8E4"/>
    <w:rsid w:val="208049BA"/>
    <w:rsid w:val="20AF6FAB"/>
    <w:rsid w:val="20B40378"/>
    <w:rsid w:val="210D4C6A"/>
    <w:rsid w:val="2172CA88"/>
    <w:rsid w:val="21C198F3"/>
    <w:rsid w:val="21D4148C"/>
    <w:rsid w:val="21E49F8E"/>
    <w:rsid w:val="222AFA5D"/>
    <w:rsid w:val="2230DE9F"/>
    <w:rsid w:val="2319F4CA"/>
    <w:rsid w:val="2329D3F5"/>
    <w:rsid w:val="2363E66D"/>
    <w:rsid w:val="23965379"/>
    <w:rsid w:val="2399326C"/>
    <w:rsid w:val="23D24C9A"/>
    <w:rsid w:val="2461F3E1"/>
    <w:rsid w:val="24CC3962"/>
    <w:rsid w:val="24D31D6B"/>
    <w:rsid w:val="24E95628"/>
    <w:rsid w:val="251F7C2B"/>
    <w:rsid w:val="25387089"/>
    <w:rsid w:val="25671DC5"/>
    <w:rsid w:val="2576EC99"/>
    <w:rsid w:val="257F35EF"/>
    <w:rsid w:val="25938217"/>
    <w:rsid w:val="25B58ADA"/>
    <w:rsid w:val="25DB3AE3"/>
    <w:rsid w:val="25E6C4CC"/>
    <w:rsid w:val="26072EFC"/>
    <w:rsid w:val="2620B70A"/>
    <w:rsid w:val="262B6477"/>
    <w:rsid w:val="263B0EEB"/>
    <w:rsid w:val="26706065"/>
    <w:rsid w:val="270724CB"/>
    <w:rsid w:val="274872C4"/>
    <w:rsid w:val="275505C9"/>
    <w:rsid w:val="27928CD5"/>
    <w:rsid w:val="27950352"/>
    <w:rsid w:val="27E72316"/>
    <w:rsid w:val="27EEA862"/>
    <w:rsid w:val="2881ADDC"/>
    <w:rsid w:val="289634E5"/>
    <w:rsid w:val="2909FC6E"/>
    <w:rsid w:val="29293262"/>
    <w:rsid w:val="2929B10F"/>
    <w:rsid w:val="294A238A"/>
    <w:rsid w:val="296BBE5D"/>
    <w:rsid w:val="29A074F9"/>
    <w:rsid w:val="29BCA4F3"/>
    <w:rsid w:val="29E835FB"/>
    <w:rsid w:val="29F3E178"/>
    <w:rsid w:val="2A4031CD"/>
    <w:rsid w:val="2ADC8A21"/>
    <w:rsid w:val="2B6DFF66"/>
    <w:rsid w:val="2B736C09"/>
    <w:rsid w:val="2B7566F5"/>
    <w:rsid w:val="2BBDD44E"/>
    <w:rsid w:val="2BF2423E"/>
    <w:rsid w:val="2C041470"/>
    <w:rsid w:val="2D269AE6"/>
    <w:rsid w:val="2D5E6948"/>
    <w:rsid w:val="2D5F47A7"/>
    <w:rsid w:val="2DA00D74"/>
    <w:rsid w:val="2DAD4AE0"/>
    <w:rsid w:val="2DC21933"/>
    <w:rsid w:val="2DC2BAA7"/>
    <w:rsid w:val="2DD69A4C"/>
    <w:rsid w:val="2E0C263B"/>
    <w:rsid w:val="2E869E69"/>
    <w:rsid w:val="2EBF1161"/>
    <w:rsid w:val="2EE0F610"/>
    <w:rsid w:val="2F293D50"/>
    <w:rsid w:val="2F4E2F13"/>
    <w:rsid w:val="2F6D2DC6"/>
    <w:rsid w:val="2F93C522"/>
    <w:rsid w:val="2F96ACBC"/>
    <w:rsid w:val="301B209E"/>
    <w:rsid w:val="30536332"/>
    <w:rsid w:val="30917EA0"/>
    <w:rsid w:val="3139D515"/>
    <w:rsid w:val="31C3C838"/>
    <w:rsid w:val="31F3BAA2"/>
    <w:rsid w:val="3207E3B7"/>
    <w:rsid w:val="320ED388"/>
    <w:rsid w:val="325C29EE"/>
    <w:rsid w:val="325DD50E"/>
    <w:rsid w:val="3264D660"/>
    <w:rsid w:val="32F1E84D"/>
    <w:rsid w:val="3306CFD7"/>
    <w:rsid w:val="33078B2F"/>
    <w:rsid w:val="334477C6"/>
    <w:rsid w:val="33B2D8DC"/>
    <w:rsid w:val="33D5A58A"/>
    <w:rsid w:val="33E7CEF1"/>
    <w:rsid w:val="346CCEE8"/>
    <w:rsid w:val="34A0E49C"/>
    <w:rsid w:val="34B1D1E7"/>
    <w:rsid w:val="34F8FDB2"/>
    <w:rsid w:val="3513F739"/>
    <w:rsid w:val="3526BC16"/>
    <w:rsid w:val="35A5A12F"/>
    <w:rsid w:val="360EFC7D"/>
    <w:rsid w:val="363C6A5E"/>
    <w:rsid w:val="36AEB6D4"/>
    <w:rsid w:val="36F77197"/>
    <w:rsid w:val="37476E70"/>
    <w:rsid w:val="378A01E2"/>
    <w:rsid w:val="38624120"/>
    <w:rsid w:val="386F5207"/>
    <w:rsid w:val="38965D3D"/>
    <w:rsid w:val="38A0F069"/>
    <w:rsid w:val="39117D7A"/>
    <w:rsid w:val="3A2C9D99"/>
    <w:rsid w:val="3A7C0CD9"/>
    <w:rsid w:val="3A9D2BC2"/>
    <w:rsid w:val="3AD15D8B"/>
    <w:rsid w:val="3AE42208"/>
    <w:rsid w:val="3B1E201B"/>
    <w:rsid w:val="3B50D579"/>
    <w:rsid w:val="3BB6FA4E"/>
    <w:rsid w:val="3BB8388F"/>
    <w:rsid w:val="3BE9A006"/>
    <w:rsid w:val="3C28446D"/>
    <w:rsid w:val="3C2EE91D"/>
    <w:rsid w:val="3C98D6B2"/>
    <w:rsid w:val="3CDD37C6"/>
    <w:rsid w:val="3D7911E8"/>
    <w:rsid w:val="3DBF0295"/>
    <w:rsid w:val="3DD0D8BF"/>
    <w:rsid w:val="3E147AF0"/>
    <w:rsid w:val="3E1F83E1"/>
    <w:rsid w:val="3E23F8F7"/>
    <w:rsid w:val="3E75FB34"/>
    <w:rsid w:val="3F348ECC"/>
    <w:rsid w:val="3F88392C"/>
    <w:rsid w:val="3F99B3B1"/>
    <w:rsid w:val="3FB53965"/>
    <w:rsid w:val="3FE225EA"/>
    <w:rsid w:val="404F1B0D"/>
    <w:rsid w:val="406C99B7"/>
    <w:rsid w:val="40AE557D"/>
    <w:rsid w:val="41365143"/>
    <w:rsid w:val="416F3521"/>
    <w:rsid w:val="418BDFBF"/>
    <w:rsid w:val="41A3DF5C"/>
    <w:rsid w:val="41B20448"/>
    <w:rsid w:val="423063F1"/>
    <w:rsid w:val="42432EEB"/>
    <w:rsid w:val="426BF3C2"/>
    <w:rsid w:val="4284FDCE"/>
    <w:rsid w:val="42E65808"/>
    <w:rsid w:val="42F0AA93"/>
    <w:rsid w:val="4322FF04"/>
    <w:rsid w:val="441A91CE"/>
    <w:rsid w:val="44548484"/>
    <w:rsid w:val="44575AF8"/>
    <w:rsid w:val="44906074"/>
    <w:rsid w:val="44C4F869"/>
    <w:rsid w:val="44FE7001"/>
    <w:rsid w:val="4529CFE5"/>
    <w:rsid w:val="458446E0"/>
    <w:rsid w:val="460154EB"/>
    <w:rsid w:val="464A0F10"/>
    <w:rsid w:val="465886D5"/>
    <w:rsid w:val="468DB02B"/>
    <w:rsid w:val="46E52DFD"/>
    <w:rsid w:val="46E88C57"/>
    <w:rsid w:val="47A1700A"/>
    <w:rsid w:val="47AF3EDF"/>
    <w:rsid w:val="47EE7278"/>
    <w:rsid w:val="47F19059"/>
    <w:rsid w:val="483DF347"/>
    <w:rsid w:val="484F7480"/>
    <w:rsid w:val="4854F068"/>
    <w:rsid w:val="488A5CE2"/>
    <w:rsid w:val="48B3352E"/>
    <w:rsid w:val="48B43D84"/>
    <w:rsid w:val="4923D299"/>
    <w:rsid w:val="495341D9"/>
    <w:rsid w:val="49C2E8E7"/>
    <w:rsid w:val="4A171823"/>
    <w:rsid w:val="4A1B7152"/>
    <w:rsid w:val="4A2D10B9"/>
    <w:rsid w:val="4A5A2D6D"/>
    <w:rsid w:val="4A6CE7EE"/>
    <w:rsid w:val="4AC22418"/>
    <w:rsid w:val="4AE5FE76"/>
    <w:rsid w:val="4B10EFEC"/>
    <w:rsid w:val="4B1E9995"/>
    <w:rsid w:val="4B4F95B5"/>
    <w:rsid w:val="4BB8A1C4"/>
    <w:rsid w:val="4BFF8F41"/>
    <w:rsid w:val="4C025E0D"/>
    <w:rsid w:val="4C25AA93"/>
    <w:rsid w:val="4C62AB5B"/>
    <w:rsid w:val="4CA6BA31"/>
    <w:rsid w:val="4CBB39B6"/>
    <w:rsid w:val="4D0DE1CE"/>
    <w:rsid w:val="4D2B7E64"/>
    <w:rsid w:val="4D44522C"/>
    <w:rsid w:val="4D4D6C82"/>
    <w:rsid w:val="4DE264DA"/>
    <w:rsid w:val="4E08A441"/>
    <w:rsid w:val="4E1ABCB1"/>
    <w:rsid w:val="4E225CB0"/>
    <w:rsid w:val="4E36761A"/>
    <w:rsid w:val="4E57A8F2"/>
    <w:rsid w:val="4E87C0FC"/>
    <w:rsid w:val="4EB0E0D4"/>
    <w:rsid w:val="4EDAA2DB"/>
    <w:rsid w:val="4FCC9375"/>
    <w:rsid w:val="501FA4C9"/>
    <w:rsid w:val="507D5808"/>
    <w:rsid w:val="509E0B48"/>
    <w:rsid w:val="50BEC807"/>
    <w:rsid w:val="514CA80F"/>
    <w:rsid w:val="5178DE24"/>
    <w:rsid w:val="519F5998"/>
    <w:rsid w:val="52012C06"/>
    <w:rsid w:val="528C8559"/>
    <w:rsid w:val="528EE1BF"/>
    <w:rsid w:val="5290A1E5"/>
    <w:rsid w:val="529413D3"/>
    <w:rsid w:val="5346A6FE"/>
    <w:rsid w:val="534BA9B7"/>
    <w:rsid w:val="538DDC9B"/>
    <w:rsid w:val="539D8DE5"/>
    <w:rsid w:val="54E1948D"/>
    <w:rsid w:val="5516271E"/>
    <w:rsid w:val="5526DFEB"/>
    <w:rsid w:val="55550B86"/>
    <w:rsid w:val="557E3C50"/>
    <w:rsid w:val="55E53734"/>
    <w:rsid w:val="560B799E"/>
    <w:rsid w:val="5627A532"/>
    <w:rsid w:val="563C312A"/>
    <w:rsid w:val="5656F9E2"/>
    <w:rsid w:val="57011FC5"/>
    <w:rsid w:val="573D1048"/>
    <w:rsid w:val="5744CD5F"/>
    <w:rsid w:val="57CCF0D2"/>
    <w:rsid w:val="580C18C2"/>
    <w:rsid w:val="586AC852"/>
    <w:rsid w:val="58828E72"/>
    <w:rsid w:val="58CB863C"/>
    <w:rsid w:val="58D84F15"/>
    <w:rsid w:val="5A50B29B"/>
    <w:rsid w:val="5A7E00BF"/>
    <w:rsid w:val="5A920816"/>
    <w:rsid w:val="5AAAB760"/>
    <w:rsid w:val="5AE9D3AA"/>
    <w:rsid w:val="5B60E506"/>
    <w:rsid w:val="5B79E9B9"/>
    <w:rsid w:val="5B7AF8AE"/>
    <w:rsid w:val="5B902B46"/>
    <w:rsid w:val="5BDD5A5A"/>
    <w:rsid w:val="5BE1B65A"/>
    <w:rsid w:val="5C4DEB0B"/>
    <w:rsid w:val="5C7408AB"/>
    <w:rsid w:val="5CDA0BDE"/>
    <w:rsid w:val="5CE771F1"/>
    <w:rsid w:val="5CEEF523"/>
    <w:rsid w:val="5D0C10EB"/>
    <w:rsid w:val="5D9515C3"/>
    <w:rsid w:val="5DBFBD6C"/>
    <w:rsid w:val="5E424F23"/>
    <w:rsid w:val="5E7044E4"/>
    <w:rsid w:val="5EB90C40"/>
    <w:rsid w:val="5F499A3F"/>
    <w:rsid w:val="5F888B85"/>
    <w:rsid w:val="5FBBDB9A"/>
    <w:rsid w:val="5FCE9655"/>
    <w:rsid w:val="5FE094D3"/>
    <w:rsid w:val="5FF0202B"/>
    <w:rsid w:val="602038B7"/>
    <w:rsid w:val="6050B2EB"/>
    <w:rsid w:val="60616024"/>
    <w:rsid w:val="608E74BF"/>
    <w:rsid w:val="60F0B96C"/>
    <w:rsid w:val="6209464C"/>
    <w:rsid w:val="6381B405"/>
    <w:rsid w:val="63923E03"/>
    <w:rsid w:val="641BE1E5"/>
    <w:rsid w:val="6458D412"/>
    <w:rsid w:val="647D63E6"/>
    <w:rsid w:val="64922565"/>
    <w:rsid w:val="650178CC"/>
    <w:rsid w:val="6522E8A4"/>
    <w:rsid w:val="6546AAAE"/>
    <w:rsid w:val="655E3CE7"/>
    <w:rsid w:val="656DA0A1"/>
    <w:rsid w:val="659D0103"/>
    <w:rsid w:val="65BD156A"/>
    <w:rsid w:val="66915DAD"/>
    <w:rsid w:val="6697EAC2"/>
    <w:rsid w:val="676A1B57"/>
    <w:rsid w:val="67B798CD"/>
    <w:rsid w:val="67E971DB"/>
    <w:rsid w:val="68F8AEF0"/>
    <w:rsid w:val="6901D81E"/>
    <w:rsid w:val="694BEF44"/>
    <w:rsid w:val="694F468A"/>
    <w:rsid w:val="69B4721B"/>
    <w:rsid w:val="69DA32E4"/>
    <w:rsid w:val="69E07939"/>
    <w:rsid w:val="69FE57D2"/>
    <w:rsid w:val="6A109C46"/>
    <w:rsid w:val="6A1BACF4"/>
    <w:rsid w:val="6A6C5A93"/>
    <w:rsid w:val="6A8D4254"/>
    <w:rsid w:val="6AB84137"/>
    <w:rsid w:val="6ACC6EC6"/>
    <w:rsid w:val="6AF01986"/>
    <w:rsid w:val="6B28D43A"/>
    <w:rsid w:val="6B45043F"/>
    <w:rsid w:val="6B60057C"/>
    <w:rsid w:val="6B636404"/>
    <w:rsid w:val="6C24FCFE"/>
    <w:rsid w:val="6C56CA77"/>
    <w:rsid w:val="6C7B0AD7"/>
    <w:rsid w:val="6CB11891"/>
    <w:rsid w:val="6CEEB13B"/>
    <w:rsid w:val="6CF8CCDB"/>
    <w:rsid w:val="6D6F41DB"/>
    <w:rsid w:val="6DB8DFDA"/>
    <w:rsid w:val="6DB9A9CE"/>
    <w:rsid w:val="6DEF114D"/>
    <w:rsid w:val="6DF76F1B"/>
    <w:rsid w:val="6E2FE7C2"/>
    <w:rsid w:val="6E3A6E84"/>
    <w:rsid w:val="6E44A380"/>
    <w:rsid w:val="6EA047AB"/>
    <w:rsid w:val="6F29D016"/>
    <w:rsid w:val="6F2C6EDF"/>
    <w:rsid w:val="6F437466"/>
    <w:rsid w:val="6F4CA7D8"/>
    <w:rsid w:val="6F82AF21"/>
    <w:rsid w:val="6F8761CB"/>
    <w:rsid w:val="6F88A9FE"/>
    <w:rsid w:val="707FDCF6"/>
    <w:rsid w:val="70ACAD89"/>
    <w:rsid w:val="70B2D109"/>
    <w:rsid w:val="70CA0505"/>
    <w:rsid w:val="70FD6864"/>
    <w:rsid w:val="7108324D"/>
    <w:rsid w:val="710DFEAB"/>
    <w:rsid w:val="713E854B"/>
    <w:rsid w:val="7151DC0F"/>
    <w:rsid w:val="71CD27F6"/>
    <w:rsid w:val="71FBE114"/>
    <w:rsid w:val="72529E0E"/>
    <w:rsid w:val="7282345D"/>
    <w:rsid w:val="728706F9"/>
    <w:rsid w:val="72A692FB"/>
    <w:rsid w:val="72B16B2E"/>
    <w:rsid w:val="72DC36B4"/>
    <w:rsid w:val="730C633E"/>
    <w:rsid w:val="73299E95"/>
    <w:rsid w:val="7351683F"/>
    <w:rsid w:val="737447A0"/>
    <w:rsid w:val="73827456"/>
    <w:rsid w:val="7384C03B"/>
    <w:rsid w:val="738F0C1C"/>
    <w:rsid w:val="73CCE4D0"/>
    <w:rsid w:val="74010315"/>
    <w:rsid w:val="7449D95D"/>
    <w:rsid w:val="744A510B"/>
    <w:rsid w:val="74887FA8"/>
    <w:rsid w:val="748ADF3C"/>
    <w:rsid w:val="74AB41C0"/>
    <w:rsid w:val="74D2A737"/>
    <w:rsid w:val="74EE9AEE"/>
    <w:rsid w:val="751BF7EF"/>
    <w:rsid w:val="75437994"/>
    <w:rsid w:val="756AB8C5"/>
    <w:rsid w:val="75A55672"/>
    <w:rsid w:val="75A98743"/>
    <w:rsid w:val="75B2B8AD"/>
    <w:rsid w:val="76052630"/>
    <w:rsid w:val="7613BC4E"/>
    <w:rsid w:val="7614DAD0"/>
    <w:rsid w:val="76646D83"/>
    <w:rsid w:val="768A7D3B"/>
    <w:rsid w:val="76A0924D"/>
    <w:rsid w:val="76E93B3F"/>
    <w:rsid w:val="77088D8F"/>
    <w:rsid w:val="772754C6"/>
    <w:rsid w:val="780F8307"/>
    <w:rsid w:val="780FBF18"/>
    <w:rsid w:val="78243382"/>
    <w:rsid w:val="785FA6D3"/>
    <w:rsid w:val="78861498"/>
    <w:rsid w:val="7890F427"/>
    <w:rsid w:val="78A6308A"/>
    <w:rsid w:val="7928DB77"/>
    <w:rsid w:val="792C3841"/>
    <w:rsid w:val="79A05C2A"/>
    <w:rsid w:val="79CA2574"/>
    <w:rsid w:val="79E0FB9E"/>
    <w:rsid w:val="7A07747E"/>
    <w:rsid w:val="7A41B6D8"/>
    <w:rsid w:val="7A54F500"/>
    <w:rsid w:val="7A5C0D7E"/>
    <w:rsid w:val="7A713F45"/>
    <w:rsid w:val="7A78AA93"/>
    <w:rsid w:val="7A7DBD38"/>
    <w:rsid w:val="7AA22A09"/>
    <w:rsid w:val="7AC660D1"/>
    <w:rsid w:val="7B5B0DBB"/>
    <w:rsid w:val="7B91672C"/>
    <w:rsid w:val="7C424F12"/>
    <w:rsid w:val="7CD931C5"/>
    <w:rsid w:val="7D4CA071"/>
    <w:rsid w:val="7DB2AB36"/>
    <w:rsid w:val="7E2BFC6D"/>
    <w:rsid w:val="7E59A435"/>
    <w:rsid w:val="7EA33A69"/>
    <w:rsid w:val="7ECD168E"/>
    <w:rsid w:val="7F132D24"/>
    <w:rsid w:val="7F2D095D"/>
    <w:rsid w:val="7F39BF98"/>
    <w:rsid w:val="7F684A50"/>
    <w:rsid w:val="7F767625"/>
    <w:rsid w:val="7FF150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36CB7"/>
  <w15:chartTrackingRefBased/>
  <w15:docId w15:val="{EFD9117E-3217-48FB-AE9E-50CA2C42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CB8"/>
    <w:pPr>
      <w:spacing w:before="120" w:line="240" w:lineRule="auto"/>
    </w:pPr>
    <w:rPr>
      <w:rFonts w:ascii="Arial" w:hAnsi="Arial"/>
    </w:rPr>
  </w:style>
  <w:style w:type="paragraph" w:styleId="Heading1">
    <w:name w:val="heading 1"/>
    <w:basedOn w:val="Normal"/>
    <w:next w:val="Normal"/>
    <w:link w:val="Heading1Char"/>
    <w:uiPriority w:val="9"/>
    <w:qFormat/>
    <w:rsid w:val="5BDD5A5A"/>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E74277"/>
    <w:pPr>
      <w:keepNext/>
      <w:keepLines/>
      <w:shd w:val="clear" w:color="auto" w:fill="FFFFFF" w:themeFill="background1"/>
      <w:spacing w:before="160" w:after="80"/>
      <w:ind w:left="709" w:hanging="709"/>
      <w:outlineLvl w:val="1"/>
    </w:pPr>
    <w:rPr>
      <w:rFonts w:eastAsiaTheme="majorEastAsia" w:cstheme="majorBidi"/>
      <w:sz w:val="24"/>
      <w:szCs w:val="32"/>
    </w:rPr>
  </w:style>
  <w:style w:type="paragraph" w:styleId="Heading3">
    <w:name w:val="heading 3"/>
    <w:basedOn w:val="Normal"/>
    <w:next w:val="Normal"/>
    <w:link w:val="Heading3Char"/>
    <w:uiPriority w:val="9"/>
    <w:unhideWhenUsed/>
    <w:qFormat/>
    <w:rsid w:val="00F63519"/>
    <w:pPr>
      <w:keepNext/>
      <w:keepLines/>
      <w:numPr>
        <w:ilvl w:val="2"/>
        <w:numId w:val="2"/>
      </w:numPr>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semiHidden/>
    <w:unhideWhenUsed/>
    <w:qFormat/>
    <w:rsid w:val="007423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3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5BDD5A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4277"/>
    <w:rPr>
      <w:rFonts w:ascii="Arial" w:eastAsiaTheme="majorEastAsia" w:hAnsi="Arial" w:cstheme="majorBidi"/>
      <w:sz w:val="24"/>
      <w:szCs w:val="32"/>
      <w:shd w:val="clear" w:color="auto" w:fill="FFFFFF" w:themeFill="background1"/>
    </w:rPr>
  </w:style>
  <w:style w:type="character" w:customStyle="1" w:styleId="Heading3Char">
    <w:name w:val="Heading 3 Char"/>
    <w:basedOn w:val="DefaultParagraphFont"/>
    <w:link w:val="Heading3"/>
    <w:uiPriority w:val="9"/>
    <w:rsid w:val="00F63519"/>
    <w:rPr>
      <w:rFonts w:ascii="Arial" w:eastAsiaTheme="majorEastAsia" w:hAnsi="Arial" w:cstheme="majorBidi"/>
      <w:color w:val="000000" w:themeColor="text1"/>
      <w:szCs w:val="28"/>
    </w:rPr>
  </w:style>
  <w:style w:type="character" w:customStyle="1" w:styleId="Heading4Char">
    <w:name w:val="Heading 4 Char"/>
    <w:basedOn w:val="DefaultParagraphFont"/>
    <w:link w:val="Heading4"/>
    <w:uiPriority w:val="9"/>
    <w:semiHidden/>
    <w:rsid w:val="00742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326"/>
    <w:rPr>
      <w:rFonts w:eastAsiaTheme="majorEastAsia" w:cstheme="majorBidi"/>
      <w:color w:val="272727" w:themeColor="text1" w:themeTint="D8"/>
    </w:rPr>
  </w:style>
  <w:style w:type="paragraph" w:styleId="Title">
    <w:name w:val="Title"/>
    <w:basedOn w:val="Normal"/>
    <w:next w:val="Normal"/>
    <w:link w:val="TitleChar"/>
    <w:uiPriority w:val="10"/>
    <w:qFormat/>
    <w:rsid w:val="007423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326"/>
    <w:pPr>
      <w:spacing w:before="160"/>
      <w:jc w:val="center"/>
    </w:pPr>
    <w:rPr>
      <w:i/>
      <w:iCs/>
      <w:color w:val="404040" w:themeColor="text1" w:themeTint="BF"/>
    </w:rPr>
  </w:style>
  <w:style w:type="character" w:customStyle="1" w:styleId="QuoteChar">
    <w:name w:val="Quote Char"/>
    <w:basedOn w:val="DefaultParagraphFont"/>
    <w:link w:val="Quote"/>
    <w:uiPriority w:val="29"/>
    <w:rsid w:val="00742326"/>
    <w:rPr>
      <w:i/>
      <w:iCs/>
      <w:color w:val="404040" w:themeColor="text1" w:themeTint="BF"/>
    </w:rPr>
  </w:style>
  <w:style w:type="paragraph" w:styleId="ListParagraph">
    <w:name w:val="List Paragraph"/>
    <w:basedOn w:val="Normal"/>
    <w:uiPriority w:val="99"/>
    <w:qFormat/>
    <w:rsid w:val="00742326"/>
    <w:pPr>
      <w:ind w:left="720"/>
      <w:contextualSpacing/>
    </w:pPr>
  </w:style>
  <w:style w:type="character" w:styleId="IntenseEmphasis">
    <w:name w:val="Intense Emphasis"/>
    <w:basedOn w:val="DefaultParagraphFont"/>
    <w:uiPriority w:val="21"/>
    <w:qFormat/>
    <w:rsid w:val="00742326"/>
    <w:rPr>
      <w:i/>
      <w:iCs/>
      <w:color w:val="0F4761" w:themeColor="accent1" w:themeShade="BF"/>
    </w:rPr>
  </w:style>
  <w:style w:type="paragraph" w:styleId="IntenseQuote">
    <w:name w:val="Intense Quote"/>
    <w:basedOn w:val="Normal"/>
    <w:next w:val="Normal"/>
    <w:link w:val="IntenseQuoteChar"/>
    <w:uiPriority w:val="30"/>
    <w:qFormat/>
    <w:rsid w:val="00742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326"/>
    <w:rPr>
      <w:i/>
      <w:iCs/>
      <w:color w:val="0F4761" w:themeColor="accent1" w:themeShade="BF"/>
    </w:rPr>
  </w:style>
  <w:style w:type="character" w:styleId="IntenseReference">
    <w:name w:val="Intense Reference"/>
    <w:basedOn w:val="DefaultParagraphFont"/>
    <w:uiPriority w:val="32"/>
    <w:qFormat/>
    <w:rsid w:val="00742326"/>
    <w:rPr>
      <w:b/>
      <w:bCs/>
      <w:smallCaps/>
      <w:color w:val="0F4761" w:themeColor="accent1" w:themeShade="BF"/>
      <w:spacing w:val="5"/>
    </w:rPr>
  </w:style>
  <w:style w:type="paragraph" w:styleId="NoSpacing">
    <w:name w:val="No Spacing"/>
    <w:uiPriority w:val="1"/>
    <w:qFormat/>
    <w:rsid w:val="007B799B"/>
    <w:pPr>
      <w:spacing w:after="0" w:line="240" w:lineRule="auto"/>
    </w:pPr>
  </w:style>
  <w:style w:type="paragraph" w:styleId="Header">
    <w:name w:val="header"/>
    <w:basedOn w:val="Normal"/>
    <w:link w:val="HeaderChar"/>
    <w:uiPriority w:val="99"/>
    <w:unhideWhenUsed/>
    <w:rsid w:val="00355773"/>
    <w:pPr>
      <w:tabs>
        <w:tab w:val="center" w:pos="4513"/>
        <w:tab w:val="right" w:pos="9026"/>
      </w:tabs>
      <w:spacing w:after="0"/>
    </w:pPr>
  </w:style>
  <w:style w:type="character" w:customStyle="1" w:styleId="HeaderChar">
    <w:name w:val="Header Char"/>
    <w:basedOn w:val="DefaultParagraphFont"/>
    <w:link w:val="Header"/>
    <w:uiPriority w:val="99"/>
    <w:rsid w:val="00355773"/>
  </w:style>
  <w:style w:type="paragraph" w:styleId="Footer">
    <w:name w:val="footer"/>
    <w:basedOn w:val="Normal"/>
    <w:link w:val="FooterChar"/>
    <w:uiPriority w:val="99"/>
    <w:unhideWhenUsed/>
    <w:rsid w:val="00355773"/>
    <w:pPr>
      <w:tabs>
        <w:tab w:val="center" w:pos="4513"/>
        <w:tab w:val="right" w:pos="9026"/>
      </w:tabs>
      <w:spacing w:after="0"/>
    </w:pPr>
  </w:style>
  <w:style w:type="character" w:customStyle="1" w:styleId="FooterChar">
    <w:name w:val="Footer Char"/>
    <w:basedOn w:val="DefaultParagraphFont"/>
    <w:link w:val="Footer"/>
    <w:uiPriority w:val="99"/>
    <w:rsid w:val="00355773"/>
  </w:style>
  <w:style w:type="paragraph" w:styleId="TOCHeading">
    <w:name w:val="TOC Heading"/>
    <w:basedOn w:val="Heading1"/>
    <w:next w:val="Normal"/>
    <w:uiPriority w:val="39"/>
    <w:unhideWhenUsed/>
    <w:qFormat/>
    <w:rsid w:val="5BDD5A5A"/>
    <w:pPr>
      <w:spacing w:before="240" w:after="0"/>
    </w:pPr>
    <w:rPr>
      <w:sz w:val="32"/>
      <w:szCs w:val="32"/>
      <w:lang w:val="en-US"/>
    </w:rPr>
  </w:style>
  <w:style w:type="paragraph" w:styleId="TOC1">
    <w:name w:val="toc 1"/>
    <w:basedOn w:val="Normal"/>
    <w:next w:val="Normal"/>
    <w:autoRedefine/>
    <w:uiPriority w:val="39"/>
    <w:unhideWhenUsed/>
    <w:rsid w:val="009E4010"/>
    <w:pPr>
      <w:tabs>
        <w:tab w:val="left" w:pos="426"/>
        <w:tab w:val="right" w:leader="dot" w:pos="10308"/>
      </w:tabs>
      <w:spacing w:after="100"/>
    </w:pPr>
  </w:style>
  <w:style w:type="paragraph" w:styleId="TOC2">
    <w:name w:val="toc 2"/>
    <w:basedOn w:val="Normal"/>
    <w:next w:val="Normal"/>
    <w:autoRedefine/>
    <w:uiPriority w:val="39"/>
    <w:unhideWhenUsed/>
    <w:rsid w:val="00155E8F"/>
    <w:pPr>
      <w:spacing w:after="100"/>
      <w:ind w:left="220"/>
    </w:pPr>
  </w:style>
  <w:style w:type="character" w:styleId="Hyperlink">
    <w:name w:val="Hyperlink"/>
    <w:basedOn w:val="DefaultParagraphFont"/>
    <w:uiPriority w:val="99"/>
    <w:unhideWhenUsed/>
    <w:rsid w:val="00155E8F"/>
    <w:rPr>
      <w:color w:val="467886" w:themeColor="hyperlink"/>
      <w:u w:val="single"/>
    </w:rPr>
  </w:style>
  <w:style w:type="table" w:styleId="TableGrid">
    <w:name w:val="Table Grid"/>
    <w:basedOn w:val="TableNormal"/>
    <w:uiPriority w:val="39"/>
    <w:rsid w:val="0012105C"/>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525A"/>
    <w:rPr>
      <w:sz w:val="16"/>
      <w:szCs w:val="16"/>
    </w:rPr>
  </w:style>
  <w:style w:type="paragraph" w:styleId="CommentText">
    <w:name w:val="annotation text"/>
    <w:basedOn w:val="Normal"/>
    <w:link w:val="CommentTextChar"/>
    <w:uiPriority w:val="99"/>
    <w:unhideWhenUsed/>
    <w:rsid w:val="00D9525A"/>
    <w:rPr>
      <w:sz w:val="20"/>
      <w:szCs w:val="20"/>
    </w:rPr>
  </w:style>
  <w:style w:type="character" w:customStyle="1" w:styleId="CommentTextChar">
    <w:name w:val="Comment Text Char"/>
    <w:basedOn w:val="DefaultParagraphFont"/>
    <w:link w:val="CommentText"/>
    <w:uiPriority w:val="99"/>
    <w:rsid w:val="00D952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9525A"/>
    <w:rPr>
      <w:b/>
      <w:bCs/>
    </w:rPr>
  </w:style>
  <w:style w:type="character" w:customStyle="1" w:styleId="CommentSubjectChar">
    <w:name w:val="Comment Subject Char"/>
    <w:basedOn w:val="CommentTextChar"/>
    <w:link w:val="CommentSubject"/>
    <w:uiPriority w:val="99"/>
    <w:semiHidden/>
    <w:rsid w:val="00D9525A"/>
    <w:rPr>
      <w:rFonts w:ascii="Arial" w:hAnsi="Arial"/>
      <w:b/>
      <w:bCs/>
      <w:sz w:val="20"/>
      <w:szCs w:val="20"/>
    </w:rPr>
  </w:style>
  <w:style w:type="character" w:styleId="PlaceholderText">
    <w:name w:val="Placeholder Text"/>
    <w:uiPriority w:val="99"/>
    <w:semiHidden/>
    <w:rsid w:val="009E61D2"/>
    <w:rPr>
      <w:color w:val="808080"/>
    </w:rPr>
  </w:style>
  <w:style w:type="character" w:styleId="UnresolvedMention">
    <w:name w:val="Unresolved Mention"/>
    <w:basedOn w:val="DefaultParagraphFont"/>
    <w:uiPriority w:val="99"/>
    <w:semiHidden/>
    <w:unhideWhenUsed/>
    <w:rsid w:val="00384BEE"/>
    <w:rPr>
      <w:color w:val="605E5C"/>
      <w:shd w:val="clear" w:color="auto" w:fill="E1DFDD"/>
    </w:rPr>
  </w:style>
  <w:style w:type="paragraph" w:styleId="TOC3">
    <w:name w:val="toc 3"/>
    <w:basedOn w:val="Normal"/>
    <w:next w:val="Normal"/>
    <w:autoRedefine/>
    <w:uiPriority w:val="39"/>
    <w:unhideWhenUsed/>
    <w:rsid w:val="00B146FA"/>
    <w:pPr>
      <w:spacing w:before="0" w:after="100" w:line="259" w:lineRule="auto"/>
      <w:ind w:left="440"/>
    </w:pPr>
    <w:rPr>
      <w:rFonts w:asciiTheme="minorHAnsi" w:eastAsiaTheme="minorEastAsia" w:hAnsiTheme="minorHAnsi" w:cs="Times New Roman"/>
      <w:kern w:val="0"/>
      <w:lang w:val="en-US"/>
      <w14:ligatures w14:val="none"/>
    </w:rPr>
  </w:style>
  <w:style w:type="character" w:styleId="Mention">
    <w:name w:val="Mention"/>
    <w:basedOn w:val="DefaultParagraphFont"/>
    <w:uiPriority w:val="99"/>
    <w:unhideWhenUsed/>
    <w:rsid w:val="007749C5"/>
    <w:rPr>
      <w:color w:val="2B579A"/>
      <w:shd w:val="clear" w:color="auto" w:fill="E1DFDD"/>
    </w:rPr>
  </w:style>
  <w:style w:type="paragraph" w:customStyle="1" w:styleId="Default">
    <w:name w:val="Default"/>
    <w:rsid w:val="00877DF5"/>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D70F7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D64B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97238">
      <w:bodyDiv w:val="1"/>
      <w:marLeft w:val="0"/>
      <w:marRight w:val="0"/>
      <w:marTop w:val="0"/>
      <w:marBottom w:val="0"/>
      <w:divBdr>
        <w:top w:val="none" w:sz="0" w:space="0" w:color="auto"/>
        <w:left w:val="none" w:sz="0" w:space="0" w:color="auto"/>
        <w:bottom w:val="none" w:sz="0" w:space="0" w:color="auto"/>
        <w:right w:val="none" w:sz="0" w:space="0" w:color="auto"/>
      </w:divBdr>
    </w:div>
    <w:div w:id="838275105">
      <w:bodyDiv w:val="1"/>
      <w:marLeft w:val="0"/>
      <w:marRight w:val="0"/>
      <w:marTop w:val="0"/>
      <w:marBottom w:val="0"/>
      <w:divBdr>
        <w:top w:val="none" w:sz="0" w:space="0" w:color="auto"/>
        <w:left w:val="none" w:sz="0" w:space="0" w:color="auto"/>
        <w:bottom w:val="none" w:sz="0" w:space="0" w:color="auto"/>
        <w:right w:val="none" w:sz="0" w:space="0" w:color="auto"/>
      </w:divBdr>
      <w:divsChild>
        <w:div w:id="8340669">
          <w:marLeft w:val="0"/>
          <w:marRight w:val="0"/>
          <w:marTop w:val="0"/>
          <w:marBottom w:val="0"/>
          <w:divBdr>
            <w:top w:val="none" w:sz="0" w:space="0" w:color="auto"/>
            <w:left w:val="none" w:sz="0" w:space="0" w:color="auto"/>
            <w:bottom w:val="none" w:sz="0" w:space="0" w:color="auto"/>
            <w:right w:val="none" w:sz="0" w:space="0" w:color="auto"/>
          </w:divBdr>
          <w:divsChild>
            <w:div w:id="624889967">
              <w:marLeft w:val="-75"/>
              <w:marRight w:val="0"/>
              <w:marTop w:val="30"/>
              <w:marBottom w:val="30"/>
              <w:divBdr>
                <w:top w:val="none" w:sz="0" w:space="0" w:color="auto"/>
                <w:left w:val="none" w:sz="0" w:space="0" w:color="auto"/>
                <w:bottom w:val="none" w:sz="0" w:space="0" w:color="auto"/>
                <w:right w:val="none" w:sz="0" w:space="0" w:color="auto"/>
              </w:divBdr>
              <w:divsChild>
                <w:div w:id="355491">
                  <w:marLeft w:val="0"/>
                  <w:marRight w:val="0"/>
                  <w:marTop w:val="0"/>
                  <w:marBottom w:val="0"/>
                  <w:divBdr>
                    <w:top w:val="none" w:sz="0" w:space="0" w:color="auto"/>
                    <w:left w:val="none" w:sz="0" w:space="0" w:color="auto"/>
                    <w:bottom w:val="none" w:sz="0" w:space="0" w:color="auto"/>
                    <w:right w:val="none" w:sz="0" w:space="0" w:color="auto"/>
                  </w:divBdr>
                  <w:divsChild>
                    <w:div w:id="1019359285">
                      <w:marLeft w:val="0"/>
                      <w:marRight w:val="0"/>
                      <w:marTop w:val="0"/>
                      <w:marBottom w:val="0"/>
                      <w:divBdr>
                        <w:top w:val="none" w:sz="0" w:space="0" w:color="auto"/>
                        <w:left w:val="none" w:sz="0" w:space="0" w:color="auto"/>
                        <w:bottom w:val="none" w:sz="0" w:space="0" w:color="auto"/>
                        <w:right w:val="none" w:sz="0" w:space="0" w:color="auto"/>
                      </w:divBdr>
                    </w:div>
                  </w:divsChild>
                </w:div>
                <w:div w:id="116611698">
                  <w:marLeft w:val="0"/>
                  <w:marRight w:val="0"/>
                  <w:marTop w:val="0"/>
                  <w:marBottom w:val="0"/>
                  <w:divBdr>
                    <w:top w:val="none" w:sz="0" w:space="0" w:color="auto"/>
                    <w:left w:val="none" w:sz="0" w:space="0" w:color="auto"/>
                    <w:bottom w:val="none" w:sz="0" w:space="0" w:color="auto"/>
                    <w:right w:val="none" w:sz="0" w:space="0" w:color="auto"/>
                  </w:divBdr>
                  <w:divsChild>
                    <w:div w:id="1477842292">
                      <w:marLeft w:val="0"/>
                      <w:marRight w:val="0"/>
                      <w:marTop w:val="0"/>
                      <w:marBottom w:val="0"/>
                      <w:divBdr>
                        <w:top w:val="none" w:sz="0" w:space="0" w:color="auto"/>
                        <w:left w:val="none" w:sz="0" w:space="0" w:color="auto"/>
                        <w:bottom w:val="none" w:sz="0" w:space="0" w:color="auto"/>
                        <w:right w:val="none" w:sz="0" w:space="0" w:color="auto"/>
                      </w:divBdr>
                    </w:div>
                  </w:divsChild>
                </w:div>
                <w:div w:id="728724663">
                  <w:marLeft w:val="0"/>
                  <w:marRight w:val="0"/>
                  <w:marTop w:val="0"/>
                  <w:marBottom w:val="0"/>
                  <w:divBdr>
                    <w:top w:val="none" w:sz="0" w:space="0" w:color="auto"/>
                    <w:left w:val="none" w:sz="0" w:space="0" w:color="auto"/>
                    <w:bottom w:val="none" w:sz="0" w:space="0" w:color="auto"/>
                    <w:right w:val="none" w:sz="0" w:space="0" w:color="auto"/>
                  </w:divBdr>
                  <w:divsChild>
                    <w:div w:id="853418541">
                      <w:marLeft w:val="0"/>
                      <w:marRight w:val="0"/>
                      <w:marTop w:val="0"/>
                      <w:marBottom w:val="0"/>
                      <w:divBdr>
                        <w:top w:val="none" w:sz="0" w:space="0" w:color="auto"/>
                        <w:left w:val="none" w:sz="0" w:space="0" w:color="auto"/>
                        <w:bottom w:val="none" w:sz="0" w:space="0" w:color="auto"/>
                        <w:right w:val="none" w:sz="0" w:space="0" w:color="auto"/>
                      </w:divBdr>
                    </w:div>
                  </w:divsChild>
                </w:div>
                <w:div w:id="869269865">
                  <w:marLeft w:val="0"/>
                  <w:marRight w:val="0"/>
                  <w:marTop w:val="0"/>
                  <w:marBottom w:val="0"/>
                  <w:divBdr>
                    <w:top w:val="none" w:sz="0" w:space="0" w:color="auto"/>
                    <w:left w:val="none" w:sz="0" w:space="0" w:color="auto"/>
                    <w:bottom w:val="none" w:sz="0" w:space="0" w:color="auto"/>
                    <w:right w:val="none" w:sz="0" w:space="0" w:color="auto"/>
                  </w:divBdr>
                  <w:divsChild>
                    <w:div w:id="857236685">
                      <w:marLeft w:val="0"/>
                      <w:marRight w:val="0"/>
                      <w:marTop w:val="0"/>
                      <w:marBottom w:val="0"/>
                      <w:divBdr>
                        <w:top w:val="none" w:sz="0" w:space="0" w:color="auto"/>
                        <w:left w:val="none" w:sz="0" w:space="0" w:color="auto"/>
                        <w:bottom w:val="none" w:sz="0" w:space="0" w:color="auto"/>
                        <w:right w:val="none" w:sz="0" w:space="0" w:color="auto"/>
                      </w:divBdr>
                    </w:div>
                  </w:divsChild>
                </w:div>
                <w:div w:id="1185171396">
                  <w:marLeft w:val="0"/>
                  <w:marRight w:val="0"/>
                  <w:marTop w:val="0"/>
                  <w:marBottom w:val="0"/>
                  <w:divBdr>
                    <w:top w:val="none" w:sz="0" w:space="0" w:color="auto"/>
                    <w:left w:val="none" w:sz="0" w:space="0" w:color="auto"/>
                    <w:bottom w:val="none" w:sz="0" w:space="0" w:color="auto"/>
                    <w:right w:val="none" w:sz="0" w:space="0" w:color="auto"/>
                  </w:divBdr>
                  <w:divsChild>
                    <w:div w:id="1587613275">
                      <w:marLeft w:val="0"/>
                      <w:marRight w:val="0"/>
                      <w:marTop w:val="0"/>
                      <w:marBottom w:val="0"/>
                      <w:divBdr>
                        <w:top w:val="none" w:sz="0" w:space="0" w:color="auto"/>
                        <w:left w:val="none" w:sz="0" w:space="0" w:color="auto"/>
                        <w:bottom w:val="none" w:sz="0" w:space="0" w:color="auto"/>
                        <w:right w:val="none" w:sz="0" w:space="0" w:color="auto"/>
                      </w:divBdr>
                    </w:div>
                  </w:divsChild>
                </w:div>
                <w:div w:id="1329019853">
                  <w:marLeft w:val="0"/>
                  <w:marRight w:val="0"/>
                  <w:marTop w:val="0"/>
                  <w:marBottom w:val="0"/>
                  <w:divBdr>
                    <w:top w:val="none" w:sz="0" w:space="0" w:color="auto"/>
                    <w:left w:val="none" w:sz="0" w:space="0" w:color="auto"/>
                    <w:bottom w:val="none" w:sz="0" w:space="0" w:color="auto"/>
                    <w:right w:val="none" w:sz="0" w:space="0" w:color="auto"/>
                  </w:divBdr>
                  <w:divsChild>
                    <w:div w:id="8282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3862">
          <w:marLeft w:val="0"/>
          <w:marRight w:val="0"/>
          <w:marTop w:val="0"/>
          <w:marBottom w:val="0"/>
          <w:divBdr>
            <w:top w:val="none" w:sz="0" w:space="0" w:color="auto"/>
            <w:left w:val="none" w:sz="0" w:space="0" w:color="auto"/>
            <w:bottom w:val="none" w:sz="0" w:space="0" w:color="auto"/>
            <w:right w:val="none" w:sz="0" w:space="0" w:color="auto"/>
          </w:divBdr>
          <w:divsChild>
            <w:div w:id="1718896375">
              <w:marLeft w:val="-75"/>
              <w:marRight w:val="0"/>
              <w:marTop w:val="30"/>
              <w:marBottom w:val="30"/>
              <w:divBdr>
                <w:top w:val="none" w:sz="0" w:space="0" w:color="auto"/>
                <w:left w:val="none" w:sz="0" w:space="0" w:color="auto"/>
                <w:bottom w:val="none" w:sz="0" w:space="0" w:color="auto"/>
                <w:right w:val="none" w:sz="0" w:space="0" w:color="auto"/>
              </w:divBdr>
              <w:divsChild>
                <w:div w:id="43529938">
                  <w:marLeft w:val="0"/>
                  <w:marRight w:val="0"/>
                  <w:marTop w:val="0"/>
                  <w:marBottom w:val="0"/>
                  <w:divBdr>
                    <w:top w:val="none" w:sz="0" w:space="0" w:color="auto"/>
                    <w:left w:val="none" w:sz="0" w:space="0" w:color="auto"/>
                    <w:bottom w:val="none" w:sz="0" w:space="0" w:color="auto"/>
                    <w:right w:val="none" w:sz="0" w:space="0" w:color="auto"/>
                  </w:divBdr>
                  <w:divsChild>
                    <w:div w:id="426540841">
                      <w:marLeft w:val="0"/>
                      <w:marRight w:val="0"/>
                      <w:marTop w:val="0"/>
                      <w:marBottom w:val="0"/>
                      <w:divBdr>
                        <w:top w:val="none" w:sz="0" w:space="0" w:color="auto"/>
                        <w:left w:val="none" w:sz="0" w:space="0" w:color="auto"/>
                        <w:bottom w:val="none" w:sz="0" w:space="0" w:color="auto"/>
                        <w:right w:val="none" w:sz="0" w:space="0" w:color="auto"/>
                      </w:divBdr>
                    </w:div>
                  </w:divsChild>
                </w:div>
                <w:div w:id="192109016">
                  <w:marLeft w:val="0"/>
                  <w:marRight w:val="0"/>
                  <w:marTop w:val="0"/>
                  <w:marBottom w:val="0"/>
                  <w:divBdr>
                    <w:top w:val="none" w:sz="0" w:space="0" w:color="auto"/>
                    <w:left w:val="none" w:sz="0" w:space="0" w:color="auto"/>
                    <w:bottom w:val="none" w:sz="0" w:space="0" w:color="auto"/>
                    <w:right w:val="none" w:sz="0" w:space="0" w:color="auto"/>
                  </w:divBdr>
                  <w:divsChild>
                    <w:div w:id="810289993">
                      <w:marLeft w:val="0"/>
                      <w:marRight w:val="0"/>
                      <w:marTop w:val="0"/>
                      <w:marBottom w:val="0"/>
                      <w:divBdr>
                        <w:top w:val="none" w:sz="0" w:space="0" w:color="auto"/>
                        <w:left w:val="none" w:sz="0" w:space="0" w:color="auto"/>
                        <w:bottom w:val="none" w:sz="0" w:space="0" w:color="auto"/>
                        <w:right w:val="none" w:sz="0" w:space="0" w:color="auto"/>
                      </w:divBdr>
                    </w:div>
                  </w:divsChild>
                </w:div>
                <w:div w:id="259291186">
                  <w:marLeft w:val="0"/>
                  <w:marRight w:val="0"/>
                  <w:marTop w:val="0"/>
                  <w:marBottom w:val="0"/>
                  <w:divBdr>
                    <w:top w:val="none" w:sz="0" w:space="0" w:color="auto"/>
                    <w:left w:val="none" w:sz="0" w:space="0" w:color="auto"/>
                    <w:bottom w:val="none" w:sz="0" w:space="0" w:color="auto"/>
                    <w:right w:val="none" w:sz="0" w:space="0" w:color="auto"/>
                  </w:divBdr>
                  <w:divsChild>
                    <w:div w:id="1306741028">
                      <w:marLeft w:val="0"/>
                      <w:marRight w:val="0"/>
                      <w:marTop w:val="0"/>
                      <w:marBottom w:val="0"/>
                      <w:divBdr>
                        <w:top w:val="none" w:sz="0" w:space="0" w:color="auto"/>
                        <w:left w:val="none" w:sz="0" w:space="0" w:color="auto"/>
                        <w:bottom w:val="none" w:sz="0" w:space="0" w:color="auto"/>
                        <w:right w:val="none" w:sz="0" w:space="0" w:color="auto"/>
                      </w:divBdr>
                    </w:div>
                  </w:divsChild>
                </w:div>
                <w:div w:id="348871036">
                  <w:marLeft w:val="0"/>
                  <w:marRight w:val="0"/>
                  <w:marTop w:val="0"/>
                  <w:marBottom w:val="0"/>
                  <w:divBdr>
                    <w:top w:val="none" w:sz="0" w:space="0" w:color="auto"/>
                    <w:left w:val="none" w:sz="0" w:space="0" w:color="auto"/>
                    <w:bottom w:val="none" w:sz="0" w:space="0" w:color="auto"/>
                    <w:right w:val="none" w:sz="0" w:space="0" w:color="auto"/>
                  </w:divBdr>
                  <w:divsChild>
                    <w:div w:id="1209994458">
                      <w:marLeft w:val="0"/>
                      <w:marRight w:val="0"/>
                      <w:marTop w:val="0"/>
                      <w:marBottom w:val="0"/>
                      <w:divBdr>
                        <w:top w:val="none" w:sz="0" w:space="0" w:color="auto"/>
                        <w:left w:val="none" w:sz="0" w:space="0" w:color="auto"/>
                        <w:bottom w:val="none" w:sz="0" w:space="0" w:color="auto"/>
                        <w:right w:val="none" w:sz="0" w:space="0" w:color="auto"/>
                      </w:divBdr>
                    </w:div>
                  </w:divsChild>
                </w:div>
                <w:div w:id="439109721">
                  <w:marLeft w:val="0"/>
                  <w:marRight w:val="0"/>
                  <w:marTop w:val="0"/>
                  <w:marBottom w:val="0"/>
                  <w:divBdr>
                    <w:top w:val="none" w:sz="0" w:space="0" w:color="auto"/>
                    <w:left w:val="none" w:sz="0" w:space="0" w:color="auto"/>
                    <w:bottom w:val="none" w:sz="0" w:space="0" w:color="auto"/>
                    <w:right w:val="none" w:sz="0" w:space="0" w:color="auto"/>
                  </w:divBdr>
                  <w:divsChild>
                    <w:div w:id="429742037">
                      <w:marLeft w:val="0"/>
                      <w:marRight w:val="0"/>
                      <w:marTop w:val="0"/>
                      <w:marBottom w:val="0"/>
                      <w:divBdr>
                        <w:top w:val="none" w:sz="0" w:space="0" w:color="auto"/>
                        <w:left w:val="none" w:sz="0" w:space="0" w:color="auto"/>
                        <w:bottom w:val="none" w:sz="0" w:space="0" w:color="auto"/>
                        <w:right w:val="none" w:sz="0" w:space="0" w:color="auto"/>
                      </w:divBdr>
                    </w:div>
                  </w:divsChild>
                </w:div>
                <w:div w:id="445662936">
                  <w:marLeft w:val="0"/>
                  <w:marRight w:val="0"/>
                  <w:marTop w:val="0"/>
                  <w:marBottom w:val="0"/>
                  <w:divBdr>
                    <w:top w:val="none" w:sz="0" w:space="0" w:color="auto"/>
                    <w:left w:val="none" w:sz="0" w:space="0" w:color="auto"/>
                    <w:bottom w:val="none" w:sz="0" w:space="0" w:color="auto"/>
                    <w:right w:val="none" w:sz="0" w:space="0" w:color="auto"/>
                  </w:divBdr>
                  <w:divsChild>
                    <w:div w:id="989015848">
                      <w:marLeft w:val="0"/>
                      <w:marRight w:val="0"/>
                      <w:marTop w:val="0"/>
                      <w:marBottom w:val="0"/>
                      <w:divBdr>
                        <w:top w:val="none" w:sz="0" w:space="0" w:color="auto"/>
                        <w:left w:val="none" w:sz="0" w:space="0" w:color="auto"/>
                        <w:bottom w:val="none" w:sz="0" w:space="0" w:color="auto"/>
                        <w:right w:val="none" w:sz="0" w:space="0" w:color="auto"/>
                      </w:divBdr>
                    </w:div>
                  </w:divsChild>
                </w:div>
                <w:div w:id="562563998">
                  <w:marLeft w:val="0"/>
                  <w:marRight w:val="0"/>
                  <w:marTop w:val="0"/>
                  <w:marBottom w:val="0"/>
                  <w:divBdr>
                    <w:top w:val="none" w:sz="0" w:space="0" w:color="auto"/>
                    <w:left w:val="none" w:sz="0" w:space="0" w:color="auto"/>
                    <w:bottom w:val="none" w:sz="0" w:space="0" w:color="auto"/>
                    <w:right w:val="none" w:sz="0" w:space="0" w:color="auto"/>
                  </w:divBdr>
                  <w:divsChild>
                    <w:div w:id="778791420">
                      <w:marLeft w:val="0"/>
                      <w:marRight w:val="0"/>
                      <w:marTop w:val="0"/>
                      <w:marBottom w:val="0"/>
                      <w:divBdr>
                        <w:top w:val="none" w:sz="0" w:space="0" w:color="auto"/>
                        <w:left w:val="none" w:sz="0" w:space="0" w:color="auto"/>
                        <w:bottom w:val="none" w:sz="0" w:space="0" w:color="auto"/>
                        <w:right w:val="none" w:sz="0" w:space="0" w:color="auto"/>
                      </w:divBdr>
                    </w:div>
                  </w:divsChild>
                </w:div>
                <w:div w:id="648360938">
                  <w:marLeft w:val="0"/>
                  <w:marRight w:val="0"/>
                  <w:marTop w:val="0"/>
                  <w:marBottom w:val="0"/>
                  <w:divBdr>
                    <w:top w:val="none" w:sz="0" w:space="0" w:color="auto"/>
                    <w:left w:val="none" w:sz="0" w:space="0" w:color="auto"/>
                    <w:bottom w:val="none" w:sz="0" w:space="0" w:color="auto"/>
                    <w:right w:val="none" w:sz="0" w:space="0" w:color="auto"/>
                  </w:divBdr>
                  <w:divsChild>
                    <w:div w:id="1802648668">
                      <w:marLeft w:val="0"/>
                      <w:marRight w:val="0"/>
                      <w:marTop w:val="0"/>
                      <w:marBottom w:val="0"/>
                      <w:divBdr>
                        <w:top w:val="none" w:sz="0" w:space="0" w:color="auto"/>
                        <w:left w:val="none" w:sz="0" w:space="0" w:color="auto"/>
                        <w:bottom w:val="none" w:sz="0" w:space="0" w:color="auto"/>
                        <w:right w:val="none" w:sz="0" w:space="0" w:color="auto"/>
                      </w:divBdr>
                    </w:div>
                  </w:divsChild>
                </w:div>
                <w:div w:id="727461500">
                  <w:marLeft w:val="0"/>
                  <w:marRight w:val="0"/>
                  <w:marTop w:val="0"/>
                  <w:marBottom w:val="0"/>
                  <w:divBdr>
                    <w:top w:val="none" w:sz="0" w:space="0" w:color="auto"/>
                    <w:left w:val="none" w:sz="0" w:space="0" w:color="auto"/>
                    <w:bottom w:val="none" w:sz="0" w:space="0" w:color="auto"/>
                    <w:right w:val="none" w:sz="0" w:space="0" w:color="auto"/>
                  </w:divBdr>
                  <w:divsChild>
                    <w:div w:id="1148209392">
                      <w:marLeft w:val="0"/>
                      <w:marRight w:val="0"/>
                      <w:marTop w:val="0"/>
                      <w:marBottom w:val="0"/>
                      <w:divBdr>
                        <w:top w:val="none" w:sz="0" w:space="0" w:color="auto"/>
                        <w:left w:val="none" w:sz="0" w:space="0" w:color="auto"/>
                        <w:bottom w:val="none" w:sz="0" w:space="0" w:color="auto"/>
                        <w:right w:val="none" w:sz="0" w:space="0" w:color="auto"/>
                      </w:divBdr>
                    </w:div>
                  </w:divsChild>
                </w:div>
                <w:div w:id="924000408">
                  <w:marLeft w:val="0"/>
                  <w:marRight w:val="0"/>
                  <w:marTop w:val="0"/>
                  <w:marBottom w:val="0"/>
                  <w:divBdr>
                    <w:top w:val="none" w:sz="0" w:space="0" w:color="auto"/>
                    <w:left w:val="none" w:sz="0" w:space="0" w:color="auto"/>
                    <w:bottom w:val="none" w:sz="0" w:space="0" w:color="auto"/>
                    <w:right w:val="none" w:sz="0" w:space="0" w:color="auto"/>
                  </w:divBdr>
                  <w:divsChild>
                    <w:div w:id="1905216288">
                      <w:marLeft w:val="0"/>
                      <w:marRight w:val="0"/>
                      <w:marTop w:val="0"/>
                      <w:marBottom w:val="0"/>
                      <w:divBdr>
                        <w:top w:val="none" w:sz="0" w:space="0" w:color="auto"/>
                        <w:left w:val="none" w:sz="0" w:space="0" w:color="auto"/>
                        <w:bottom w:val="none" w:sz="0" w:space="0" w:color="auto"/>
                        <w:right w:val="none" w:sz="0" w:space="0" w:color="auto"/>
                      </w:divBdr>
                    </w:div>
                  </w:divsChild>
                </w:div>
                <w:div w:id="954943033">
                  <w:marLeft w:val="0"/>
                  <w:marRight w:val="0"/>
                  <w:marTop w:val="0"/>
                  <w:marBottom w:val="0"/>
                  <w:divBdr>
                    <w:top w:val="none" w:sz="0" w:space="0" w:color="auto"/>
                    <w:left w:val="none" w:sz="0" w:space="0" w:color="auto"/>
                    <w:bottom w:val="none" w:sz="0" w:space="0" w:color="auto"/>
                    <w:right w:val="none" w:sz="0" w:space="0" w:color="auto"/>
                  </w:divBdr>
                  <w:divsChild>
                    <w:div w:id="432018832">
                      <w:marLeft w:val="0"/>
                      <w:marRight w:val="0"/>
                      <w:marTop w:val="0"/>
                      <w:marBottom w:val="0"/>
                      <w:divBdr>
                        <w:top w:val="none" w:sz="0" w:space="0" w:color="auto"/>
                        <w:left w:val="none" w:sz="0" w:space="0" w:color="auto"/>
                        <w:bottom w:val="none" w:sz="0" w:space="0" w:color="auto"/>
                        <w:right w:val="none" w:sz="0" w:space="0" w:color="auto"/>
                      </w:divBdr>
                    </w:div>
                  </w:divsChild>
                </w:div>
                <w:div w:id="974749379">
                  <w:marLeft w:val="0"/>
                  <w:marRight w:val="0"/>
                  <w:marTop w:val="0"/>
                  <w:marBottom w:val="0"/>
                  <w:divBdr>
                    <w:top w:val="none" w:sz="0" w:space="0" w:color="auto"/>
                    <w:left w:val="none" w:sz="0" w:space="0" w:color="auto"/>
                    <w:bottom w:val="none" w:sz="0" w:space="0" w:color="auto"/>
                    <w:right w:val="none" w:sz="0" w:space="0" w:color="auto"/>
                  </w:divBdr>
                  <w:divsChild>
                    <w:div w:id="740326407">
                      <w:marLeft w:val="0"/>
                      <w:marRight w:val="0"/>
                      <w:marTop w:val="0"/>
                      <w:marBottom w:val="0"/>
                      <w:divBdr>
                        <w:top w:val="none" w:sz="0" w:space="0" w:color="auto"/>
                        <w:left w:val="none" w:sz="0" w:space="0" w:color="auto"/>
                        <w:bottom w:val="none" w:sz="0" w:space="0" w:color="auto"/>
                        <w:right w:val="none" w:sz="0" w:space="0" w:color="auto"/>
                      </w:divBdr>
                    </w:div>
                  </w:divsChild>
                </w:div>
                <w:div w:id="991446906">
                  <w:marLeft w:val="0"/>
                  <w:marRight w:val="0"/>
                  <w:marTop w:val="0"/>
                  <w:marBottom w:val="0"/>
                  <w:divBdr>
                    <w:top w:val="none" w:sz="0" w:space="0" w:color="auto"/>
                    <w:left w:val="none" w:sz="0" w:space="0" w:color="auto"/>
                    <w:bottom w:val="none" w:sz="0" w:space="0" w:color="auto"/>
                    <w:right w:val="none" w:sz="0" w:space="0" w:color="auto"/>
                  </w:divBdr>
                  <w:divsChild>
                    <w:div w:id="1589729268">
                      <w:marLeft w:val="0"/>
                      <w:marRight w:val="0"/>
                      <w:marTop w:val="0"/>
                      <w:marBottom w:val="0"/>
                      <w:divBdr>
                        <w:top w:val="none" w:sz="0" w:space="0" w:color="auto"/>
                        <w:left w:val="none" w:sz="0" w:space="0" w:color="auto"/>
                        <w:bottom w:val="none" w:sz="0" w:space="0" w:color="auto"/>
                        <w:right w:val="none" w:sz="0" w:space="0" w:color="auto"/>
                      </w:divBdr>
                    </w:div>
                  </w:divsChild>
                </w:div>
                <w:div w:id="1001271876">
                  <w:marLeft w:val="0"/>
                  <w:marRight w:val="0"/>
                  <w:marTop w:val="0"/>
                  <w:marBottom w:val="0"/>
                  <w:divBdr>
                    <w:top w:val="none" w:sz="0" w:space="0" w:color="auto"/>
                    <w:left w:val="none" w:sz="0" w:space="0" w:color="auto"/>
                    <w:bottom w:val="none" w:sz="0" w:space="0" w:color="auto"/>
                    <w:right w:val="none" w:sz="0" w:space="0" w:color="auto"/>
                  </w:divBdr>
                  <w:divsChild>
                    <w:div w:id="953294808">
                      <w:marLeft w:val="0"/>
                      <w:marRight w:val="0"/>
                      <w:marTop w:val="0"/>
                      <w:marBottom w:val="0"/>
                      <w:divBdr>
                        <w:top w:val="none" w:sz="0" w:space="0" w:color="auto"/>
                        <w:left w:val="none" w:sz="0" w:space="0" w:color="auto"/>
                        <w:bottom w:val="none" w:sz="0" w:space="0" w:color="auto"/>
                        <w:right w:val="none" w:sz="0" w:space="0" w:color="auto"/>
                      </w:divBdr>
                    </w:div>
                  </w:divsChild>
                </w:div>
                <w:div w:id="1427581970">
                  <w:marLeft w:val="0"/>
                  <w:marRight w:val="0"/>
                  <w:marTop w:val="0"/>
                  <w:marBottom w:val="0"/>
                  <w:divBdr>
                    <w:top w:val="none" w:sz="0" w:space="0" w:color="auto"/>
                    <w:left w:val="none" w:sz="0" w:space="0" w:color="auto"/>
                    <w:bottom w:val="none" w:sz="0" w:space="0" w:color="auto"/>
                    <w:right w:val="none" w:sz="0" w:space="0" w:color="auto"/>
                  </w:divBdr>
                  <w:divsChild>
                    <w:div w:id="1860925337">
                      <w:marLeft w:val="0"/>
                      <w:marRight w:val="0"/>
                      <w:marTop w:val="0"/>
                      <w:marBottom w:val="0"/>
                      <w:divBdr>
                        <w:top w:val="none" w:sz="0" w:space="0" w:color="auto"/>
                        <w:left w:val="none" w:sz="0" w:space="0" w:color="auto"/>
                        <w:bottom w:val="none" w:sz="0" w:space="0" w:color="auto"/>
                        <w:right w:val="none" w:sz="0" w:space="0" w:color="auto"/>
                      </w:divBdr>
                    </w:div>
                  </w:divsChild>
                </w:div>
                <w:div w:id="1441531201">
                  <w:marLeft w:val="0"/>
                  <w:marRight w:val="0"/>
                  <w:marTop w:val="0"/>
                  <w:marBottom w:val="0"/>
                  <w:divBdr>
                    <w:top w:val="none" w:sz="0" w:space="0" w:color="auto"/>
                    <w:left w:val="none" w:sz="0" w:space="0" w:color="auto"/>
                    <w:bottom w:val="none" w:sz="0" w:space="0" w:color="auto"/>
                    <w:right w:val="none" w:sz="0" w:space="0" w:color="auto"/>
                  </w:divBdr>
                  <w:divsChild>
                    <w:div w:id="16277383">
                      <w:marLeft w:val="0"/>
                      <w:marRight w:val="0"/>
                      <w:marTop w:val="0"/>
                      <w:marBottom w:val="0"/>
                      <w:divBdr>
                        <w:top w:val="none" w:sz="0" w:space="0" w:color="auto"/>
                        <w:left w:val="none" w:sz="0" w:space="0" w:color="auto"/>
                        <w:bottom w:val="none" w:sz="0" w:space="0" w:color="auto"/>
                        <w:right w:val="none" w:sz="0" w:space="0" w:color="auto"/>
                      </w:divBdr>
                    </w:div>
                  </w:divsChild>
                </w:div>
                <w:div w:id="1443301086">
                  <w:marLeft w:val="0"/>
                  <w:marRight w:val="0"/>
                  <w:marTop w:val="0"/>
                  <w:marBottom w:val="0"/>
                  <w:divBdr>
                    <w:top w:val="none" w:sz="0" w:space="0" w:color="auto"/>
                    <w:left w:val="none" w:sz="0" w:space="0" w:color="auto"/>
                    <w:bottom w:val="none" w:sz="0" w:space="0" w:color="auto"/>
                    <w:right w:val="none" w:sz="0" w:space="0" w:color="auto"/>
                  </w:divBdr>
                  <w:divsChild>
                    <w:div w:id="354619035">
                      <w:marLeft w:val="0"/>
                      <w:marRight w:val="0"/>
                      <w:marTop w:val="0"/>
                      <w:marBottom w:val="0"/>
                      <w:divBdr>
                        <w:top w:val="none" w:sz="0" w:space="0" w:color="auto"/>
                        <w:left w:val="none" w:sz="0" w:space="0" w:color="auto"/>
                        <w:bottom w:val="none" w:sz="0" w:space="0" w:color="auto"/>
                        <w:right w:val="none" w:sz="0" w:space="0" w:color="auto"/>
                      </w:divBdr>
                    </w:div>
                  </w:divsChild>
                </w:div>
                <w:div w:id="1545098235">
                  <w:marLeft w:val="0"/>
                  <w:marRight w:val="0"/>
                  <w:marTop w:val="0"/>
                  <w:marBottom w:val="0"/>
                  <w:divBdr>
                    <w:top w:val="none" w:sz="0" w:space="0" w:color="auto"/>
                    <w:left w:val="none" w:sz="0" w:space="0" w:color="auto"/>
                    <w:bottom w:val="none" w:sz="0" w:space="0" w:color="auto"/>
                    <w:right w:val="none" w:sz="0" w:space="0" w:color="auto"/>
                  </w:divBdr>
                  <w:divsChild>
                    <w:div w:id="1032992764">
                      <w:marLeft w:val="0"/>
                      <w:marRight w:val="0"/>
                      <w:marTop w:val="0"/>
                      <w:marBottom w:val="0"/>
                      <w:divBdr>
                        <w:top w:val="none" w:sz="0" w:space="0" w:color="auto"/>
                        <w:left w:val="none" w:sz="0" w:space="0" w:color="auto"/>
                        <w:bottom w:val="none" w:sz="0" w:space="0" w:color="auto"/>
                        <w:right w:val="none" w:sz="0" w:space="0" w:color="auto"/>
                      </w:divBdr>
                    </w:div>
                  </w:divsChild>
                </w:div>
                <w:div w:id="1670863574">
                  <w:marLeft w:val="0"/>
                  <w:marRight w:val="0"/>
                  <w:marTop w:val="0"/>
                  <w:marBottom w:val="0"/>
                  <w:divBdr>
                    <w:top w:val="none" w:sz="0" w:space="0" w:color="auto"/>
                    <w:left w:val="none" w:sz="0" w:space="0" w:color="auto"/>
                    <w:bottom w:val="none" w:sz="0" w:space="0" w:color="auto"/>
                    <w:right w:val="none" w:sz="0" w:space="0" w:color="auto"/>
                  </w:divBdr>
                  <w:divsChild>
                    <w:div w:id="2072388329">
                      <w:marLeft w:val="0"/>
                      <w:marRight w:val="0"/>
                      <w:marTop w:val="0"/>
                      <w:marBottom w:val="0"/>
                      <w:divBdr>
                        <w:top w:val="none" w:sz="0" w:space="0" w:color="auto"/>
                        <w:left w:val="none" w:sz="0" w:space="0" w:color="auto"/>
                        <w:bottom w:val="none" w:sz="0" w:space="0" w:color="auto"/>
                        <w:right w:val="none" w:sz="0" w:space="0" w:color="auto"/>
                      </w:divBdr>
                    </w:div>
                  </w:divsChild>
                </w:div>
                <w:div w:id="1722631730">
                  <w:marLeft w:val="0"/>
                  <w:marRight w:val="0"/>
                  <w:marTop w:val="0"/>
                  <w:marBottom w:val="0"/>
                  <w:divBdr>
                    <w:top w:val="none" w:sz="0" w:space="0" w:color="auto"/>
                    <w:left w:val="none" w:sz="0" w:space="0" w:color="auto"/>
                    <w:bottom w:val="none" w:sz="0" w:space="0" w:color="auto"/>
                    <w:right w:val="none" w:sz="0" w:space="0" w:color="auto"/>
                  </w:divBdr>
                  <w:divsChild>
                    <w:div w:id="1466460930">
                      <w:marLeft w:val="0"/>
                      <w:marRight w:val="0"/>
                      <w:marTop w:val="0"/>
                      <w:marBottom w:val="0"/>
                      <w:divBdr>
                        <w:top w:val="none" w:sz="0" w:space="0" w:color="auto"/>
                        <w:left w:val="none" w:sz="0" w:space="0" w:color="auto"/>
                        <w:bottom w:val="none" w:sz="0" w:space="0" w:color="auto"/>
                        <w:right w:val="none" w:sz="0" w:space="0" w:color="auto"/>
                      </w:divBdr>
                    </w:div>
                  </w:divsChild>
                </w:div>
                <w:div w:id="1727954388">
                  <w:marLeft w:val="0"/>
                  <w:marRight w:val="0"/>
                  <w:marTop w:val="0"/>
                  <w:marBottom w:val="0"/>
                  <w:divBdr>
                    <w:top w:val="none" w:sz="0" w:space="0" w:color="auto"/>
                    <w:left w:val="none" w:sz="0" w:space="0" w:color="auto"/>
                    <w:bottom w:val="none" w:sz="0" w:space="0" w:color="auto"/>
                    <w:right w:val="none" w:sz="0" w:space="0" w:color="auto"/>
                  </w:divBdr>
                  <w:divsChild>
                    <w:div w:id="1833443429">
                      <w:marLeft w:val="0"/>
                      <w:marRight w:val="0"/>
                      <w:marTop w:val="0"/>
                      <w:marBottom w:val="0"/>
                      <w:divBdr>
                        <w:top w:val="none" w:sz="0" w:space="0" w:color="auto"/>
                        <w:left w:val="none" w:sz="0" w:space="0" w:color="auto"/>
                        <w:bottom w:val="none" w:sz="0" w:space="0" w:color="auto"/>
                        <w:right w:val="none" w:sz="0" w:space="0" w:color="auto"/>
                      </w:divBdr>
                    </w:div>
                  </w:divsChild>
                </w:div>
                <w:div w:id="1743139951">
                  <w:marLeft w:val="0"/>
                  <w:marRight w:val="0"/>
                  <w:marTop w:val="0"/>
                  <w:marBottom w:val="0"/>
                  <w:divBdr>
                    <w:top w:val="none" w:sz="0" w:space="0" w:color="auto"/>
                    <w:left w:val="none" w:sz="0" w:space="0" w:color="auto"/>
                    <w:bottom w:val="none" w:sz="0" w:space="0" w:color="auto"/>
                    <w:right w:val="none" w:sz="0" w:space="0" w:color="auto"/>
                  </w:divBdr>
                  <w:divsChild>
                    <w:div w:id="1470634575">
                      <w:marLeft w:val="0"/>
                      <w:marRight w:val="0"/>
                      <w:marTop w:val="0"/>
                      <w:marBottom w:val="0"/>
                      <w:divBdr>
                        <w:top w:val="none" w:sz="0" w:space="0" w:color="auto"/>
                        <w:left w:val="none" w:sz="0" w:space="0" w:color="auto"/>
                        <w:bottom w:val="none" w:sz="0" w:space="0" w:color="auto"/>
                        <w:right w:val="none" w:sz="0" w:space="0" w:color="auto"/>
                      </w:divBdr>
                    </w:div>
                  </w:divsChild>
                </w:div>
                <w:div w:id="1935045743">
                  <w:marLeft w:val="0"/>
                  <w:marRight w:val="0"/>
                  <w:marTop w:val="0"/>
                  <w:marBottom w:val="0"/>
                  <w:divBdr>
                    <w:top w:val="none" w:sz="0" w:space="0" w:color="auto"/>
                    <w:left w:val="none" w:sz="0" w:space="0" w:color="auto"/>
                    <w:bottom w:val="none" w:sz="0" w:space="0" w:color="auto"/>
                    <w:right w:val="none" w:sz="0" w:space="0" w:color="auto"/>
                  </w:divBdr>
                  <w:divsChild>
                    <w:div w:id="1057897846">
                      <w:marLeft w:val="0"/>
                      <w:marRight w:val="0"/>
                      <w:marTop w:val="0"/>
                      <w:marBottom w:val="0"/>
                      <w:divBdr>
                        <w:top w:val="none" w:sz="0" w:space="0" w:color="auto"/>
                        <w:left w:val="none" w:sz="0" w:space="0" w:color="auto"/>
                        <w:bottom w:val="none" w:sz="0" w:space="0" w:color="auto"/>
                        <w:right w:val="none" w:sz="0" w:space="0" w:color="auto"/>
                      </w:divBdr>
                    </w:div>
                  </w:divsChild>
                </w:div>
                <w:div w:id="2004042241">
                  <w:marLeft w:val="0"/>
                  <w:marRight w:val="0"/>
                  <w:marTop w:val="0"/>
                  <w:marBottom w:val="0"/>
                  <w:divBdr>
                    <w:top w:val="none" w:sz="0" w:space="0" w:color="auto"/>
                    <w:left w:val="none" w:sz="0" w:space="0" w:color="auto"/>
                    <w:bottom w:val="none" w:sz="0" w:space="0" w:color="auto"/>
                    <w:right w:val="none" w:sz="0" w:space="0" w:color="auto"/>
                  </w:divBdr>
                  <w:divsChild>
                    <w:div w:id="927231320">
                      <w:marLeft w:val="0"/>
                      <w:marRight w:val="0"/>
                      <w:marTop w:val="0"/>
                      <w:marBottom w:val="0"/>
                      <w:divBdr>
                        <w:top w:val="none" w:sz="0" w:space="0" w:color="auto"/>
                        <w:left w:val="none" w:sz="0" w:space="0" w:color="auto"/>
                        <w:bottom w:val="none" w:sz="0" w:space="0" w:color="auto"/>
                        <w:right w:val="none" w:sz="0" w:space="0" w:color="auto"/>
                      </w:divBdr>
                    </w:div>
                  </w:divsChild>
                </w:div>
                <w:div w:id="2014993503">
                  <w:marLeft w:val="0"/>
                  <w:marRight w:val="0"/>
                  <w:marTop w:val="0"/>
                  <w:marBottom w:val="0"/>
                  <w:divBdr>
                    <w:top w:val="none" w:sz="0" w:space="0" w:color="auto"/>
                    <w:left w:val="none" w:sz="0" w:space="0" w:color="auto"/>
                    <w:bottom w:val="none" w:sz="0" w:space="0" w:color="auto"/>
                    <w:right w:val="none" w:sz="0" w:space="0" w:color="auto"/>
                  </w:divBdr>
                  <w:divsChild>
                    <w:div w:id="17327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2623">
          <w:marLeft w:val="0"/>
          <w:marRight w:val="0"/>
          <w:marTop w:val="0"/>
          <w:marBottom w:val="0"/>
          <w:divBdr>
            <w:top w:val="none" w:sz="0" w:space="0" w:color="auto"/>
            <w:left w:val="none" w:sz="0" w:space="0" w:color="auto"/>
            <w:bottom w:val="none" w:sz="0" w:space="0" w:color="auto"/>
            <w:right w:val="none" w:sz="0" w:space="0" w:color="auto"/>
          </w:divBdr>
        </w:div>
        <w:div w:id="429089822">
          <w:marLeft w:val="0"/>
          <w:marRight w:val="0"/>
          <w:marTop w:val="0"/>
          <w:marBottom w:val="0"/>
          <w:divBdr>
            <w:top w:val="none" w:sz="0" w:space="0" w:color="auto"/>
            <w:left w:val="none" w:sz="0" w:space="0" w:color="auto"/>
            <w:bottom w:val="none" w:sz="0" w:space="0" w:color="auto"/>
            <w:right w:val="none" w:sz="0" w:space="0" w:color="auto"/>
          </w:divBdr>
        </w:div>
        <w:div w:id="539785409">
          <w:marLeft w:val="0"/>
          <w:marRight w:val="0"/>
          <w:marTop w:val="0"/>
          <w:marBottom w:val="0"/>
          <w:divBdr>
            <w:top w:val="none" w:sz="0" w:space="0" w:color="auto"/>
            <w:left w:val="none" w:sz="0" w:space="0" w:color="auto"/>
            <w:bottom w:val="none" w:sz="0" w:space="0" w:color="auto"/>
            <w:right w:val="none" w:sz="0" w:space="0" w:color="auto"/>
          </w:divBdr>
        </w:div>
        <w:div w:id="770318995">
          <w:marLeft w:val="0"/>
          <w:marRight w:val="0"/>
          <w:marTop w:val="0"/>
          <w:marBottom w:val="0"/>
          <w:divBdr>
            <w:top w:val="none" w:sz="0" w:space="0" w:color="auto"/>
            <w:left w:val="none" w:sz="0" w:space="0" w:color="auto"/>
            <w:bottom w:val="none" w:sz="0" w:space="0" w:color="auto"/>
            <w:right w:val="none" w:sz="0" w:space="0" w:color="auto"/>
          </w:divBdr>
          <w:divsChild>
            <w:div w:id="1454712125">
              <w:marLeft w:val="-75"/>
              <w:marRight w:val="0"/>
              <w:marTop w:val="30"/>
              <w:marBottom w:val="30"/>
              <w:divBdr>
                <w:top w:val="none" w:sz="0" w:space="0" w:color="auto"/>
                <w:left w:val="none" w:sz="0" w:space="0" w:color="auto"/>
                <w:bottom w:val="none" w:sz="0" w:space="0" w:color="auto"/>
                <w:right w:val="none" w:sz="0" w:space="0" w:color="auto"/>
              </w:divBdr>
              <w:divsChild>
                <w:div w:id="120392459">
                  <w:marLeft w:val="0"/>
                  <w:marRight w:val="0"/>
                  <w:marTop w:val="0"/>
                  <w:marBottom w:val="0"/>
                  <w:divBdr>
                    <w:top w:val="none" w:sz="0" w:space="0" w:color="auto"/>
                    <w:left w:val="none" w:sz="0" w:space="0" w:color="auto"/>
                    <w:bottom w:val="none" w:sz="0" w:space="0" w:color="auto"/>
                    <w:right w:val="none" w:sz="0" w:space="0" w:color="auto"/>
                  </w:divBdr>
                  <w:divsChild>
                    <w:div w:id="1399286455">
                      <w:marLeft w:val="0"/>
                      <w:marRight w:val="0"/>
                      <w:marTop w:val="0"/>
                      <w:marBottom w:val="0"/>
                      <w:divBdr>
                        <w:top w:val="none" w:sz="0" w:space="0" w:color="auto"/>
                        <w:left w:val="none" w:sz="0" w:space="0" w:color="auto"/>
                        <w:bottom w:val="none" w:sz="0" w:space="0" w:color="auto"/>
                        <w:right w:val="none" w:sz="0" w:space="0" w:color="auto"/>
                      </w:divBdr>
                    </w:div>
                  </w:divsChild>
                </w:div>
                <w:div w:id="401102792">
                  <w:marLeft w:val="0"/>
                  <w:marRight w:val="0"/>
                  <w:marTop w:val="0"/>
                  <w:marBottom w:val="0"/>
                  <w:divBdr>
                    <w:top w:val="none" w:sz="0" w:space="0" w:color="auto"/>
                    <w:left w:val="none" w:sz="0" w:space="0" w:color="auto"/>
                    <w:bottom w:val="none" w:sz="0" w:space="0" w:color="auto"/>
                    <w:right w:val="none" w:sz="0" w:space="0" w:color="auto"/>
                  </w:divBdr>
                  <w:divsChild>
                    <w:div w:id="1022899171">
                      <w:marLeft w:val="0"/>
                      <w:marRight w:val="0"/>
                      <w:marTop w:val="0"/>
                      <w:marBottom w:val="0"/>
                      <w:divBdr>
                        <w:top w:val="none" w:sz="0" w:space="0" w:color="auto"/>
                        <w:left w:val="none" w:sz="0" w:space="0" w:color="auto"/>
                        <w:bottom w:val="none" w:sz="0" w:space="0" w:color="auto"/>
                        <w:right w:val="none" w:sz="0" w:space="0" w:color="auto"/>
                      </w:divBdr>
                    </w:div>
                  </w:divsChild>
                </w:div>
                <w:div w:id="527180315">
                  <w:marLeft w:val="0"/>
                  <w:marRight w:val="0"/>
                  <w:marTop w:val="0"/>
                  <w:marBottom w:val="0"/>
                  <w:divBdr>
                    <w:top w:val="none" w:sz="0" w:space="0" w:color="auto"/>
                    <w:left w:val="none" w:sz="0" w:space="0" w:color="auto"/>
                    <w:bottom w:val="none" w:sz="0" w:space="0" w:color="auto"/>
                    <w:right w:val="none" w:sz="0" w:space="0" w:color="auto"/>
                  </w:divBdr>
                  <w:divsChild>
                    <w:div w:id="1192458246">
                      <w:marLeft w:val="0"/>
                      <w:marRight w:val="0"/>
                      <w:marTop w:val="0"/>
                      <w:marBottom w:val="0"/>
                      <w:divBdr>
                        <w:top w:val="none" w:sz="0" w:space="0" w:color="auto"/>
                        <w:left w:val="none" w:sz="0" w:space="0" w:color="auto"/>
                        <w:bottom w:val="none" w:sz="0" w:space="0" w:color="auto"/>
                        <w:right w:val="none" w:sz="0" w:space="0" w:color="auto"/>
                      </w:divBdr>
                    </w:div>
                  </w:divsChild>
                </w:div>
                <w:div w:id="800657790">
                  <w:marLeft w:val="0"/>
                  <w:marRight w:val="0"/>
                  <w:marTop w:val="0"/>
                  <w:marBottom w:val="0"/>
                  <w:divBdr>
                    <w:top w:val="none" w:sz="0" w:space="0" w:color="auto"/>
                    <w:left w:val="none" w:sz="0" w:space="0" w:color="auto"/>
                    <w:bottom w:val="none" w:sz="0" w:space="0" w:color="auto"/>
                    <w:right w:val="none" w:sz="0" w:space="0" w:color="auto"/>
                  </w:divBdr>
                  <w:divsChild>
                    <w:div w:id="21178202">
                      <w:marLeft w:val="0"/>
                      <w:marRight w:val="0"/>
                      <w:marTop w:val="0"/>
                      <w:marBottom w:val="0"/>
                      <w:divBdr>
                        <w:top w:val="none" w:sz="0" w:space="0" w:color="auto"/>
                        <w:left w:val="none" w:sz="0" w:space="0" w:color="auto"/>
                        <w:bottom w:val="none" w:sz="0" w:space="0" w:color="auto"/>
                        <w:right w:val="none" w:sz="0" w:space="0" w:color="auto"/>
                      </w:divBdr>
                    </w:div>
                  </w:divsChild>
                </w:div>
                <w:div w:id="893538322">
                  <w:marLeft w:val="0"/>
                  <w:marRight w:val="0"/>
                  <w:marTop w:val="0"/>
                  <w:marBottom w:val="0"/>
                  <w:divBdr>
                    <w:top w:val="none" w:sz="0" w:space="0" w:color="auto"/>
                    <w:left w:val="none" w:sz="0" w:space="0" w:color="auto"/>
                    <w:bottom w:val="none" w:sz="0" w:space="0" w:color="auto"/>
                    <w:right w:val="none" w:sz="0" w:space="0" w:color="auto"/>
                  </w:divBdr>
                  <w:divsChild>
                    <w:div w:id="1992825816">
                      <w:marLeft w:val="0"/>
                      <w:marRight w:val="0"/>
                      <w:marTop w:val="0"/>
                      <w:marBottom w:val="0"/>
                      <w:divBdr>
                        <w:top w:val="none" w:sz="0" w:space="0" w:color="auto"/>
                        <w:left w:val="none" w:sz="0" w:space="0" w:color="auto"/>
                        <w:bottom w:val="none" w:sz="0" w:space="0" w:color="auto"/>
                        <w:right w:val="none" w:sz="0" w:space="0" w:color="auto"/>
                      </w:divBdr>
                    </w:div>
                  </w:divsChild>
                </w:div>
                <w:div w:id="1013609325">
                  <w:marLeft w:val="0"/>
                  <w:marRight w:val="0"/>
                  <w:marTop w:val="0"/>
                  <w:marBottom w:val="0"/>
                  <w:divBdr>
                    <w:top w:val="none" w:sz="0" w:space="0" w:color="auto"/>
                    <w:left w:val="none" w:sz="0" w:space="0" w:color="auto"/>
                    <w:bottom w:val="none" w:sz="0" w:space="0" w:color="auto"/>
                    <w:right w:val="none" w:sz="0" w:space="0" w:color="auto"/>
                  </w:divBdr>
                  <w:divsChild>
                    <w:div w:id="1606423371">
                      <w:marLeft w:val="0"/>
                      <w:marRight w:val="0"/>
                      <w:marTop w:val="0"/>
                      <w:marBottom w:val="0"/>
                      <w:divBdr>
                        <w:top w:val="none" w:sz="0" w:space="0" w:color="auto"/>
                        <w:left w:val="none" w:sz="0" w:space="0" w:color="auto"/>
                        <w:bottom w:val="none" w:sz="0" w:space="0" w:color="auto"/>
                        <w:right w:val="none" w:sz="0" w:space="0" w:color="auto"/>
                      </w:divBdr>
                    </w:div>
                  </w:divsChild>
                </w:div>
                <w:div w:id="1038168365">
                  <w:marLeft w:val="0"/>
                  <w:marRight w:val="0"/>
                  <w:marTop w:val="0"/>
                  <w:marBottom w:val="0"/>
                  <w:divBdr>
                    <w:top w:val="none" w:sz="0" w:space="0" w:color="auto"/>
                    <w:left w:val="none" w:sz="0" w:space="0" w:color="auto"/>
                    <w:bottom w:val="none" w:sz="0" w:space="0" w:color="auto"/>
                    <w:right w:val="none" w:sz="0" w:space="0" w:color="auto"/>
                  </w:divBdr>
                  <w:divsChild>
                    <w:div w:id="1179155173">
                      <w:marLeft w:val="0"/>
                      <w:marRight w:val="0"/>
                      <w:marTop w:val="0"/>
                      <w:marBottom w:val="0"/>
                      <w:divBdr>
                        <w:top w:val="none" w:sz="0" w:space="0" w:color="auto"/>
                        <w:left w:val="none" w:sz="0" w:space="0" w:color="auto"/>
                        <w:bottom w:val="none" w:sz="0" w:space="0" w:color="auto"/>
                        <w:right w:val="none" w:sz="0" w:space="0" w:color="auto"/>
                      </w:divBdr>
                    </w:div>
                  </w:divsChild>
                </w:div>
                <w:div w:id="1039545673">
                  <w:marLeft w:val="0"/>
                  <w:marRight w:val="0"/>
                  <w:marTop w:val="0"/>
                  <w:marBottom w:val="0"/>
                  <w:divBdr>
                    <w:top w:val="none" w:sz="0" w:space="0" w:color="auto"/>
                    <w:left w:val="none" w:sz="0" w:space="0" w:color="auto"/>
                    <w:bottom w:val="none" w:sz="0" w:space="0" w:color="auto"/>
                    <w:right w:val="none" w:sz="0" w:space="0" w:color="auto"/>
                  </w:divBdr>
                  <w:divsChild>
                    <w:div w:id="1090197220">
                      <w:marLeft w:val="0"/>
                      <w:marRight w:val="0"/>
                      <w:marTop w:val="0"/>
                      <w:marBottom w:val="0"/>
                      <w:divBdr>
                        <w:top w:val="none" w:sz="0" w:space="0" w:color="auto"/>
                        <w:left w:val="none" w:sz="0" w:space="0" w:color="auto"/>
                        <w:bottom w:val="none" w:sz="0" w:space="0" w:color="auto"/>
                        <w:right w:val="none" w:sz="0" w:space="0" w:color="auto"/>
                      </w:divBdr>
                    </w:div>
                  </w:divsChild>
                </w:div>
                <w:div w:id="1079209409">
                  <w:marLeft w:val="0"/>
                  <w:marRight w:val="0"/>
                  <w:marTop w:val="0"/>
                  <w:marBottom w:val="0"/>
                  <w:divBdr>
                    <w:top w:val="none" w:sz="0" w:space="0" w:color="auto"/>
                    <w:left w:val="none" w:sz="0" w:space="0" w:color="auto"/>
                    <w:bottom w:val="none" w:sz="0" w:space="0" w:color="auto"/>
                    <w:right w:val="none" w:sz="0" w:space="0" w:color="auto"/>
                  </w:divBdr>
                  <w:divsChild>
                    <w:div w:id="257254068">
                      <w:marLeft w:val="0"/>
                      <w:marRight w:val="0"/>
                      <w:marTop w:val="0"/>
                      <w:marBottom w:val="0"/>
                      <w:divBdr>
                        <w:top w:val="none" w:sz="0" w:space="0" w:color="auto"/>
                        <w:left w:val="none" w:sz="0" w:space="0" w:color="auto"/>
                        <w:bottom w:val="none" w:sz="0" w:space="0" w:color="auto"/>
                        <w:right w:val="none" w:sz="0" w:space="0" w:color="auto"/>
                      </w:divBdr>
                    </w:div>
                  </w:divsChild>
                </w:div>
                <w:div w:id="1187907928">
                  <w:marLeft w:val="0"/>
                  <w:marRight w:val="0"/>
                  <w:marTop w:val="0"/>
                  <w:marBottom w:val="0"/>
                  <w:divBdr>
                    <w:top w:val="none" w:sz="0" w:space="0" w:color="auto"/>
                    <w:left w:val="none" w:sz="0" w:space="0" w:color="auto"/>
                    <w:bottom w:val="none" w:sz="0" w:space="0" w:color="auto"/>
                    <w:right w:val="none" w:sz="0" w:space="0" w:color="auto"/>
                  </w:divBdr>
                  <w:divsChild>
                    <w:div w:id="948007485">
                      <w:marLeft w:val="0"/>
                      <w:marRight w:val="0"/>
                      <w:marTop w:val="0"/>
                      <w:marBottom w:val="0"/>
                      <w:divBdr>
                        <w:top w:val="none" w:sz="0" w:space="0" w:color="auto"/>
                        <w:left w:val="none" w:sz="0" w:space="0" w:color="auto"/>
                        <w:bottom w:val="none" w:sz="0" w:space="0" w:color="auto"/>
                        <w:right w:val="none" w:sz="0" w:space="0" w:color="auto"/>
                      </w:divBdr>
                    </w:div>
                  </w:divsChild>
                </w:div>
                <w:div w:id="1221551377">
                  <w:marLeft w:val="0"/>
                  <w:marRight w:val="0"/>
                  <w:marTop w:val="0"/>
                  <w:marBottom w:val="0"/>
                  <w:divBdr>
                    <w:top w:val="none" w:sz="0" w:space="0" w:color="auto"/>
                    <w:left w:val="none" w:sz="0" w:space="0" w:color="auto"/>
                    <w:bottom w:val="none" w:sz="0" w:space="0" w:color="auto"/>
                    <w:right w:val="none" w:sz="0" w:space="0" w:color="auto"/>
                  </w:divBdr>
                  <w:divsChild>
                    <w:div w:id="1903904428">
                      <w:marLeft w:val="0"/>
                      <w:marRight w:val="0"/>
                      <w:marTop w:val="0"/>
                      <w:marBottom w:val="0"/>
                      <w:divBdr>
                        <w:top w:val="none" w:sz="0" w:space="0" w:color="auto"/>
                        <w:left w:val="none" w:sz="0" w:space="0" w:color="auto"/>
                        <w:bottom w:val="none" w:sz="0" w:space="0" w:color="auto"/>
                        <w:right w:val="none" w:sz="0" w:space="0" w:color="auto"/>
                      </w:divBdr>
                    </w:div>
                  </w:divsChild>
                </w:div>
                <w:div w:id="1308317445">
                  <w:marLeft w:val="0"/>
                  <w:marRight w:val="0"/>
                  <w:marTop w:val="0"/>
                  <w:marBottom w:val="0"/>
                  <w:divBdr>
                    <w:top w:val="none" w:sz="0" w:space="0" w:color="auto"/>
                    <w:left w:val="none" w:sz="0" w:space="0" w:color="auto"/>
                    <w:bottom w:val="none" w:sz="0" w:space="0" w:color="auto"/>
                    <w:right w:val="none" w:sz="0" w:space="0" w:color="auto"/>
                  </w:divBdr>
                  <w:divsChild>
                    <w:div w:id="1464082646">
                      <w:marLeft w:val="0"/>
                      <w:marRight w:val="0"/>
                      <w:marTop w:val="0"/>
                      <w:marBottom w:val="0"/>
                      <w:divBdr>
                        <w:top w:val="none" w:sz="0" w:space="0" w:color="auto"/>
                        <w:left w:val="none" w:sz="0" w:space="0" w:color="auto"/>
                        <w:bottom w:val="none" w:sz="0" w:space="0" w:color="auto"/>
                        <w:right w:val="none" w:sz="0" w:space="0" w:color="auto"/>
                      </w:divBdr>
                    </w:div>
                  </w:divsChild>
                </w:div>
                <w:div w:id="1336151621">
                  <w:marLeft w:val="0"/>
                  <w:marRight w:val="0"/>
                  <w:marTop w:val="0"/>
                  <w:marBottom w:val="0"/>
                  <w:divBdr>
                    <w:top w:val="none" w:sz="0" w:space="0" w:color="auto"/>
                    <w:left w:val="none" w:sz="0" w:space="0" w:color="auto"/>
                    <w:bottom w:val="none" w:sz="0" w:space="0" w:color="auto"/>
                    <w:right w:val="none" w:sz="0" w:space="0" w:color="auto"/>
                  </w:divBdr>
                  <w:divsChild>
                    <w:div w:id="2034189042">
                      <w:marLeft w:val="0"/>
                      <w:marRight w:val="0"/>
                      <w:marTop w:val="0"/>
                      <w:marBottom w:val="0"/>
                      <w:divBdr>
                        <w:top w:val="none" w:sz="0" w:space="0" w:color="auto"/>
                        <w:left w:val="none" w:sz="0" w:space="0" w:color="auto"/>
                        <w:bottom w:val="none" w:sz="0" w:space="0" w:color="auto"/>
                        <w:right w:val="none" w:sz="0" w:space="0" w:color="auto"/>
                      </w:divBdr>
                    </w:div>
                  </w:divsChild>
                </w:div>
                <w:div w:id="1486320766">
                  <w:marLeft w:val="0"/>
                  <w:marRight w:val="0"/>
                  <w:marTop w:val="0"/>
                  <w:marBottom w:val="0"/>
                  <w:divBdr>
                    <w:top w:val="none" w:sz="0" w:space="0" w:color="auto"/>
                    <w:left w:val="none" w:sz="0" w:space="0" w:color="auto"/>
                    <w:bottom w:val="none" w:sz="0" w:space="0" w:color="auto"/>
                    <w:right w:val="none" w:sz="0" w:space="0" w:color="auto"/>
                  </w:divBdr>
                  <w:divsChild>
                    <w:div w:id="688684113">
                      <w:marLeft w:val="0"/>
                      <w:marRight w:val="0"/>
                      <w:marTop w:val="0"/>
                      <w:marBottom w:val="0"/>
                      <w:divBdr>
                        <w:top w:val="none" w:sz="0" w:space="0" w:color="auto"/>
                        <w:left w:val="none" w:sz="0" w:space="0" w:color="auto"/>
                        <w:bottom w:val="none" w:sz="0" w:space="0" w:color="auto"/>
                        <w:right w:val="none" w:sz="0" w:space="0" w:color="auto"/>
                      </w:divBdr>
                    </w:div>
                  </w:divsChild>
                </w:div>
                <w:div w:id="1718621615">
                  <w:marLeft w:val="0"/>
                  <w:marRight w:val="0"/>
                  <w:marTop w:val="0"/>
                  <w:marBottom w:val="0"/>
                  <w:divBdr>
                    <w:top w:val="none" w:sz="0" w:space="0" w:color="auto"/>
                    <w:left w:val="none" w:sz="0" w:space="0" w:color="auto"/>
                    <w:bottom w:val="none" w:sz="0" w:space="0" w:color="auto"/>
                    <w:right w:val="none" w:sz="0" w:space="0" w:color="auto"/>
                  </w:divBdr>
                  <w:divsChild>
                    <w:div w:id="791100019">
                      <w:marLeft w:val="0"/>
                      <w:marRight w:val="0"/>
                      <w:marTop w:val="0"/>
                      <w:marBottom w:val="0"/>
                      <w:divBdr>
                        <w:top w:val="none" w:sz="0" w:space="0" w:color="auto"/>
                        <w:left w:val="none" w:sz="0" w:space="0" w:color="auto"/>
                        <w:bottom w:val="none" w:sz="0" w:space="0" w:color="auto"/>
                        <w:right w:val="none" w:sz="0" w:space="0" w:color="auto"/>
                      </w:divBdr>
                    </w:div>
                  </w:divsChild>
                </w:div>
                <w:div w:id="1790933226">
                  <w:marLeft w:val="0"/>
                  <w:marRight w:val="0"/>
                  <w:marTop w:val="0"/>
                  <w:marBottom w:val="0"/>
                  <w:divBdr>
                    <w:top w:val="none" w:sz="0" w:space="0" w:color="auto"/>
                    <w:left w:val="none" w:sz="0" w:space="0" w:color="auto"/>
                    <w:bottom w:val="none" w:sz="0" w:space="0" w:color="auto"/>
                    <w:right w:val="none" w:sz="0" w:space="0" w:color="auto"/>
                  </w:divBdr>
                  <w:divsChild>
                    <w:div w:id="1968780498">
                      <w:marLeft w:val="0"/>
                      <w:marRight w:val="0"/>
                      <w:marTop w:val="0"/>
                      <w:marBottom w:val="0"/>
                      <w:divBdr>
                        <w:top w:val="none" w:sz="0" w:space="0" w:color="auto"/>
                        <w:left w:val="none" w:sz="0" w:space="0" w:color="auto"/>
                        <w:bottom w:val="none" w:sz="0" w:space="0" w:color="auto"/>
                        <w:right w:val="none" w:sz="0" w:space="0" w:color="auto"/>
                      </w:divBdr>
                    </w:div>
                  </w:divsChild>
                </w:div>
                <w:div w:id="1838569486">
                  <w:marLeft w:val="0"/>
                  <w:marRight w:val="0"/>
                  <w:marTop w:val="0"/>
                  <w:marBottom w:val="0"/>
                  <w:divBdr>
                    <w:top w:val="none" w:sz="0" w:space="0" w:color="auto"/>
                    <w:left w:val="none" w:sz="0" w:space="0" w:color="auto"/>
                    <w:bottom w:val="none" w:sz="0" w:space="0" w:color="auto"/>
                    <w:right w:val="none" w:sz="0" w:space="0" w:color="auto"/>
                  </w:divBdr>
                  <w:divsChild>
                    <w:div w:id="2032300490">
                      <w:marLeft w:val="0"/>
                      <w:marRight w:val="0"/>
                      <w:marTop w:val="0"/>
                      <w:marBottom w:val="0"/>
                      <w:divBdr>
                        <w:top w:val="none" w:sz="0" w:space="0" w:color="auto"/>
                        <w:left w:val="none" w:sz="0" w:space="0" w:color="auto"/>
                        <w:bottom w:val="none" w:sz="0" w:space="0" w:color="auto"/>
                        <w:right w:val="none" w:sz="0" w:space="0" w:color="auto"/>
                      </w:divBdr>
                    </w:div>
                  </w:divsChild>
                </w:div>
                <w:div w:id="1892375428">
                  <w:marLeft w:val="0"/>
                  <w:marRight w:val="0"/>
                  <w:marTop w:val="0"/>
                  <w:marBottom w:val="0"/>
                  <w:divBdr>
                    <w:top w:val="none" w:sz="0" w:space="0" w:color="auto"/>
                    <w:left w:val="none" w:sz="0" w:space="0" w:color="auto"/>
                    <w:bottom w:val="none" w:sz="0" w:space="0" w:color="auto"/>
                    <w:right w:val="none" w:sz="0" w:space="0" w:color="auto"/>
                  </w:divBdr>
                  <w:divsChild>
                    <w:div w:id="1907300386">
                      <w:marLeft w:val="0"/>
                      <w:marRight w:val="0"/>
                      <w:marTop w:val="0"/>
                      <w:marBottom w:val="0"/>
                      <w:divBdr>
                        <w:top w:val="none" w:sz="0" w:space="0" w:color="auto"/>
                        <w:left w:val="none" w:sz="0" w:space="0" w:color="auto"/>
                        <w:bottom w:val="none" w:sz="0" w:space="0" w:color="auto"/>
                        <w:right w:val="none" w:sz="0" w:space="0" w:color="auto"/>
                      </w:divBdr>
                    </w:div>
                  </w:divsChild>
                </w:div>
                <w:div w:id="1929997023">
                  <w:marLeft w:val="0"/>
                  <w:marRight w:val="0"/>
                  <w:marTop w:val="0"/>
                  <w:marBottom w:val="0"/>
                  <w:divBdr>
                    <w:top w:val="none" w:sz="0" w:space="0" w:color="auto"/>
                    <w:left w:val="none" w:sz="0" w:space="0" w:color="auto"/>
                    <w:bottom w:val="none" w:sz="0" w:space="0" w:color="auto"/>
                    <w:right w:val="none" w:sz="0" w:space="0" w:color="auto"/>
                  </w:divBdr>
                  <w:divsChild>
                    <w:div w:id="1628388072">
                      <w:marLeft w:val="0"/>
                      <w:marRight w:val="0"/>
                      <w:marTop w:val="0"/>
                      <w:marBottom w:val="0"/>
                      <w:divBdr>
                        <w:top w:val="none" w:sz="0" w:space="0" w:color="auto"/>
                        <w:left w:val="none" w:sz="0" w:space="0" w:color="auto"/>
                        <w:bottom w:val="none" w:sz="0" w:space="0" w:color="auto"/>
                        <w:right w:val="none" w:sz="0" w:space="0" w:color="auto"/>
                      </w:divBdr>
                    </w:div>
                  </w:divsChild>
                </w:div>
                <w:div w:id="1960213274">
                  <w:marLeft w:val="0"/>
                  <w:marRight w:val="0"/>
                  <w:marTop w:val="0"/>
                  <w:marBottom w:val="0"/>
                  <w:divBdr>
                    <w:top w:val="none" w:sz="0" w:space="0" w:color="auto"/>
                    <w:left w:val="none" w:sz="0" w:space="0" w:color="auto"/>
                    <w:bottom w:val="none" w:sz="0" w:space="0" w:color="auto"/>
                    <w:right w:val="none" w:sz="0" w:space="0" w:color="auto"/>
                  </w:divBdr>
                  <w:divsChild>
                    <w:div w:id="910844100">
                      <w:marLeft w:val="0"/>
                      <w:marRight w:val="0"/>
                      <w:marTop w:val="0"/>
                      <w:marBottom w:val="0"/>
                      <w:divBdr>
                        <w:top w:val="none" w:sz="0" w:space="0" w:color="auto"/>
                        <w:left w:val="none" w:sz="0" w:space="0" w:color="auto"/>
                        <w:bottom w:val="none" w:sz="0" w:space="0" w:color="auto"/>
                        <w:right w:val="none" w:sz="0" w:space="0" w:color="auto"/>
                      </w:divBdr>
                    </w:div>
                  </w:divsChild>
                </w:div>
                <w:div w:id="2118090647">
                  <w:marLeft w:val="0"/>
                  <w:marRight w:val="0"/>
                  <w:marTop w:val="0"/>
                  <w:marBottom w:val="0"/>
                  <w:divBdr>
                    <w:top w:val="none" w:sz="0" w:space="0" w:color="auto"/>
                    <w:left w:val="none" w:sz="0" w:space="0" w:color="auto"/>
                    <w:bottom w:val="none" w:sz="0" w:space="0" w:color="auto"/>
                    <w:right w:val="none" w:sz="0" w:space="0" w:color="auto"/>
                  </w:divBdr>
                  <w:divsChild>
                    <w:div w:id="46970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4199">
          <w:marLeft w:val="0"/>
          <w:marRight w:val="0"/>
          <w:marTop w:val="0"/>
          <w:marBottom w:val="0"/>
          <w:divBdr>
            <w:top w:val="none" w:sz="0" w:space="0" w:color="auto"/>
            <w:left w:val="none" w:sz="0" w:space="0" w:color="auto"/>
            <w:bottom w:val="none" w:sz="0" w:space="0" w:color="auto"/>
            <w:right w:val="none" w:sz="0" w:space="0" w:color="auto"/>
          </w:divBdr>
        </w:div>
        <w:div w:id="1290552292">
          <w:marLeft w:val="0"/>
          <w:marRight w:val="0"/>
          <w:marTop w:val="0"/>
          <w:marBottom w:val="0"/>
          <w:divBdr>
            <w:top w:val="none" w:sz="0" w:space="0" w:color="auto"/>
            <w:left w:val="none" w:sz="0" w:space="0" w:color="auto"/>
            <w:bottom w:val="none" w:sz="0" w:space="0" w:color="auto"/>
            <w:right w:val="none" w:sz="0" w:space="0" w:color="auto"/>
          </w:divBdr>
          <w:divsChild>
            <w:div w:id="1566912120">
              <w:marLeft w:val="-75"/>
              <w:marRight w:val="0"/>
              <w:marTop w:val="30"/>
              <w:marBottom w:val="30"/>
              <w:divBdr>
                <w:top w:val="none" w:sz="0" w:space="0" w:color="auto"/>
                <w:left w:val="none" w:sz="0" w:space="0" w:color="auto"/>
                <w:bottom w:val="none" w:sz="0" w:space="0" w:color="auto"/>
                <w:right w:val="none" w:sz="0" w:space="0" w:color="auto"/>
              </w:divBdr>
              <w:divsChild>
                <w:div w:id="361247674">
                  <w:marLeft w:val="0"/>
                  <w:marRight w:val="0"/>
                  <w:marTop w:val="0"/>
                  <w:marBottom w:val="0"/>
                  <w:divBdr>
                    <w:top w:val="none" w:sz="0" w:space="0" w:color="auto"/>
                    <w:left w:val="none" w:sz="0" w:space="0" w:color="auto"/>
                    <w:bottom w:val="none" w:sz="0" w:space="0" w:color="auto"/>
                    <w:right w:val="none" w:sz="0" w:space="0" w:color="auto"/>
                  </w:divBdr>
                  <w:divsChild>
                    <w:div w:id="1130587334">
                      <w:marLeft w:val="0"/>
                      <w:marRight w:val="0"/>
                      <w:marTop w:val="0"/>
                      <w:marBottom w:val="0"/>
                      <w:divBdr>
                        <w:top w:val="none" w:sz="0" w:space="0" w:color="auto"/>
                        <w:left w:val="none" w:sz="0" w:space="0" w:color="auto"/>
                        <w:bottom w:val="none" w:sz="0" w:space="0" w:color="auto"/>
                        <w:right w:val="none" w:sz="0" w:space="0" w:color="auto"/>
                      </w:divBdr>
                    </w:div>
                  </w:divsChild>
                </w:div>
                <w:div w:id="996225135">
                  <w:marLeft w:val="0"/>
                  <w:marRight w:val="0"/>
                  <w:marTop w:val="0"/>
                  <w:marBottom w:val="0"/>
                  <w:divBdr>
                    <w:top w:val="none" w:sz="0" w:space="0" w:color="auto"/>
                    <w:left w:val="none" w:sz="0" w:space="0" w:color="auto"/>
                    <w:bottom w:val="none" w:sz="0" w:space="0" w:color="auto"/>
                    <w:right w:val="none" w:sz="0" w:space="0" w:color="auto"/>
                  </w:divBdr>
                  <w:divsChild>
                    <w:div w:id="313487910">
                      <w:marLeft w:val="0"/>
                      <w:marRight w:val="0"/>
                      <w:marTop w:val="0"/>
                      <w:marBottom w:val="0"/>
                      <w:divBdr>
                        <w:top w:val="none" w:sz="0" w:space="0" w:color="auto"/>
                        <w:left w:val="none" w:sz="0" w:space="0" w:color="auto"/>
                        <w:bottom w:val="none" w:sz="0" w:space="0" w:color="auto"/>
                        <w:right w:val="none" w:sz="0" w:space="0" w:color="auto"/>
                      </w:divBdr>
                    </w:div>
                  </w:divsChild>
                </w:div>
                <w:div w:id="1272203433">
                  <w:marLeft w:val="0"/>
                  <w:marRight w:val="0"/>
                  <w:marTop w:val="0"/>
                  <w:marBottom w:val="0"/>
                  <w:divBdr>
                    <w:top w:val="none" w:sz="0" w:space="0" w:color="auto"/>
                    <w:left w:val="none" w:sz="0" w:space="0" w:color="auto"/>
                    <w:bottom w:val="none" w:sz="0" w:space="0" w:color="auto"/>
                    <w:right w:val="none" w:sz="0" w:space="0" w:color="auto"/>
                  </w:divBdr>
                  <w:divsChild>
                    <w:div w:id="1852455338">
                      <w:marLeft w:val="0"/>
                      <w:marRight w:val="0"/>
                      <w:marTop w:val="0"/>
                      <w:marBottom w:val="0"/>
                      <w:divBdr>
                        <w:top w:val="none" w:sz="0" w:space="0" w:color="auto"/>
                        <w:left w:val="none" w:sz="0" w:space="0" w:color="auto"/>
                        <w:bottom w:val="none" w:sz="0" w:space="0" w:color="auto"/>
                        <w:right w:val="none" w:sz="0" w:space="0" w:color="auto"/>
                      </w:divBdr>
                    </w:div>
                  </w:divsChild>
                </w:div>
                <w:div w:id="1415586473">
                  <w:marLeft w:val="0"/>
                  <w:marRight w:val="0"/>
                  <w:marTop w:val="0"/>
                  <w:marBottom w:val="0"/>
                  <w:divBdr>
                    <w:top w:val="none" w:sz="0" w:space="0" w:color="auto"/>
                    <w:left w:val="none" w:sz="0" w:space="0" w:color="auto"/>
                    <w:bottom w:val="none" w:sz="0" w:space="0" w:color="auto"/>
                    <w:right w:val="none" w:sz="0" w:space="0" w:color="auto"/>
                  </w:divBdr>
                  <w:divsChild>
                    <w:div w:id="5246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47763">
          <w:marLeft w:val="0"/>
          <w:marRight w:val="0"/>
          <w:marTop w:val="0"/>
          <w:marBottom w:val="0"/>
          <w:divBdr>
            <w:top w:val="none" w:sz="0" w:space="0" w:color="auto"/>
            <w:left w:val="none" w:sz="0" w:space="0" w:color="auto"/>
            <w:bottom w:val="none" w:sz="0" w:space="0" w:color="auto"/>
            <w:right w:val="none" w:sz="0" w:space="0" w:color="auto"/>
          </w:divBdr>
        </w:div>
      </w:divsChild>
    </w:div>
    <w:div w:id="1064832628">
      <w:bodyDiv w:val="1"/>
      <w:marLeft w:val="0"/>
      <w:marRight w:val="0"/>
      <w:marTop w:val="0"/>
      <w:marBottom w:val="0"/>
      <w:divBdr>
        <w:top w:val="none" w:sz="0" w:space="0" w:color="auto"/>
        <w:left w:val="none" w:sz="0" w:space="0" w:color="auto"/>
        <w:bottom w:val="none" w:sz="0" w:space="0" w:color="auto"/>
        <w:right w:val="none" w:sz="0" w:space="0" w:color="auto"/>
      </w:divBdr>
      <w:divsChild>
        <w:div w:id="51511357">
          <w:marLeft w:val="0"/>
          <w:marRight w:val="0"/>
          <w:marTop w:val="0"/>
          <w:marBottom w:val="0"/>
          <w:divBdr>
            <w:top w:val="none" w:sz="0" w:space="0" w:color="auto"/>
            <w:left w:val="none" w:sz="0" w:space="0" w:color="auto"/>
            <w:bottom w:val="none" w:sz="0" w:space="0" w:color="auto"/>
            <w:right w:val="none" w:sz="0" w:space="0" w:color="auto"/>
          </w:divBdr>
        </w:div>
        <w:div w:id="54472369">
          <w:marLeft w:val="0"/>
          <w:marRight w:val="0"/>
          <w:marTop w:val="0"/>
          <w:marBottom w:val="0"/>
          <w:divBdr>
            <w:top w:val="none" w:sz="0" w:space="0" w:color="auto"/>
            <w:left w:val="none" w:sz="0" w:space="0" w:color="auto"/>
            <w:bottom w:val="none" w:sz="0" w:space="0" w:color="auto"/>
            <w:right w:val="none" w:sz="0" w:space="0" w:color="auto"/>
          </w:divBdr>
        </w:div>
        <w:div w:id="197933597">
          <w:marLeft w:val="0"/>
          <w:marRight w:val="0"/>
          <w:marTop w:val="0"/>
          <w:marBottom w:val="0"/>
          <w:divBdr>
            <w:top w:val="none" w:sz="0" w:space="0" w:color="auto"/>
            <w:left w:val="none" w:sz="0" w:space="0" w:color="auto"/>
            <w:bottom w:val="none" w:sz="0" w:space="0" w:color="auto"/>
            <w:right w:val="none" w:sz="0" w:space="0" w:color="auto"/>
          </w:divBdr>
          <w:divsChild>
            <w:div w:id="1553073780">
              <w:marLeft w:val="-75"/>
              <w:marRight w:val="0"/>
              <w:marTop w:val="30"/>
              <w:marBottom w:val="30"/>
              <w:divBdr>
                <w:top w:val="none" w:sz="0" w:space="0" w:color="auto"/>
                <w:left w:val="none" w:sz="0" w:space="0" w:color="auto"/>
                <w:bottom w:val="none" w:sz="0" w:space="0" w:color="auto"/>
                <w:right w:val="none" w:sz="0" w:space="0" w:color="auto"/>
              </w:divBdr>
              <w:divsChild>
                <w:div w:id="212692408">
                  <w:marLeft w:val="0"/>
                  <w:marRight w:val="0"/>
                  <w:marTop w:val="0"/>
                  <w:marBottom w:val="0"/>
                  <w:divBdr>
                    <w:top w:val="none" w:sz="0" w:space="0" w:color="auto"/>
                    <w:left w:val="none" w:sz="0" w:space="0" w:color="auto"/>
                    <w:bottom w:val="none" w:sz="0" w:space="0" w:color="auto"/>
                    <w:right w:val="none" w:sz="0" w:space="0" w:color="auto"/>
                  </w:divBdr>
                  <w:divsChild>
                    <w:div w:id="174661501">
                      <w:marLeft w:val="0"/>
                      <w:marRight w:val="0"/>
                      <w:marTop w:val="0"/>
                      <w:marBottom w:val="0"/>
                      <w:divBdr>
                        <w:top w:val="none" w:sz="0" w:space="0" w:color="auto"/>
                        <w:left w:val="none" w:sz="0" w:space="0" w:color="auto"/>
                        <w:bottom w:val="none" w:sz="0" w:space="0" w:color="auto"/>
                        <w:right w:val="none" w:sz="0" w:space="0" w:color="auto"/>
                      </w:divBdr>
                    </w:div>
                  </w:divsChild>
                </w:div>
                <w:div w:id="374043196">
                  <w:marLeft w:val="0"/>
                  <w:marRight w:val="0"/>
                  <w:marTop w:val="0"/>
                  <w:marBottom w:val="0"/>
                  <w:divBdr>
                    <w:top w:val="none" w:sz="0" w:space="0" w:color="auto"/>
                    <w:left w:val="none" w:sz="0" w:space="0" w:color="auto"/>
                    <w:bottom w:val="none" w:sz="0" w:space="0" w:color="auto"/>
                    <w:right w:val="none" w:sz="0" w:space="0" w:color="auto"/>
                  </w:divBdr>
                  <w:divsChild>
                    <w:div w:id="1948385878">
                      <w:marLeft w:val="0"/>
                      <w:marRight w:val="0"/>
                      <w:marTop w:val="0"/>
                      <w:marBottom w:val="0"/>
                      <w:divBdr>
                        <w:top w:val="none" w:sz="0" w:space="0" w:color="auto"/>
                        <w:left w:val="none" w:sz="0" w:space="0" w:color="auto"/>
                        <w:bottom w:val="none" w:sz="0" w:space="0" w:color="auto"/>
                        <w:right w:val="none" w:sz="0" w:space="0" w:color="auto"/>
                      </w:divBdr>
                    </w:div>
                  </w:divsChild>
                </w:div>
                <w:div w:id="841553551">
                  <w:marLeft w:val="0"/>
                  <w:marRight w:val="0"/>
                  <w:marTop w:val="0"/>
                  <w:marBottom w:val="0"/>
                  <w:divBdr>
                    <w:top w:val="none" w:sz="0" w:space="0" w:color="auto"/>
                    <w:left w:val="none" w:sz="0" w:space="0" w:color="auto"/>
                    <w:bottom w:val="none" w:sz="0" w:space="0" w:color="auto"/>
                    <w:right w:val="none" w:sz="0" w:space="0" w:color="auto"/>
                  </w:divBdr>
                  <w:divsChild>
                    <w:div w:id="1175654863">
                      <w:marLeft w:val="0"/>
                      <w:marRight w:val="0"/>
                      <w:marTop w:val="0"/>
                      <w:marBottom w:val="0"/>
                      <w:divBdr>
                        <w:top w:val="none" w:sz="0" w:space="0" w:color="auto"/>
                        <w:left w:val="none" w:sz="0" w:space="0" w:color="auto"/>
                        <w:bottom w:val="none" w:sz="0" w:space="0" w:color="auto"/>
                        <w:right w:val="none" w:sz="0" w:space="0" w:color="auto"/>
                      </w:divBdr>
                    </w:div>
                  </w:divsChild>
                </w:div>
                <w:div w:id="1641693615">
                  <w:marLeft w:val="0"/>
                  <w:marRight w:val="0"/>
                  <w:marTop w:val="0"/>
                  <w:marBottom w:val="0"/>
                  <w:divBdr>
                    <w:top w:val="none" w:sz="0" w:space="0" w:color="auto"/>
                    <w:left w:val="none" w:sz="0" w:space="0" w:color="auto"/>
                    <w:bottom w:val="none" w:sz="0" w:space="0" w:color="auto"/>
                    <w:right w:val="none" w:sz="0" w:space="0" w:color="auto"/>
                  </w:divBdr>
                  <w:divsChild>
                    <w:div w:id="21431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226980">
          <w:marLeft w:val="0"/>
          <w:marRight w:val="0"/>
          <w:marTop w:val="0"/>
          <w:marBottom w:val="0"/>
          <w:divBdr>
            <w:top w:val="none" w:sz="0" w:space="0" w:color="auto"/>
            <w:left w:val="none" w:sz="0" w:space="0" w:color="auto"/>
            <w:bottom w:val="none" w:sz="0" w:space="0" w:color="auto"/>
            <w:right w:val="none" w:sz="0" w:space="0" w:color="auto"/>
          </w:divBdr>
        </w:div>
        <w:div w:id="1394888286">
          <w:marLeft w:val="0"/>
          <w:marRight w:val="0"/>
          <w:marTop w:val="0"/>
          <w:marBottom w:val="0"/>
          <w:divBdr>
            <w:top w:val="none" w:sz="0" w:space="0" w:color="auto"/>
            <w:left w:val="none" w:sz="0" w:space="0" w:color="auto"/>
            <w:bottom w:val="none" w:sz="0" w:space="0" w:color="auto"/>
            <w:right w:val="none" w:sz="0" w:space="0" w:color="auto"/>
          </w:divBdr>
          <w:divsChild>
            <w:div w:id="1377045577">
              <w:marLeft w:val="-75"/>
              <w:marRight w:val="0"/>
              <w:marTop w:val="30"/>
              <w:marBottom w:val="30"/>
              <w:divBdr>
                <w:top w:val="none" w:sz="0" w:space="0" w:color="auto"/>
                <w:left w:val="none" w:sz="0" w:space="0" w:color="auto"/>
                <w:bottom w:val="none" w:sz="0" w:space="0" w:color="auto"/>
                <w:right w:val="none" w:sz="0" w:space="0" w:color="auto"/>
              </w:divBdr>
              <w:divsChild>
                <w:div w:id="51511714">
                  <w:marLeft w:val="0"/>
                  <w:marRight w:val="0"/>
                  <w:marTop w:val="0"/>
                  <w:marBottom w:val="0"/>
                  <w:divBdr>
                    <w:top w:val="none" w:sz="0" w:space="0" w:color="auto"/>
                    <w:left w:val="none" w:sz="0" w:space="0" w:color="auto"/>
                    <w:bottom w:val="none" w:sz="0" w:space="0" w:color="auto"/>
                    <w:right w:val="none" w:sz="0" w:space="0" w:color="auto"/>
                  </w:divBdr>
                  <w:divsChild>
                    <w:div w:id="133177710">
                      <w:marLeft w:val="0"/>
                      <w:marRight w:val="0"/>
                      <w:marTop w:val="0"/>
                      <w:marBottom w:val="0"/>
                      <w:divBdr>
                        <w:top w:val="none" w:sz="0" w:space="0" w:color="auto"/>
                        <w:left w:val="none" w:sz="0" w:space="0" w:color="auto"/>
                        <w:bottom w:val="none" w:sz="0" w:space="0" w:color="auto"/>
                        <w:right w:val="none" w:sz="0" w:space="0" w:color="auto"/>
                      </w:divBdr>
                    </w:div>
                  </w:divsChild>
                </w:div>
                <w:div w:id="69281335">
                  <w:marLeft w:val="0"/>
                  <w:marRight w:val="0"/>
                  <w:marTop w:val="0"/>
                  <w:marBottom w:val="0"/>
                  <w:divBdr>
                    <w:top w:val="none" w:sz="0" w:space="0" w:color="auto"/>
                    <w:left w:val="none" w:sz="0" w:space="0" w:color="auto"/>
                    <w:bottom w:val="none" w:sz="0" w:space="0" w:color="auto"/>
                    <w:right w:val="none" w:sz="0" w:space="0" w:color="auto"/>
                  </w:divBdr>
                  <w:divsChild>
                    <w:div w:id="1956399806">
                      <w:marLeft w:val="0"/>
                      <w:marRight w:val="0"/>
                      <w:marTop w:val="0"/>
                      <w:marBottom w:val="0"/>
                      <w:divBdr>
                        <w:top w:val="none" w:sz="0" w:space="0" w:color="auto"/>
                        <w:left w:val="none" w:sz="0" w:space="0" w:color="auto"/>
                        <w:bottom w:val="none" w:sz="0" w:space="0" w:color="auto"/>
                        <w:right w:val="none" w:sz="0" w:space="0" w:color="auto"/>
                      </w:divBdr>
                    </w:div>
                  </w:divsChild>
                </w:div>
                <w:div w:id="80375564">
                  <w:marLeft w:val="0"/>
                  <w:marRight w:val="0"/>
                  <w:marTop w:val="0"/>
                  <w:marBottom w:val="0"/>
                  <w:divBdr>
                    <w:top w:val="none" w:sz="0" w:space="0" w:color="auto"/>
                    <w:left w:val="none" w:sz="0" w:space="0" w:color="auto"/>
                    <w:bottom w:val="none" w:sz="0" w:space="0" w:color="auto"/>
                    <w:right w:val="none" w:sz="0" w:space="0" w:color="auto"/>
                  </w:divBdr>
                  <w:divsChild>
                    <w:div w:id="1714578282">
                      <w:marLeft w:val="0"/>
                      <w:marRight w:val="0"/>
                      <w:marTop w:val="0"/>
                      <w:marBottom w:val="0"/>
                      <w:divBdr>
                        <w:top w:val="none" w:sz="0" w:space="0" w:color="auto"/>
                        <w:left w:val="none" w:sz="0" w:space="0" w:color="auto"/>
                        <w:bottom w:val="none" w:sz="0" w:space="0" w:color="auto"/>
                        <w:right w:val="none" w:sz="0" w:space="0" w:color="auto"/>
                      </w:divBdr>
                    </w:div>
                  </w:divsChild>
                </w:div>
                <w:div w:id="92559464">
                  <w:marLeft w:val="0"/>
                  <w:marRight w:val="0"/>
                  <w:marTop w:val="0"/>
                  <w:marBottom w:val="0"/>
                  <w:divBdr>
                    <w:top w:val="none" w:sz="0" w:space="0" w:color="auto"/>
                    <w:left w:val="none" w:sz="0" w:space="0" w:color="auto"/>
                    <w:bottom w:val="none" w:sz="0" w:space="0" w:color="auto"/>
                    <w:right w:val="none" w:sz="0" w:space="0" w:color="auto"/>
                  </w:divBdr>
                  <w:divsChild>
                    <w:div w:id="700013664">
                      <w:marLeft w:val="0"/>
                      <w:marRight w:val="0"/>
                      <w:marTop w:val="0"/>
                      <w:marBottom w:val="0"/>
                      <w:divBdr>
                        <w:top w:val="none" w:sz="0" w:space="0" w:color="auto"/>
                        <w:left w:val="none" w:sz="0" w:space="0" w:color="auto"/>
                        <w:bottom w:val="none" w:sz="0" w:space="0" w:color="auto"/>
                        <w:right w:val="none" w:sz="0" w:space="0" w:color="auto"/>
                      </w:divBdr>
                    </w:div>
                  </w:divsChild>
                </w:div>
                <w:div w:id="170873855">
                  <w:marLeft w:val="0"/>
                  <w:marRight w:val="0"/>
                  <w:marTop w:val="0"/>
                  <w:marBottom w:val="0"/>
                  <w:divBdr>
                    <w:top w:val="none" w:sz="0" w:space="0" w:color="auto"/>
                    <w:left w:val="none" w:sz="0" w:space="0" w:color="auto"/>
                    <w:bottom w:val="none" w:sz="0" w:space="0" w:color="auto"/>
                    <w:right w:val="none" w:sz="0" w:space="0" w:color="auto"/>
                  </w:divBdr>
                  <w:divsChild>
                    <w:div w:id="2012219236">
                      <w:marLeft w:val="0"/>
                      <w:marRight w:val="0"/>
                      <w:marTop w:val="0"/>
                      <w:marBottom w:val="0"/>
                      <w:divBdr>
                        <w:top w:val="none" w:sz="0" w:space="0" w:color="auto"/>
                        <w:left w:val="none" w:sz="0" w:space="0" w:color="auto"/>
                        <w:bottom w:val="none" w:sz="0" w:space="0" w:color="auto"/>
                        <w:right w:val="none" w:sz="0" w:space="0" w:color="auto"/>
                      </w:divBdr>
                    </w:div>
                  </w:divsChild>
                </w:div>
                <w:div w:id="275454654">
                  <w:marLeft w:val="0"/>
                  <w:marRight w:val="0"/>
                  <w:marTop w:val="0"/>
                  <w:marBottom w:val="0"/>
                  <w:divBdr>
                    <w:top w:val="none" w:sz="0" w:space="0" w:color="auto"/>
                    <w:left w:val="none" w:sz="0" w:space="0" w:color="auto"/>
                    <w:bottom w:val="none" w:sz="0" w:space="0" w:color="auto"/>
                    <w:right w:val="none" w:sz="0" w:space="0" w:color="auto"/>
                  </w:divBdr>
                  <w:divsChild>
                    <w:div w:id="1674796976">
                      <w:marLeft w:val="0"/>
                      <w:marRight w:val="0"/>
                      <w:marTop w:val="0"/>
                      <w:marBottom w:val="0"/>
                      <w:divBdr>
                        <w:top w:val="none" w:sz="0" w:space="0" w:color="auto"/>
                        <w:left w:val="none" w:sz="0" w:space="0" w:color="auto"/>
                        <w:bottom w:val="none" w:sz="0" w:space="0" w:color="auto"/>
                        <w:right w:val="none" w:sz="0" w:space="0" w:color="auto"/>
                      </w:divBdr>
                    </w:div>
                  </w:divsChild>
                </w:div>
                <w:div w:id="637607591">
                  <w:marLeft w:val="0"/>
                  <w:marRight w:val="0"/>
                  <w:marTop w:val="0"/>
                  <w:marBottom w:val="0"/>
                  <w:divBdr>
                    <w:top w:val="none" w:sz="0" w:space="0" w:color="auto"/>
                    <w:left w:val="none" w:sz="0" w:space="0" w:color="auto"/>
                    <w:bottom w:val="none" w:sz="0" w:space="0" w:color="auto"/>
                    <w:right w:val="none" w:sz="0" w:space="0" w:color="auto"/>
                  </w:divBdr>
                  <w:divsChild>
                    <w:div w:id="1079672488">
                      <w:marLeft w:val="0"/>
                      <w:marRight w:val="0"/>
                      <w:marTop w:val="0"/>
                      <w:marBottom w:val="0"/>
                      <w:divBdr>
                        <w:top w:val="none" w:sz="0" w:space="0" w:color="auto"/>
                        <w:left w:val="none" w:sz="0" w:space="0" w:color="auto"/>
                        <w:bottom w:val="none" w:sz="0" w:space="0" w:color="auto"/>
                        <w:right w:val="none" w:sz="0" w:space="0" w:color="auto"/>
                      </w:divBdr>
                    </w:div>
                  </w:divsChild>
                </w:div>
                <w:div w:id="646782530">
                  <w:marLeft w:val="0"/>
                  <w:marRight w:val="0"/>
                  <w:marTop w:val="0"/>
                  <w:marBottom w:val="0"/>
                  <w:divBdr>
                    <w:top w:val="none" w:sz="0" w:space="0" w:color="auto"/>
                    <w:left w:val="none" w:sz="0" w:space="0" w:color="auto"/>
                    <w:bottom w:val="none" w:sz="0" w:space="0" w:color="auto"/>
                    <w:right w:val="none" w:sz="0" w:space="0" w:color="auto"/>
                  </w:divBdr>
                  <w:divsChild>
                    <w:div w:id="1422871592">
                      <w:marLeft w:val="0"/>
                      <w:marRight w:val="0"/>
                      <w:marTop w:val="0"/>
                      <w:marBottom w:val="0"/>
                      <w:divBdr>
                        <w:top w:val="none" w:sz="0" w:space="0" w:color="auto"/>
                        <w:left w:val="none" w:sz="0" w:space="0" w:color="auto"/>
                        <w:bottom w:val="none" w:sz="0" w:space="0" w:color="auto"/>
                        <w:right w:val="none" w:sz="0" w:space="0" w:color="auto"/>
                      </w:divBdr>
                    </w:div>
                  </w:divsChild>
                </w:div>
                <w:div w:id="665596759">
                  <w:marLeft w:val="0"/>
                  <w:marRight w:val="0"/>
                  <w:marTop w:val="0"/>
                  <w:marBottom w:val="0"/>
                  <w:divBdr>
                    <w:top w:val="none" w:sz="0" w:space="0" w:color="auto"/>
                    <w:left w:val="none" w:sz="0" w:space="0" w:color="auto"/>
                    <w:bottom w:val="none" w:sz="0" w:space="0" w:color="auto"/>
                    <w:right w:val="none" w:sz="0" w:space="0" w:color="auto"/>
                  </w:divBdr>
                  <w:divsChild>
                    <w:div w:id="210268346">
                      <w:marLeft w:val="0"/>
                      <w:marRight w:val="0"/>
                      <w:marTop w:val="0"/>
                      <w:marBottom w:val="0"/>
                      <w:divBdr>
                        <w:top w:val="none" w:sz="0" w:space="0" w:color="auto"/>
                        <w:left w:val="none" w:sz="0" w:space="0" w:color="auto"/>
                        <w:bottom w:val="none" w:sz="0" w:space="0" w:color="auto"/>
                        <w:right w:val="none" w:sz="0" w:space="0" w:color="auto"/>
                      </w:divBdr>
                    </w:div>
                  </w:divsChild>
                </w:div>
                <w:div w:id="844632296">
                  <w:marLeft w:val="0"/>
                  <w:marRight w:val="0"/>
                  <w:marTop w:val="0"/>
                  <w:marBottom w:val="0"/>
                  <w:divBdr>
                    <w:top w:val="none" w:sz="0" w:space="0" w:color="auto"/>
                    <w:left w:val="none" w:sz="0" w:space="0" w:color="auto"/>
                    <w:bottom w:val="none" w:sz="0" w:space="0" w:color="auto"/>
                    <w:right w:val="none" w:sz="0" w:space="0" w:color="auto"/>
                  </w:divBdr>
                  <w:divsChild>
                    <w:div w:id="26372738">
                      <w:marLeft w:val="0"/>
                      <w:marRight w:val="0"/>
                      <w:marTop w:val="0"/>
                      <w:marBottom w:val="0"/>
                      <w:divBdr>
                        <w:top w:val="none" w:sz="0" w:space="0" w:color="auto"/>
                        <w:left w:val="none" w:sz="0" w:space="0" w:color="auto"/>
                        <w:bottom w:val="none" w:sz="0" w:space="0" w:color="auto"/>
                        <w:right w:val="none" w:sz="0" w:space="0" w:color="auto"/>
                      </w:divBdr>
                    </w:div>
                  </w:divsChild>
                </w:div>
                <w:div w:id="894002704">
                  <w:marLeft w:val="0"/>
                  <w:marRight w:val="0"/>
                  <w:marTop w:val="0"/>
                  <w:marBottom w:val="0"/>
                  <w:divBdr>
                    <w:top w:val="none" w:sz="0" w:space="0" w:color="auto"/>
                    <w:left w:val="none" w:sz="0" w:space="0" w:color="auto"/>
                    <w:bottom w:val="none" w:sz="0" w:space="0" w:color="auto"/>
                    <w:right w:val="none" w:sz="0" w:space="0" w:color="auto"/>
                  </w:divBdr>
                  <w:divsChild>
                    <w:div w:id="2085489559">
                      <w:marLeft w:val="0"/>
                      <w:marRight w:val="0"/>
                      <w:marTop w:val="0"/>
                      <w:marBottom w:val="0"/>
                      <w:divBdr>
                        <w:top w:val="none" w:sz="0" w:space="0" w:color="auto"/>
                        <w:left w:val="none" w:sz="0" w:space="0" w:color="auto"/>
                        <w:bottom w:val="none" w:sz="0" w:space="0" w:color="auto"/>
                        <w:right w:val="none" w:sz="0" w:space="0" w:color="auto"/>
                      </w:divBdr>
                    </w:div>
                  </w:divsChild>
                </w:div>
                <w:div w:id="894584795">
                  <w:marLeft w:val="0"/>
                  <w:marRight w:val="0"/>
                  <w:marTop w:val="0"/>
                  <w:marBottom w:val="0"/>
                  <w:divBdr>
                    <w:top w:val="none" w:sz="0" w:space="0" w:color="auto"/>
                    <w:left w:val="none" w:sz="0" w:space="0" w:color="auto"/>
                    <w:bottom w:val="none" w:sz="0" w:space="0" w:color="auto"/>
                    <w:right w:val="none" w:sz="0" w:space="0" w:color="auto"/>
                  </w:divBdr>
                  <w:divsChild>
                    <w:div w:id="728385082">
                      <w:marLeft w:val="0"/>
                      <w:marRight w:val="0"/>
                      <w:marTop w:val="0"/>
                      <w:marBottom w:val="0"/>
                      <w:divBdr>
                        <w:top w:val="none" w:sz="0" w:space="0" w:color="auto"/>
                        <w:left w:val="none" w:sz="0" w:space="0" w:color="auto"/>
                        <w:bottom w:val="none" w:sz="0" w:space="0" w:color="auto"/>
                        <w:right w:val="none" w:sz="0" w:space="0" w:color="auto"/>
                      </w:divBdr>
                    </w:div>
                  </w:divsChild>
                </w:div>
                <w:div w:id="975910482">
                  <w:marLeft w:val="0"/>
                  <w:marRight w:val="0"/>
                  <w:marTop w:val="0"/>
                  <w:marBottom w:val="0"/>
                  <w:divBdr>
                    <w:top w:val="none" w:sz="0" w:space="0" w:color="auto"/>
                    <w:left w:val="none" w:sz="0" w:space="0" w:color="auto"/>
                    <w:bottom w:val="none" w:sz="0" w:space="0" w:color="auto"/>
                    <w:right w:val="none" w:sz="0" w:space="0" w:color="auto"/>
                  </w:divBdr>
                  <w:divsChild>
                    <w:div w:id="234362503">
                      <w:marLeft w:val="0"/>
                      <w:marRight w:val="0"/>
                      <w:marTop w:val="0"/>
                      <w:marBottom w:val="0"/>
                      <w:divBdr>
                        <w:top w:val="none" w:sz="0" w:space="0" w:color="auto"/>
                        <w:left w:val="none" w:sz="0" w:space="0" w:color="auto"/>
                        <w:bottom w:val="none" w:sz="0" w:space="0" w:color="auto"/>
                        <w:right w:val="none" w:sz="0" w:space="0" w:color="auto"/>
                      </w:divBdr>
                    </w:div>
                  </w:divsChild>
                </w:div>
                <w:div w:id="1127237810">
                  <w:marLeft w:val="0"/>
                  <w:marRight w:val="0"/>
                  <w:marTop w:val="0"/>
                  <w:marBottom w:val="0"/>
                  <w:divBdr>
                    <w:top w:val="none" w:sz="0" w:space="0" w:color="auto"/>
                    <w:left w:val="none" w:sz="0" w:space="0" w:color="auto"/>
                    <w:bottom w:val="none" w:sz="0" w:space="0" w:color="auto"/>
                    <w:right w:val="none" w:sz="0" w:space="0" w:color="auto"/>
                  </w:divBdr>
                  <w:divsChild>
                    <w:div w:id="1267692060">
                      <w:marLeft w:val="0"/>
                      <w:marRight w:val="0"/>
                      <w:marTop w:val="0"/>
                      <w:marBottom w:val="0"/>
                      <w:divBdr>
                        <w:top w:val="none" w:sz="0" w:space="0" w:color="auto"/>
                        <w:left w:val="none" w:sz="0" w:space="0" w:color="auto"/>
                        <w:bottom w:val="none" w:sz="0" w:space="0" w:color="auto"/>
                        <w:right w:val="none" w:sz="0" w:space="0" w:color="auto"/>
                      </w:divBdr>
                    </w:div>
                  </w:divsChild>
                </w:div>
                <w:div w:id="1240556336">
                  <w:marLeft w:val="0"/>
                  <w:marRight w:val="0"/>
                  <w:marTop w:val="0"/>
                  <w:marBottom w:val="0"/>
                  <w:divBdr>
                    <w:top w:val="none" w:sz="0" w:space="0" w:color="auto"/>
                    <w:left w:val="none" w:sz="0" w:space="0" w:color="auto"/>
                    <w:bottom w:val="none" w:sz="0" w:space="0" w:color="auto"/>
                    <w:right w:val="none" w:sz="0" w:space="0" w:color="auto"/>
                  </w:divBdr>
                  <w:divsChild>
                    <w:div w:id="608703244">
                      <w:marLeft w:val="0"/>
                      <w:marRight w:val="0"/>
                      <w:marTop w:val="0"/>
                      <w:marBottom w:val="0"/>
                      <w:divBdr>
                        <w:top w:val="none" w:sz="0" w:space="0" w:color="auto"/>
                        <w:left w:val="none" w:sz="0" w:space="0" w:color="auto"/>
                        <w:bottom w:val="none" w:sz="0" w:space="0" w:color="auto"/>
                        <w:right w:val="none" w:sz="0" w:space="0" w:color="auto"/>
                      </w:divBdr>
                    </w:div>
                  </w:divsChild>
                </w:div>
                <w:div w:id="1466462665">
                  <w:marLeft w:val="0"/>
                  <w:marRight w:val="0"/>
                  <w:marTop w:val="0"/>
                  <w:marBottom w:val="0"/>
                  <w:divBdr>
                    <w:top w:val="none" w:sz="0" w:space="0" w:color="auto"/>
                    <w:left w:val="none" w:sz="0" w:space="0" w:color="auto"/>
                    <w:bottom w:val="none" w:sz="0" w:space="0" w:color="auto"/>
                    <w:right w:val="none" w:sz="0" w:space="0" w:color="auto"/>
                  </w:divBdr>
                  <w:divsChild>
                    <w:div w:id="115102821">
                      <w:marLeft w:val="0"/>
                      <w:marRight w:val="0"/>
                      <w:marTop w:val="0"/>
                      <w:marBottom w:val="0"/>
                      <w:divBdr>
                        <w:top w:val="none" w:sz="0" w:space="0" w:color="auto"/>
                        <w:left w:val="none" w:sz="0" w:space="0" w:color="auto"/>
                        <w:bottom w:val="none" w:sz="0" w:space="0" w:color="auto"/>
                        <w:right w:val="none" w:sz="0" w:space="0" w:color="auto"/>
                      </w:divBdr>
                    </w:div>
                  </w:divsChild>
                </w:div>
                <w:div w:id="1507136641">
                  <w:marLeft w:val="0"/>
                  <w:marRight w:val="0"/>
                  <w:marTop w:val="0"/>
                  <w:marBottom w:val="0"/>
                  <w:divBdr>
                    <w:top w:val="none" w:sz="0" w:space="0" w:color="auto"/>
                    <w:left w:val="none" w:sz="0" w:space="0" w:color="auto"/>
                    <w:bottom w:val="none" w:sz="0" w:space="0" w:color="auto"/>
                    <w:right w:val="none" w:sz="0" w:space="0" w:color="auto"/>
                  </w:divBdr>
                  <w:divsChild>
                    <w:div w:id="577444294">
                      <w:marLeft w:val="0"/>
                      <w:marRight w:val="0"/>
                      <w:marTop w:val="0"/>
                      <w:marBottom w:val="0"/>
                      <w:divBdr>
                        <w:top w:val="none" w:sz="0" w:space="0" w:color="auto"/>
                        <w:left w:val="none" w:sz="0" w:space="0" w:color="auto"/>
                        <w:bottom w:val="none" w:sz="0" w:space="0" w:color="auto"/>
                        <w:right w:val="none" w:sz="0" w:space="0" w:color="auto"/>
                      </w:divBdr>
                    </w:div>
                  </w:divsChild>
                </w:div>
                <w:div w:id="1542791428">
                  <w:marLeft w:val="0"/>
                  <w:marRight w:val="0"/>
                  <w:marTop w:val="0"/>
                  <w:marBottom w:val="0"/>
                  <w:divBdr>
                    <w:top w:val="none" w:sz="0" w:space="0" w:color="auto"/>
                    <w:left w:val="none" w:sz="0" w:space="0" w:color="auto"/>
                    <w:bottom w:val="none" w:sz="0" w:space="0" w:color="auto"/>
                    <w:right w:val="none" w:sz="0" w:space="0" w:color="auto"/>
                  </w:divBdr>
                  <w:divsChild>
                    <w:div w:id="166556599">
                      <w:marLeft w:val="0"/>
                      <w:marRight w:val="0"/>
                      <w:marTop w:val="0"/>
                      <w:marBottom w:val="0"/>
                      <w:divBdr>
                        <w:top w:val="none" w:sz="0" w:space="0" w:color="auto"/>
                        <w:left w:val="none" w:sz="0" w:space="0" w:color="auto"/>
                        <w:bottom w:val="none" w:sz="0" w:space="0" w:color="auto"/>
                        <w:right w:val="none" w:sz="0" w:space="0" w:color="auto"/>
                      </w:divBdr>
                    </w:div>
                  </w:divsChild>
                </w:div>
                <w:div w:id="1610117498">
                  <w:marLeft w:val="0"/>
                  <w:marRight w:val="0"/>
                  <w:marTop w:val="0"/>
                  <w:marBottom w:val="0"/>
                  <w:divBdr>
                    <w:top w:val="none" w:sz="0" w:space="0" w:color="auto"/>
                    <w:left w:val="none" w:sz="0" w:space="0" w:color="auto"/>
                    <w:bottom w:val="none" w:sz="0" w:space="0" w:color="auto"/>
                    <w:right w:val="none" w:sz="0" w:space="0" w:color="auto"/>
                  </w:divBdr>
                  <w:divsChild>
                    <w:div w:id="743185709">
                      <w:marLeft w:val="0"/>
                      <w:marRight w:val="0"/>
                      <w:marTop w:val="0"/>
                      <w:marBottom w:val="0"/>
                      <w:divBdr>
                        <w:top w:val="none" w:sz="0" w:space="0" w:color="auto"/>
                        <w:left w:val="none" w:sz="0" w:space="0" w:color="auto"/>
                        <w:bottom w:val="none" w:sz="0" w:space="0" w:color="auto"/>
                        <w:right w:val="none" w:sz="0" w:space="0" w:color="auto"/>
                      </w:divBdr>
                    </w:div>
                  </w:divsChild>
                </w:div>
                <w:div w:id="1623609573">
                  <w:marLeft w:val="0"/>
                  <w:marRight w:val="0"/>
                  <w:marTop w:val="0"/>
                  <w:marBottom w:val="0"/>
                  <w:divBdr>
                    <w:top w:val="none" w:sz="0" w:space="0" w:color="auto"/>
                    <w:left w:val="none" w:sz="0" w:space="0" w:color="auto"/>
                    <w:bottom w:val="none" w:sz="0" w:space="0" w:color="auto"/>
                    <w:right w:val="none" w:sz="0" w:space="0" w:color="auto"/>
                  </w:divBdr>
                  <w:divsChild>
                    <w:div w:id="922035545">
                      <w:marLeft w:val="0"/>
                      <w:marRight w:val="0"/>
                      <w:marTop w:val="0"/>
                      <w:marBottom w:val="0"/>
                      <w:divBdr>
                        <w:top w:val="none" w:sz="0" w:space="0" w:color="auto"/>
                        <w:left w:val="none" w:sz="0" w:space="0" w:color="auto"/>
                        <w:bottom w:val="none" w:sz="0" w:space="0" w:color="auto"/>
                        <w:right w:val="none" w:sz="0" w:space="0" w:color="auto"/>
                      </w:divBdr>
                    </w:div>
                  </w:divsChild>
                </w:div>
                <w:div w:id="1738017204">
                  <w:marLeft w:val="0"/>
                  <w:marRight w:val="0"/>
                  <w:marTop w:val="0"/>
                  <w:marBottom w:val="0"/>
                  <w:divBdr>
                    <w:top w:val="none" w:sz="0" w:space="0" w:color="auto"/>
                    <w:left w:val="none" w:sz="0" w:space="0" w:color="auto"/>
                    <w:bottom w:val="none" w:sz="0" w:space="0" w:color="auto"/>
                    <w:right w:val="none" w:sz="0" w:space="0" w:color="auto"/>
                  </w:divBdr>
                  <w:divsChild>
                    <w:div w:id="769160696">
                      <w:marLeft w:val="0"/>
                      <w:marRight w:val="0"/>
                      <w:marTop w:val="0"/>
                      <w:marBottom w:val="0"/>
                      <w:divBdr>
                        <w:top w:val="none" w:sz="0" w:space="0" w:color="auto"/>
                        <w:left w:val="none" w:sz="0" w:space="0" w:color="auto"/>
                        <w:bottom w:val="none" w:sz="0" w:space="0" w:color="auto"/>
                        <w:right w:val="none" w:sz="0" w:space="0" w:color="auto"/>
                      </w:divBdr>
                    </w:div>
                  </w:divsChild>
                </w:div>
                <w:div w:id="1901749021">
                  <w:marLeft w:val="0"/>
                  <w:marRight w:val="0"/>
                  <w:marTop w:val="0"/>
                  <w:marBottom w:val="0"/>
                  <w:divBdr>
                    <w:top w:val="none" w:sz="0" w:space="0" w:color="auto"/>
                    <w:left w:val="none" w:sz="0" w:space="0" w:color="auto"/>
                    <w:bottom w:val="none" w:sz="0" w:space="0" w:color="auto"/>
                    <w:right w:val="none" w:sz="0" w:space="0" w:color="auto"/>
                  </w:divBdr>
                  <w:divsChild>
                    <w:div w:id="983387164">
                      <w:marLeft w:val="0"/>
                      <w:marRight w:val="0"/>
                      <w:marTop w:val="0"/>
                      <w:marBottom w:val="0"/>
                      <w:divBdr>
                        <w:top w:val="none" w:sz="0" w:space="0" w:color="auto"/>
                        <w:left w:val="none" w:sz="0" w:space="0" w:color="auto"/>
                        <w:bottom w:val="none" w:sz="0" w:space="0" w:color="auto"/>
                        <w:right w:val="none" w:sz="0" w:space="0" w:color="auto"/>
                      </w:divBdr>
                    </w:div>
                  </w:divsChild>
                </w:div>
                <w:div w:id="1908177419">
                  <w:marLeft w:val="0"/>
                  <w:marRight w:val="0"/>
                  <w:marTop w:val="0"/>
                  <w:marBottom w:val="0"/>
                  <w:divBdr>
                    <w:top w:val="none" w:sz="0" w:space="0" w:color="auto"/>
                    <w:left w:val="none" w:sz="0" w:space="0" w:color="auto"/>
                    <w:bottom w:val="none" w:sz="0" w:space="0" w:color="auto"/>
                    <w:right w:val="none" w:sz="0" w:space="0" w:color="auto"/>
                  </w:divBdr>
                  <w:divsChild>
                    <w:div w:id="1065301939">
                      <w:marLeft w:val="0"/>
                      <w:marRight w:val="0"/>
                      <w:marTop w:val="0"/>
                      <w:marBottom w:val="0"/>
                      <w:divBdr>
                        <w:top w:val="none" w:sz="0" w:space="0" w:color="auto"/>
                        <w:left w:val="none" w:sz="0" w:space="0" w:color="auto"/>
                        <w:bottom w:val="none" w:sz="0" w:space="0" w:color="auto"/>
                        <w:right w:val="none" w:sz="0" w:space="0" w:color="auto"/>
                      </w:divBdr>
                    </w:div>
                  </w:divsChild>
                </w:div>
                <w:div w:id="1990359054">
                  <w:marLeft w:val="0"/>
                  <w:marRight w:val="0"/>
                  <w:marTop w:val="0"/>
                  <w:marBottom w:val="0"/>
                  <w:divBdr>
                    <w:top w:val="none" w:sz="0" w:space="0" w:color="auto"/>
                    <w:left w:val="none" w:sz="0" w:space="0" w:color="auto"/>
                    <w:bottom w:val="none" w:sz="0" w:space="0" w:color="auto"/>
                    <w:right w:val="none" w:sz="0" w:space="0" w:color="auto"/>
                  </w:divBdr>
                  <w:divsChild>
                    <w:div w:id="632516392">
                      <w:marLeft w:val="0"/>
                      <w:marRight w:val="0"/>
                      <w:marTop w:val="0"/>
                      <w:marBottom w:val="0"/>
                      <w:divBdr>
                        <w:top w:val="none" w:sz="0" w:space="0" w:color="auto"/>
                        <w:left w:val="none" w:sz="0" w:space="0" w:color="auto"/>
                        <w:bottom w:val="none" w:sz="0" w:space="0" w:color="auto"/>
                        <w:right w:val="none" w:sz="0" w:space="0" w:color="auto"/>
                      </w:divBdr>
                    </w:div>
                  </w:divsChild>
                </w:div>
                <w:div w:id="2143689433">
                  <w:marLeft w:val="0"/>
                  <w:marRight w:val="0"/>
                  <w:marTop w:val="0"/>
                  <w:marBottom w:val="0"/>
                  <w:divBdr>
                    <w:top w:val="none" w:sz="0" w:space="0" w:color="auto"/>
                    <w:left w:val="none" w:sz="0" w:space="0" w:color="auto"/>
                    <w:bottom w:val="none" w:sz="0" w:space="0" w:color="auto"/>
                    <w:right w:val="none" w:sz="0" w:space="0" w:color="auto"/>
                  </w:divBdr>
                  <w:divsChild>
                    <w:div w:id="1295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513017">
          <w:marLeft w:val="0"/>
          <w:marRight w:val="0"/>
          <w:marTop w:val="0"/>
          <w:marBottom w:val="0"/>
          <w:divBdr>
            <w:top w:val="none" w:sz="0" w:space="0" w:color="auto"/>
            <w:left w:val="none" w:sz="0" w:space="0" w:color="auto"/>
            <w:bottom w:val="none" w:sz="0" w:space="0" w:color="auto"/>
            <w:right w:val="none" w:sz="0" w:space="0" w:color="auto"/>
          </w:divBdr>
          <w:divsChild>
            <w:div w:id="753206528">
              <w:marLeft w:val="-75"/>
              <w:marRight w:val="0"/>
              <w:marTop w:val="30"/>
              <w:marBottom w:val="30"/>
              <w:divBdr>
                <w:top w:val="none" w:sz="0" w:space="0" w:color="auto"/>
                <w:left w:val="none" w:sz="0" w:space="0" w:color="auto"/>
                <w:bottom w:val="none" w:sz="0" w:space="0" w:color="auto"/>
                <w:right w:val="none" w:sz="0" w:space="0" w:color="auto"/>
              </w:divBdr>
              <w:divsChild>
                <w:div w:id="115568130">
                  <w:marLeft w:val="0"/>
                  <w:marRight w:val="0"/>
                  <w:marTop w:val="0"/>
                  <w:marBottom w:val="0"/>
                  <w:divBdr>
                    <w:top w:val="none" w:sz="0" w:space="0" w:color="auto"/>
                    <w:left w:val="none" w:sz="0" w:space="0" w:color="auto"/>
                    <w:bottom w:val="none" w:sz="0" w:space="0" w:color="auto"/>
                    <w:right w:val="none" w:sz="0" w:space="0" w:color="auto"/>
                  </w:divBdr>
                  <w:divsChild>
                    <w:div w:id="50932903">
                      <w:marLeft w:val="0"/>
                      <w:marRight w:val="0"/>
                      <w:marTop w:val="0"/>
                      <w:marBottom w:val="0"/>
                      <w:divBdr>
                        <w:top w:val="none" w:sz="0" w:space="0" w:color="auto"/>
                        <w:left w:val="none" w:sz="0" w:space="0" w:color="auto"/>
                        <w:bottom w:val="none" w:sz="0" w:space="0" w:color="auto"/>
                        <w:right w:val="none" w:sz="0" w:space="0" w:color="auto"/>
                      </w:divBdr>
                    </w:div>
                  </w:divsChild>
                </w:div>
                <w:div w:id="337464232">
                  <w:marLeft w:val="0"/>
                  <w:marRight w:val="0"/>
                  <w:marTop w:val="0"/>
                  <w:marBottom w:val="0"/>
                  <w:divBdr>
                    <w:top w:val="none" w:sz="0" w:space="0" w:color="auto"/>
                    <w:left w:val="none" w:sz="0" w:space="0" w:color="auto"/>
                    <w:bottom w:val="none" w:sz="0" w:space="0" w:color="auto"/>
                    <w:right w:val="none" w:sz="0" w:space="0" w:color="auto"/>
                  </w:divBdr>
                  <w:divsChild>
                    <w:div w:id="225452271">
                      <w:marLeft w:val="0"/>
                      <w:marRight w:val="0"/>
                      <w:marTop w:val="0"/>
                      <w:marBottom w:val="0"/>
                      <w:divBdr>
                        <w:top w:val="none" w:sz="0" w:space="0" w:color="auto"/>
                        <w:left w:val="none" w:sz="0" w:space="0" w:color="auto"/>
                        <w:bottom w:val="none" w:sz="0" w:space="0" w:color="auto"/>
                        <w:right w:val="none" w:sz="0" w:space="0" w:color="auto"/>
                      </w:divBdr>
                    </w:div>
                  </w:divsChild>
                </w:div>
                <w:div w:id="414474727">
                  <w:marLeft w:val="0"/>
                  <w:marRight w:val="0"/>
                  <w:marTop w:val="0"/>
                  <w:marBottom w:val="0"/>
                  <w:divBdr>
                    <w:top w:val="none" w:sz="0" w:space="0" w:color="auto"/>
                    <w:left w:val="none" w:sz="0" w:space="0" w:color="auto"/>
                    <w:bottom w:val="none" w:sz="0" w:space="0" w:color="auto"/>
                    <w:right w:val="none" w:sz="0" w:space="0" w:color="auto"/>
                  </w:divBdr>
                  <w:divsChild>
                    <w:div w:id="1832715628">
                      <w:marLeft w:val="0"/>
                      <w:marRight w:val="0"/>
                      <w:marTop w:val="0"/>
                      <w:marBottom w:val="0"/>
                      <w:divBdr>
                        <w:top w:val="none" w:sz="0" w:space="0" w:color="auto"/>
                        <w:left w:val="none" w:sz="0" w:space="0" w:color="auto"/>
                        <w:bottom w:val="none" w:sz="0" w:space="0" w:color="auto"/>
                        <w:right w:val="none" w:sz="0" w:space="0" w:color="auto"/>
                      </w:divBdr>
                    </w:div>
                  </w:divsChild>
                </w:div>
                <w:div w:id="465203290">
                  <w:marLeft w:val="0"/>
                  <w:marRight w:val="0"/>
                  <w:marTop w:val="0"/>
                  <w:marBottom w:val="0"/>
                  <w:divBdr>
                    <w:top w:val="none" w:sz="0" w:space="0" w:color="auto"/>
                    <w:left w:val="none" w:sz="0" w:space="0" w:color="auto"/>
                    <w:bottom w:val="none" w:sz="0" w:space="0" w:color="auto"/>
                    <w:right w:val="none" w:sz="0" w:space="0" w:color="auto"/>
                  </w:divBdr>
                  <w:divsChild>
                    <w:div w:id="879904650">
                      <w:marLeft w:val="0"/>
                      <w:marRight w:val="0"/>
                      <w:marTop w:val="0"/>
                      <w:marBottom w:val="0"/>
                      <w:divBdr>
                        <w:top w:val="none" w:sz="0" w:space="0" w:color="auto"/>
                        <w:left w:val="none" w:sz="0" w:space="0" w:color="auto"/>
                        <w:bottom w:val="none" w:sz="0" w:space="0" w:color="auto"/>
                        <w:right w:val="none" w:sz="0" w:space="0" w:color="auto"/>
                      </w:divBdr>
                    </w:div>
                  </w:divsChild>
                </w:div>
                <w:div w:id="578952564">
                  <w:marLeft w:val="0"/>
                  <w:marRight w:val="0"/>
                  <w:marTop w:val="0"/>
                  <w:marBottom w:val="0"/>
                  <w:divBdr>
                    <w:top w:val="none" w:sz="0" w:space="0" w:color="auto"/>
                    <w:left w:val="none" w:sz="0" w:space="0" w:color="auto"/>
                    <w:bottom w:val="none" w:sz="0" w:space="0" w:color="auto"/>
                    <w:right w:val="none" w:sz="0" w:space="0" w:color="auto"/>
                  </w:divBdr>
                  <w:divsChild>
                    <w:div w:id="662272596">
                      <w:marLeft w:val="0"/>
                      <w:marRight w:val="0"/>
                      <w:marTop w:val="0"/>
                      <w:marBottom w:val="0"/>
                      <w:divBdr>
                        <w:top w:val="none" w:sz="0" w:space="0" w:color="auto"/>
                        <w:left w:val="none" w:sz="0" w:space="0" w:color="auto"/>
                        <w:bottom w:val="none" w:sz="0" w:space="0" w:color="auto"/>
                        <w:right w:val="none" w:sz="0" w:space="0" w:color="auto"/>
                      </w:divBdr>
                    </w:div>
                  </w:divsChild>
                </w:div>
                <w:div w:id="621569920">
                  <w:marLeft w:val="0"/>
                  <w:marRight w:val="0"/>
                  <w:marTop w:val="0"/>
                  <w:marBottom w:val="0"/>
                  <w:divBdr>
                    <w:top w:val="none" w:sz="0" w:space="0" w:color="auto"/>
                    <w:left w:val="none" w:sz="0" w:space="0" w:color="auto"/>
                    <w:bottom w:val="none" w:sz="0" w:space="0" w:color="auto"/>
                    <w:right w:val="none" w:sz="0" w:space="0" w:color="auto"/>
                  </w:divBdr>
                  <w:divsChild>
                    <w:div w:id="4796197">
                      <w:marLeft w:val="0"/>
                      <w:marRight w:val="0"/>
                      <w:marTop w:val="0"/>
                      <w:marBottom w:val="0"/>
                      <w:divBdr>
                        <w:top w:val="none" w:sz="0" w:space="0" w:color="auto"/>
                        <w:left w:val="none" w:sz="0" w:space="0" w:color="auto"/>
                        <w:bottom w:val="none" w:sz="0" w:space="0" w:color="auto"/>
                        <w:right w:val="none" w:sz="0" w:space="0" w:color="auto"/>
                      </w:divBdr>
                    </w:div>
                  </w:divsChild>
                </w:div>
                <w:div w:id="632710732">
                  <w:marLeft w:val="0"/>
                  <w:marRight w:val="0"/>
                  <w:marTop w:val="0"/>
                  <w:marBottom w:val="0"/>
                  <w:divBdr>
                    <w:top w:val="none" w:sz="0" w:space="0" w:color="auto"/>
                    <w:left w:val="none" w:sz="0" w:space="0" w:color="auto"/>
                    <w:bottom w:val="none" w:sz="0" w:space="0" w:color="auto"/>
                    <w:right w:val="none" w:sz="0" w:space="0" w:color="auto"/>
                  </w:divBdr>
                  <w:divsChild>
                    <w:div w:id="2124687844">
                      <w:marLeft w:val="0"/>
                      <w:marRight w:val="0"/>
                      <w:marTop w:val="0"/>
                      <w:marBottom w:val="0"/>
                      <w:divBdr>
                        <w:top w:val="none" w:sz="0" w:space="0" w:color="auto"/>
                        <w:left w:val="none" w:sz="0" w:space="0" w:color="auto"/>
                        <w:bottom w:val="none" w:sz="0" w:space="0" w:color="auto"/>
                        <w:right w:val="none" w:sz="0" w:space="0" w:color="auto"/>
                      </w:divBdr>
                    </w:div>
                  </w:divsChild>
                </w:div>
                <w:div w:id="917863503">
                  <w:marLeft w:val="0"/>
                  <w:marRight w:val="0"/>
                  <w:marTop w:val="0"/>
                  <w:marBottom w:val="0"/>
                  <w:divBdr>
                    <w:top w:val="none" w:sz="0" w:space="0" w:color="auto"/>
                    <w:left w:val="none" w:sz="0" w:space="0" w:color="auto"/>
                    <w:bottom w:val="none" w:sz="0" w:space="0" w:color="auto"/>
                    <w:right w:val="none" w:sz="0" w:space="0" w:color="auto"/>
                  </w:divBdr>
                  <w:divsChild>
                    <w:div w:id="364139474">
                      <w:marLeft w:val="0"/>
                      <w:marRight w:val="0"/>
                      <w:marTop w:val="0"/>
                      <w:marBottom w:val="0"/>
                      <w:divBdr>
                        <w:top w:val="none" w:sz="0" w:space="0" w:color="auto"/>
                        <w:left w:val="none" w:sz="0" w:space="0" w:color="auto"/>
                        <w:bottom w:val="none" w:sz="0" w:space="0" w:color="auto"/>
                        <w:right w:val="none" w:sz="0" w:space="0" w:color="auto"/>
                      </w:divBdr>
                    </w:div>
                  </w:divsChild>
                </w:div>
                <w:div w:id="941453660">
                  <w:marLeft w:val="0"/>
                  <w:marRight w:val="0"/>
                  <w:marTop w:val="0"/>
                  <w:marBottom w:val="0"/>
                  <w:divBdr>
                    <w:top w:val="none" w:sz="0" w:space="0" w:color="auto"/>
                    <w:left w:val="none" w:sz="0" w:space="0" w:color="auto"/>
                    <w:bottom w:val="none" w:sz="0" w:space="0" w:color="auto"/>
                    <w:right w:val="none" w:sz="0" w:space="0" w:color="auto"/>
                  </w:divBdr>
                  <w:divsChild>
                    <w:div w:id="865296038">
                      <w:marLeft w:val="0"/>
                      <w:marRight w:val="0"/>
                      <w:marTop w:val="0"/>
                      <w:marBottom w:val="0"/>
                      <w:divBdr>
                        <w:top w:val="none" w:sz="0" w:space="0" w:color="auto"/>
                        <w:left w:val="none" w:sz="0" w:space="0" w:color="auto"/>
                        <w:bottom w:val="none" w:sz="0" w:space="0" w:color="auto"/>
                        <w:right w:val="none" w:sz="0" w:space="0" w:color="auto"/>
                      </w:divBdr>
                    </w:div>
                  </w:divsChild>
                </w:div>
                <w:div w:id="972440852">
                  <w:marLeft w:val="0"/>
                  <w:marRight w:val="0"/>
                  <w:marTop w:val="0"/>
                  <w:marBottom w:val="0"/>
                  <w:divBdr>
                    <w:top w:val="none" w:sz="0" w:space="0" w:color="auto"/>
                    <w:left w:val="none" w:sz="0" w:space="0" w:color="auto"/>
                    <w:bottom w:val="none" w:sz="0" w:space="0" w:color="auto"/>
                    <w:right w:val="none" w:sz="0" w:space="0" w:color="auto"/>
                  </w:divBdr>
                  <w:divsChild>
                    <w:div w:id="241644165">
                      <w:marLeft w:val="0"/>
                      <w:marRight w:val="0"/>
                      <w:marTop w:val="0"/>
                      <w:marBottom w:val="0"/>
                      <w:divBdr>
                        <w:top w:val="none" w:sz="0" w:space="0" w:color="auto"/>
                        <w:left w:val="none" w:sz="0" w:space="0" w:color="auto"/>
                        <w:bottom w:val="none" w:sz="0" w:space="0" w:color="auto"/>
                        <w:right w:val="none" w:sz="0" w:space="0" w:color="auto"/>
                      </w:divBdr>
                    </w:div>
                  </w:divsChild>
                </w:div>
                <w:div w:id="1203134731">
                  <w:marLeft w:val="0"/>
                  <w:marRight w:val="0"/>
                  <w:marTop w:val="0"/>
                  <w:marBottom w:val="0"/>
                  <w:divBdr>
                    <w:top w:val="none" w:sz="0" w:space="0" w:color="auto"/>
                    <w:left w:val="none" w:sz="0" w:space="0" w:color="auto"/>
                    <w:bottom w:val="none" w:sz="0" w:space="0" w:color="auto"/>
                    <w:right w:val="none" w:sz="0" w:space="0" w:color="auto"/>
                  </w:divBdr>
                  <w:divsChild>
                    <w:div w:id="833761302">
                      <w:marLeft w:val="0"/>
                      <w:marRight w:val="0"/>
                      <w:marTop w:val="0"/>
                      <w:marBottom w:val="0"/>
                      <w:divBdr>
                        <w:top w:val="none" w:sz="0" w:space="0" w:color="auto"/>
                        <w:left w:val="none" w:sz="0" w:space="0" w:color="auto"/>
                        <w:bottom w:val="none" w:sz="0" w:space="0" w:color="auto"/>
                        <w:right w:val="none" w:sz="0" w:space="0" w:color="auto"/>
                      </w:divBdr>
                    </w:div>
                  </w:divsChild>
                </w:div>
                <w:div w:id="1216086827">
                  <w:marLeft w:val="0"/>
                  <w:marRight w:val="0"/>
                  <w:marTop w:val="0"/>
                  <w:marBottom w:val="0"/>
                  <w:divBdr>
                    <w:top w:val="none" w:sz="0" w:space="0" w:color="auto"/>
                    <w:left w:val="none" w:sz="0" w:space="0" w:color="auto"/>
                    <w:bottom w:val="none" w:sz="0" w:space="0" w:color="auto"/>
                    <w:right w:val="none" w:sz="0" w:space="0" w:color="auto"/>
                  </w:divBdr>
                  <w:divsChild>
                    <w:div w:id="1556745532">
                      <w:marLeft w:val="0"/>
                      <w:marRight w:val="0"/>
                      <w:marTop w:val="0"/>
                      <w:marBottom w:val="0"/>
                      <w:divBdr>
                        <w:top w:val="none" w:sz="0" w:space="0" w:color="auto"/>
                        <w:left w:val="none" w:sz="0" w:space="0" w:color="auto"/>
                        <w:bottom w:val="none" w:sz="0" w:space="0" w:color="auto"/>
                        <w:right w:val="none" w:sz="0" w:space="0" w:color="auto"/>
                      </w:divBdr>
                    </w:div>
                  </w:divsChild>
                </w:div>
                <w:div w:id="1257707693">
                  <w:marLeft w:val="0"/>
                  <w:marRight w:val="0"/>
                  <w:marTop w:val="0"/>
                  <w:marBottom w:val="0"/>
                  <w:divBdr>
                    <w:top w:val="none" w:sz="0" w:space="0" w:color="auto"/>
                    <w:left w:val="none" w:sz="0" w:space="0" w:color="auto"/>
                    <w:bottom w:val="none" w:sz="0" w:space="0" w:color="auto"/>
                    <w:right w:val="none" w:sz="0" w:space="0" w:color="auto"/>
                  </w:divBdr>
                  <w:divsChild>
                    <w:div w:id="931545388">
                      <w:marLeft w:val="0"/>
                      <w:marRight w:val="0"/>
                      <w:marTop w:val="0"/>
                      <w:marBottom w:val="0"/>
                      <w:divBdr>
                        <w:top w:val="none" w:sz="0" w:space="0" w:color="auto"/>
                        <w:left w:val="none" w:sz="0" w:space="0" w:color="auto"/>
                        <w:bottom w:val="none" w:sz="0" w:space="0" w:color="auto"/>
                        <w:right w:val="none" w:sz="0" w:space="0" w:color="auto"/>
                      </w:divBdr>
                    </w:div>
                  </w:divsChild>
                </w:div>
                <w:div w:id="1326202883">
                  <w:marLeft w:val="0"/>
                  <w:marRight w:val="0"/>
                  <w:marTop w:val="0"/>
                  <w:marBottom w:val="0"/>
                  <w:divBdr>
                    <w:top w:val="none" w:sz="0" w:space="0" w:color="auto"/>
                    <w:left w:val="none" w:sz="0" w:space="0" w:color="auto"/>
                    <w:bottom w:val="none" w:sz="0" w:space="0" w:color="auto"/>
                    <w:right w:val="none" w:sz="0" w:space="0" w:color="auto"/>
                  </w:divBdr>
                  <w:divsChild>
                    <w:div w:id="243226165">
                      <w:marLeft w:val="0"/>
                      <w:marRight w:val="0"/>
                      <w:marTop w:val="0"/>
                      <w:marBottom w:val="0"/>
                      <w:divBdr>
                        <w:top w:val="none" w:sz="0" w:space="0" w:color="auto"/>
                        <w:left w:val="none" w:sz="0" w:space="0" w:color="auto"/>
                        <w:bottom w:val="none" w:sz="0" w:space="0" w:color="auto"/>
                        <w:right w:val="none" w:sz="0" w:space="0" w:color="auto"/>
                      </w:divBdr>
                    </w:div>
                  </w:divsChild>
                </w:div>
                <w:div w:id="1557745153">
                  <w:marLeft w:val="0"/>
                  <w:marRight w:val="0"/>
                  <w:marTop w:val="0"/>
                  <w:marBottom w:val="0"/>
                  <w:divBdr>
                    <w:top w:val="none" w:sz="0" w:space="0" w:color="auto"/>
                    <w:left w:val="none" w:sz="0" w:space="0" w:color="auto"/>
                    <w:bottom w:val="none" w:sz="0" w:space="0" w:color="auto"/>
                    <w:right w:val="none" w:sz="0" w:space="0" w:color="auto"/>
                  </w:divBdr>
                  <w:divsChild>
                    <w:div w:id="1255433068">
                      <w:marLeft w:val="0"/>
                      <w:marRight w:val="0"/>
                      <w:marTop w:val="0"/>
                      <w:marBottom w:val="0"/>
                      <w:divBdr>
                        <w:top w:val="none" w:sz="0" w:space="0" w:color="auto"/>
                        <w:left w:val="none" w:sz="0" w:space="0" w:color="auto"/>
                        <w:bottom w:val="none" w:sz="0" w:space="0" w:color="auto"/>
                        <w:right w:val="none" w:sz="0" w:space="0" w:color="auto"/>
                      </w:divBdr>
                    </w:div>
                  </w:divsChild>
                </w:div>
                <w:div w:id="1561865850">
                  <w:marLeft w:val="0"/>
                  <w:marRight w:val="0"/>
                  <w:marTop w:val="0"/>
                  <w:marBottom w:val="0"/>
                  <w:divBdr>
                    <w:top w:val="none" w:sz="0" w:space="0" w:color="auto"/>
                    <w:left w:val="none" w:sz="0" w:space="0" w:color="auto"/>
                    <w:bottom w:val="none" w:sz="0" w:space="0" w:color="auto"/>
                    <w:right w:val="none" w:sz="0" w:space="0" w:color="auto"/>
                  </w:divBdr>
                  <w:divsChild>
                    <w:div w:id="1431782230">
                      <w:marLeft w:val="0"/>
                      <w:marRight w:val="0"/>
                      <w:marTop w:val="0"/>
                      <w:marBottom w:val="0"/>
                      <w:divBdr>
                        <w:top w:val="none" w:sz="0" w:space="0" w:color="auto"/>
                        <w:left w:val="none" w:sz="0" w:space="0" w:color="auto"/>
                        <w:bottom w:val="none" w:sz="0" w:space="0" w:color="auto"/>
                        <w:right w:val="none" w:sz="0" w:space="0" w:color="auto"/>
                      </w:divBdr>
                    </w:div>
                  </w:divsChild>
                </w:div>
                <w:div w:id="1617131639">
                  <w:marLeft w:val="0"/>
                  <w:marRight w:val="0"/>
                  <w:marTop w:val="0"/>
                  <w:marBottom w:val="0"/>
                  <w:divBdr>
                    <w:top w:val="none" w:sz="0" w:space="0" w:color="auto"/>
                    <w:left w:val="none" w:sz="0" w:space="0" w:color="auto"/>
                    <w:bottom w:val="none" w:sz="0" w:space="0" w:color="auto"/>
                    <w:right w:val="none" w:sz="0" w:space="0" w:color="auto"/>
                  </w:divBdr>
                  <w:divsChild>
                    <w:div w:id="1347438863">
                      <w:marLeft w:val="0"/>
                      <w:marRight w:val="0"/>
                      <w:marTop w:val="0"/>
                      <w:marBottom w:val="0"/>
                      <w:divBdr>
                        <w:top w:val="none" w:sz="0" w:space="0" w:color="auto"/>
                        <w:left w:val="none" w:sz="0" w:space="0" w:color="auto"/>
                        <w:bottom w:val="none" w:sz="0" w:space="0" w:color="auto"/>
                        <w:right w:val="none" w:sz="0" w:space="0" w:color="auto"/>
                      </w:divBdr>
                    </w:div>
                  </w:divsChild>
                </w:div>
                <w:div w:id="1841581666">
                  <w:marLeft w:val="0"/>
                  <w:marRight w:val="0"/>
                  <w:marTop w:val="0"/>
                  <w:marBottom w:val="0"/>
                  <w:divBdr>
                    <w:top w:val="none" w:sz="0" w:space="0" w:color="auto"/>
                    <w:left w:val="none" w:sz="0" w:space="0" w:color="auto"/>
                    <w:bottom w:val="none" w:sz="0" w:space="0" w:color="auto"/>
                    <w:right w:val="none" w:sz="0" w:space="0" w:color="auto"/>
                  </w:divBdr>
                  <w:divsChild>
                    <w:div w:id="85663542">
                      <w:marLeft w:val="0"/>
                      <w:marRight w:val="0"/>
                      <w:marTop w:val="0"/>
                      <w:marBottom w:val="0"/>
                      <w:divBdr>
                        <w:top w:val="none" w:sz="0" w:space="0" w:color="auto"/>
                        <w:left w:val="none" w:sz="0" w:space="0" w:color="auto"/>
                        <w:bottom w:val="none" w:sz="0" w:space="0" w:color="auto"/>
                        <w:right w:val="none" w:sz="0" w:space="0" w:color="auto"/>
                      </w:divBdr>
                    </w:div>
                  </w:divsChild>
                </w:div>
                <w:div w:id="1972781900">
                  <w:marLeft w:val="0"/>
                  <w:marRight w:val="0"/>
                  <w:marTop w:val="0"/>
                  <w:marBottom w:val="0"/>
                  <w:divBdr>
                    <w:top w:val="none" w:sz="0" w:space="0" w:color="auto"/>
                    <w:left w:val="none" w:sz="0" w:space="0" w:color="auto"/>
                    <w:bottom w:val="none" w:sz="0" w:space="0" w:color="auto"/>
                    <w:right w:val="none" w:sz="0" w:space="0" w:color="auto"/>
                  </w:divBdr>
                  <w:divsChild>
                    <w:div w:id="1892616059">
                      <w:marLeft w:val="0"/>
                      <w:marRight w:val="0"/>
                      <w:marTop w:val="0"/>
                      <w:marBottom w:val="0"/>
                      <w:divBdr>
                        <w:top w:val="none" w:sz="0" w:space="0" w:color="auto"/>
                        <w:left w:val="none" w:sz="0" w:space="0" w:color="auto"/>
                        <w:bottom w:val="none" w:sz="0" w:space="0" w:color="auto"/>
                        <w:right w:val="none" w:sz="0" w:space="0" w:color="auto"/>
                      </w:divBdr>
                    </w:div>
                  </w:divsChild>
                </w:div>
                <w:div w:id="2014992840">
                  <w:marLeft w:val="0"/>
                  <w:marRight w:val="0"/>
                  <w:marTop w:val="0"/>
                  <w:marBottom w:val="0"/>
                  <w:divBdr>
                    <w:top w:val="none" w:sz="0" w:space="0" w:color="auto"/>
                    <w:left w:val="none" w:sz="0" w:space="0" w:color="auto"/>
                    <w:bottom w:val="none" w:sz="0" w:space="0" w:color="auto"/>
                    <w:right w:val="none" w:sz="0" w:space="0" w:color="auto"/>
                  </w:divBdr>
                  <w:divsChild>
                    <w:div w:id="254441817">
                      <w:marLeft w:val="0"/>
                      <w:marRight w:val="0"/>
                      <w:marTop w:val="0"/>
                      <w:marBottom w:val="0"/>
                      <w:divBdr>
                        <w:top w:val="none" w:sz="0" w:space="0" w:color="auto"/>
                        <w:left w:val="none" w:sz="0" w:space="0" w:color="auto"/>
                        <w:bottom w:val="none" w:sz="0" w:space="0" w:color="auto"/>
                        <w:right w:val="none" w:sz="0" w:space="0" w:color="auto"/>
                      </w:divBdr>
                    </w:div>
                  </w:divsChild>
                </w:div>
                <w:div w:id="2099716073">
                  <w:marLeft w:val="0"/>
                  <w:marRight w:val="0"/>
                  <w:marTop w:val="0"/>
                  <w:marBottom w:val="0"/>
                  <w:divBdr>
                    <w:top w:val="none" w:sz="0" w:space="0" w:color="auto"/>
                    <w:left w:val="none" w:sz="0" w:space="0" w:color="auto"/>
                    <w:bottom w:val="none" w:sz="0" w:space="0" w:color="auto"/>
                    <w:right w:val="none" w:sz="0" w:space="0" w:color="auto"/>
                  </w:divBdr>
                  <w:divsChild>
                    <w:div w:id="17288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17089">
          <w:marLeft w:val="0"/>
          <w:marRight w:val="0"/>
          <w:marTop w:val="0"/>
          <w:marBottom w:val="0"/>
          <w:divBdr>
            <w:top w:val="none" w:sz="0" w:space="0" w:color="auto"/>
            <w:left w:val="none" w:sz="0" w:space="0" w:color="auto"/>
            <w:bottom w:val="none" w:sz="0" w:space="0" w:color="auto"/>
            <w:right w:val="none" w:sz="0" w:space="0" w:color="auto"/>
          </w:divBdr>
          <w:divsChild>
            <w:div w:id="708338260">
              <w:marLeft w:val="-75"/>
              <w:marRight w:val="0"/>
              <w:marTop w:val="30"/>
              <w:marBottom w:val="30"/>
              <w:divBdr>
                <w:top w:val="none" w:sz="0" w:space="0" w:color="auto"/>
                <w:left w:val="none" w:sz="0" w:space="0" w:color="auto"/>
                <w:bottom w:val="none" w:sz="0" w:space="0" w:color="auto"/>
                <w:right w:val="none" w:sz="0" w:space="0" w:color="auto"/>
              </w:divBdr>
              <w:divsChild>
                <w:div w:id="55667131">
                  <w:marLeft w:val="0"/>
                  <w:marRight w:val="0"/>
                  <w:marTop w:val="0"/>
                  <w:marBottom w:val="0"/>
                  <w:divBdr>
                    <w:top w:val="none" w:sz="0" w:space="0" w:color="auto"/>
                    <w:left w:val="none" w:sz="0" w:space="0" w:color="auto"/>
                    <w:bottom w:val="none" w:sz="0" w:space="0" w:color="auto"/>
                    <w:right w:val="none" w:sz="0" w:space="0" w:color="auto"/>
                  </w:divBdr>
                  <w:divsChild>
                    <w:div w:id="44567593">
                      <w:marLeft w:val="0"/>
                      <w:marRight w:val="0"/>
                      <w:marTop w:val="0"/>
                      <w:marBottom w:val="0"/>
                      <w:divBdr>
                        <w:top w:val="none" w:sz="0" w:space="0" w:color="auto"/>
                        <w:left w:val="none" w:sz="0" w:space="0" w:color="auto"/>
                        <w:bottom w:val="none" w:sz="0" w:space="0" w:color="auto"/>
                        <w:right w:val="none" w:sz="0" w:space="0" w:color="auto"/>
                      </w:divBdr>
                    </w:div>
                  </w:divsChild>
                </w:div>
                <w:div w:id="1436942410">
                  <w:marLeft w:val="0"/>
                  <w:marRight w:val="0"/>
                  <w:marTop w:val="0"/>
                  <w:marBottom w:val="0"/>
                  <w:divBdr>
                    <w:top w:val="none" w:sz="0" w:space="0" w:color="auto"/>
                    <w:left w:val="none" w:sz="0" w:space="0" w:color="auto"/>
                    <w:bottom w:val="none" w:sz="0" w:space="0" w:color="auto"/>
                    <w:right w:val="none" w:sz="0" w:space="0" w:color="auto"/>
                  </w:divBdr>
                  <w:divsChild>
                    <w:div w:id="144006056">
                      <w:marLeft w:val="0"/>
                      <w:marRight w:val="0"/>
                      <w:marTop w:val="0"/>
                      <w:marBottom w:val="0"/>
                      <w:divBdr>
                        <w:top w:val="none" w:sz="0" w:space="0" w:color="auto"/>
                        <w:left w:val="none" w:sz="0" w:space="0" w:color="auto"/>
                        <w:bottom w:val="none" w:sz="0" w:space="0" w:color="auto"/>
                        <w:right w:val="none" w:sz="0" w:space="0" w:color="auto"/>
                      </w:divBdr>
                    </w:div>
                  </w:divsChild>
                </w:div>
                <w:div w:id="1446539858">
                  <w:marLeft w:val="0"/>
                  <w:marRight w:val="0"/>
                  <w:marTop w:val="0"/>
                  <w:marBottom w:val="0"/>
                  <w:divBdr>
                    <w:top w:val="none" w:sz="0" w:space="0" w:color="auto"/>
                    <w:left w:val="none" w:sz="0" w:space="0" w:color="auto"/>
                    <w:bottom w:val="none" w:sz="0" w:space="0" w:color="auto"/>
                    <w:right w:val="none" w:sz="0" w:space="0" w:color="auto"/>
                  </w:divBdr>
                  <w:divsChild>
                    <w:div w:id="1297638920">
                      <w:marLeft w:val="0"/>
                      <w:marRight w:val="0"/>
                      <w:marTop w:val="0"/>
                      <w:marBottom w:val="0"/>
                      <w:divBdr>
                        <w:top w:val="none" w:sz="0" w:space="0" w:color="auto"/>
                        <w:left w:val="none" w:sz="0" w:space="0" w:color="auto"/>
                        <w:bottom w:val="none" w:sz="0" w:space="0" w:color="auto"/>
                        <w:right w:val="none" w:sz="0" w:space="0" w:color="auto"/>
                      </w:divBdr>
                    </w:div>
                  </w:divsChild>
                </w:div>
                <w:div w:id="1554072788">
                  <w:marLeft w:val="0"/>
                  <w:marRight w:val="0"/>
                  <w:marTop w:val="0"/>
                  <w:marBottom w:val="0"/>
                  <w:divBdr>
                    <w:top w:val="none" w:sz="0" w:space="0" w:color="auto"/>
                    <w:left w:val="none" w:sz="0" w:space="0" w:color="auto"/>
                    <w:bottom w:val="none" w:sz="0" w:space="0" w:color="auto"/>
                    <w:right w:val="none" w:sz="0" w:space="0" w:color="auto"/>
                  </w:divBdr>
                  <w:divsChild>
                    <w:div w:id="812138236">
                      <w:marLeft w:val="0"/>
                      <w:marRight w:val="0"/>
                      <w:marTop w:val="0"/>
                      <w:marBottom w:val="0"/>
                      <w:divBdr>
                        <w:top w:val="none" w:sz="0" w:space="0" w:color="auto"/>
                        <w:left w:val="none" w:sz="0" w:space="0" w:color="auto"/>
                        <w:bottom w:val="none" w:sz="0" w:space="0" w:color="auto"/>
                        <w:right w:val="none" w:sz="0" w:space="0" w:color="auto"/>
                      </w:divBdr>
                    </w:div>
                  </w:divsChild>
                </w:div>
                <w:div w:id="1959793893">
                  <w:marLeft w:val="0"/>
                  <w:marRight w:val="0"/>
                  <w:marTop w:val="0"/>
                  <w:marBottom w:val="0"/>
                  <w:divBdr>
                    <w:top w:val="none" w:sz="0" w:space="0" w:color="auto"/>
                    <w:left w:val="none" w:sz="0" w:space="0" w:color="auto"/>
                    <w:bottom w:val="none" w:sz="0" w:space="0" w:color="auto"/>
                    <w:right w:val="none" w:sz="0" w:space="0" w:color="auto"/>
                  </w:divBdr>
                  <w:divsChild>
                    <w:div w:id="1383022242">
                      <w:marLeft w:val="0"/>
                      <w:marRight w:val="0"/>
                      <w:marTop w:val="0"/>
                      <w:marBottom w:val="0"/>
                      <w:divBdr>
                        <w:top w:val="none" w:sz="0" w:space="0" w:color="auto"/>
                        <w:left w:val="none" w:sz="0" w:space="0" w:color="auto"/>
                        <w:bottom w:val="none" w:sz="0" w:space="0" w:color="auto"/>
                        <w:right w:val="none" w:sz="0" w:space="0" w:color="auto"/>
                      </w:divBdr>
                    </w:div>
                  </w:divsChild>
                </w:div>
                <w:div w:id="2140027087">
                  <w:marLeft w:val="0"/>
                  <w:marRight w:val="0"/>
                  <w:marTop w:val="0"/>
                  <w:marBottom w:val="0"/>
                  <w:divBdr>
                    <w:top w:val="none" w:sz="0" w:space="0" w:color="auto"/>
                    <w:left w:val="none" w:sz="0" w:space="0" w:color="auto"/>
                    <w:bottom w:val="none" w:sz="0" w:space="0" w:color="auto"/>
                    <w:right w:val="none" w:sz="0" w:space="0" w:color="auto"/>
                  </w:divBdr>
                  <w:divsChild>
                    <w:div w:id="3946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24559">
          <w:marLeft w:val="0"/>
          <w:marRight w:val="0"/>
          <w:marTop w:val="0"/>
          <w:marBottom w:val="0"/>
          <w:divBdr>
            <w:top w:val="none" w:sz="0" w:space="0" w:color="auto"/>
            <w:left w:val="none" w:sz="0" w:space="0" w:color="auto"/>
            <w:bottom w:val="none" w:sz="0" w:space="0" w:color="auto"/>
            <w:right w:val="none" w:sz="0" w:space="0" w:color="auto"/>
          </w:divBdr>
        </w:div>
        <w:div w:id="2141419074">
          <w:marLeft w:val="0"/>
          <w:marRight w:val="0"/>
          <w:marTop w:val="0"/>
          <w:marBottom w:val="0"/>
          <w:divBdr>
            <w:top w:val="none" w:sz="0" w:space="0" w:color="auto"/>
            <w:left w:val="none" w:sz="0" w:space="0" w:color="auto"/>
            <w:bottom w:val="none" w:sz="0" w:space="0" w:color="auto"/>
            <w:right w:val="none" w:sz="0" w:space="0" w:color="auto"/>
          </w:divBdr>
        </w:div>
      </w:divsChild>
    </w:div>
    <w:div w:id="160144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procurement@mawwfire.gov.uk"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e22b57-5c50-4111-963f-0284255e4467">
      <Terms xmlns="http://schemas.microsoft.com/office/infopath/2007/PartnerControls"/>
    </lcf76f155ced4ddcb4097134ff3c332f>
    <TaxCatchAll xmlns="7a609271-bf55-46af-806b-82a6836958bb" xsi:nil="true"/>
    <Security xmlns="7a609271-bf55-46af-806b-82a6836958bb" xsi:nil="true"/>
    <Retention_x0020_Period xmlns="7a609271-bf55-46af-806b-82a6836958bb"/>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709e74da-8c42-47ff-a2b2-b544444cc05f" ContentTypeId="0x0101" PreviousValue="false"/>
</file>

<file path=customXml/itemProps1.xml><?xml version="1.0" encoding="utf-8"?>
<ds:datastoreItem xmlns:ds="http://schemas.openxmlformats.org/officeDocument/2006/customXml" ds:itemID="{9A6E8B82-D8DF-48D3-BF11-CE6597963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D898F3-FF17-459E-BCFA-CB59BF22F613}">
  <ds:schemaRefs>
    <ds:schemaRef ds:uri="http://schemas.microsoft.com/sharepoint/v3/contenttype/forms"/>
  </ds:schemaRefs>
</ds:datastoreItem>
</file>

<file path=customXml/itemProps3.xml><?xml version="1.0" encoding="utf-8"?>
<ds:datastoreItem xmlns:ds="http://schemas.openxmlformats.org/officeDocument/2006/customXml" ds:itemID="{8F8FD39C-0A47-4D62-9D32-B601F50A4BFA}">
  <ds:schemaRefs>
    <ds:schemaRef ds:uri="http://schemas.microsoft.com/office/2006/metadata/properties"/>
    <ds:schemaRef ds:uri="http://schemas.microsoft.com/office/infopath/2007/PartnerControls"/>
    <ds:schemaRef ds:uri="f0e22b57-5c50-4111-963f-0284255e4467"/>
    <ds:schemaRef ds:uri="7a609271-bf55-46af-806b-82a6836958bb"/>
  </ds:schemaRefs>
</ds:datastoreItem>
</file>

<file path=customXml/itemProps4.xml><?xml version="1.0" encoding="utf-8"?>
<ds:datastoreItem xmlns:ds="http://schemas.openxmlformats.org/officeDocument/2006/customXml" ds:itemID="{53299289-DAD4-4BDC-B46B-4725F2867EFB}">
  <ds:schemaRefs>
    <ds:schemaRef ds:uri="http://schemas.openxmlformats.org/officeDocument/2006/bibliography"/>
  </ds:schemaRefs>
</ds:datastoreItem>
</file>

<file path=customXml/itemProps5.xml><?xml version="1.0" encoding="utf-8"?>
<ds:datastoreItem xmlns:ds="http://schemas.openxmlformats.org/officeDocument/2006/customXml" ds:itemID="{C2A45954-BCA1-42C1-9E1C-579D7E32B05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16</Pages>
  <Words>3457</Words>
  <Characters>19710</Characters>
  <Application>Microsoft Office Word</Application>
  <DocSecurity>0</DocSecurity>
  <Lines>164</Lines>
  <Paragraphs>46</Paragraphs>
  <ScaleCrop>false</ScaleCrop>
  <Company/>
  <LinksUpToDate>false</LinksUpToDate>
  <CharactersWithSpaces>23121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Cairns</dc:creator>
  <cp:keywords/>
  <dc:description/>
  <cp:lastModifiedBy>David Williams</cp:lastModifiedBy>
  <cp:revision>158</cp:revision>
  <cp:lastPrinted>2025-10-31T15:55:00Z</cp:lastPrinted>
  <dcterms:created xsi:type="dcterms:W3CDTF">2026-09-16T12:38:00Z</dcterms:created>
  <dcterms:modified xsi:type="dcterms:W3CDTF">2026-10-12T11:45:00Z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4ace26-a5ec-40e7-bce9-ae32956a3343_Enabled">
    <vt:lpwstr>true</vt:lpwstr>
  </property>
  <property fmtid="{D5CDD505-2E9C-101B-9397-08002B2CF9AE}" pid="3" name="MSIP_Label_b34ace26-a5ec-40e7-bce9-ae32956a3343_SetDate">
    <vt:lpwstr>2024-05-02T16:08:02Z</vt:lpwstr>
  </property>
  <property fmtid="{D5CDD505-2E9C-101B-9397-08002B2CF9AE}" pid="4" name="MSIP_Label_b34ace26-a5ec-40e7-bce9-ae32956a3343_Method">
    <vt:lpwstr>Standard</vt:lpwstr>
  </property>
  <property fmtid="{D5CDD505-2E9C-101B-9397-08002B2CF9AE}" pid="5" name="MSIP_Label_b34ace26-a5ec-40e7-bce9-ae32956a3343_Name">
    <vt:lpwstr>b34ace26-a5ec-40e7-bce9-ae32956a3343</vt:lpwstr>
  </property>
  <property fmtid="{D5CDD505-2E9C-101B-9397-08002B2CF9AE}" pid="6" name="MSIP_Label_b34ace26-a5ec-40e7-bce9-ae32956a3343_SiteId">
    <vt:lpwstr>1333559a-439a-4a0a-bdc0-a46cd38882d7</vt:lpwstr>
  </property>
  <property fmtid="{D5CDD505-2E9C-101B-9397-08002B2CF9AE}" pid="7" name="MSIP_Label_b34ace26-a5ec-40e7-bce9-ae32956a3343_ActionId">
    <vt:lpwstr>bc6f8293-2af9-4d2d-a365-24785a6f25a6</vt:lpwstr>
  </property>
  <property fmtid="{D5CDD505-2E9C-101B-9397-08002B2CF9AE}" pid="8" name="MSIP_Label_b34ace26-a5ec-40e7-bce9-ae32956a3343_ContentBits">
    <vt:lpwstr>0</vt:lpwstr>
  </property>
  <property fmtid="{D5CDD505-2E9C-101B-9397-08002B2CF9AE}" pid="9" name="ContentTypeId">
    <vt:lpwstr>0x010100E1BD3B5FAC05D449B4E37AAAF1426EA5</vt:lpwstr>
  </property>
  <property fmtid="{D5CDD505-2E9C-101B-9397-08002B2CF9AE}" pid="10" name="Order">
    <vt:r8>33000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