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57A97" w14:textId="77777777" w:rsidR="00D13317" w:rsidRPr="00F033CF" w:rsidRDefault="006A1E96">
      <w:pPr>
        <w:jc w:val="center"/>
      </w:pPr>
      <w:r w:rsidRPr="00F033CF">
        <w:rPr>
          <w:b/>
          <w:color w:val="004678"/>
          <w:sz w:val="28"/>
        </w:rPr>
        <w:t>Wrexham University</w:t>
      </w:r>
    </w:p>
    <w:p w14:paraId="351CADE6" w14:textId="77777777" w:rsidR="00D13317" w:rsidRPr="00F033CF" w:rsidRDefault="006A1E96">
      <w:pPr>
        <w:jc w:val="center"/>
      </w:pPr>
      <w:r w:rsidRPr="00F033CF">
        <w:rPr>
          <w:b/>
          <w:color w:val="004678"/>
          <w:sz w:val="36"/>
        </w:rPr>
        <w:t>William Aston Hall</w:t>
      </w:r>
    </w:p>
    <w:p w14:paraId="28482F7E" w14:textId="77777777" w:rsidR="00D13317" w:rsidRPr="00F033CF" w:rsidRDefault="006A1E96">
      <w:pPr>
        <w:jc w:val="center"/>
      </w:pPr>
      <w:r w:rsidRPr="00F033CF">
        <w:rPr>
          <w:b/>
          <w:color w:val="004678"/>
          <w:sz w:val="32"/>
        </w:rPr>
        <w:t>RIBA Feasibility Study</w:t>
      </w:r>
    </w:p>
    <w:p w14:paraId="7452AD91" w14:textId="77777777" w:rsidR="00D13317" w:rsidRPr="00F033CF" w:rsidRDefault="006A1E96">
      <w:pPr>
        <w:jc w:val="center"/>
      </w:pPr>
      <w:r w:rsidRPr="00F033CF">
        <w:rPr>
          <w:b/>
          <w:sz w:val="24"/>
        </w:rPr>
        <w:t>Project Brief for Invitation to Tender</w:t>
      </w:r>
    </w:p>
    <w:p w14:paraId="22D987BE" w14:textId="77777777" w:rsidR="00D13317" w:rsidRPr="00F033CF" w:rsidRDefault="00D13317"/>
    <w:tbl>
      <w:tblPr>
        <w:tblStyle w:val="TableGrid"/>
        <w:tblW w:w="0" w:type="auto"/>
        <w:jc w:val="center"/>
        <w:tblLook w:val="04A0" w:firstRow="1" w:lastRow="0" w:firstColumn="1" w:lastColumn="0" w:noHBand="0" w:noVBand="1"/>
      </w:tblPr>
      <w:tblGrid>
        <w:gridCol w:w="2452"/>
        <w:gridCol w:w="7618"/>
      </w:tblGrid>
      <w:tr w:rsidR="00D13317" w:rsidRPr="00F033CF" w14:paraId="46639009" w14:textId="77777777" w:rsidTr="00F033CF">
        <w:trPr>
          <w:jc w:val="center"/>
        </w:trPr>
        <w:tc>
          <w:tcPr>
            <w:tcW w:w="2488" w:type="dxa"/>
            <w:shd w:val="clear" w:color="auto" w:fill="D9EAF7"/>
          </w:tcPr>
          <w:p w14:paraId="0E394570" w14:textId="77777777" w:rsidR="00D13317" w:rsidRPr="00F033CF" w:rsidRDefault="006A1E96">
            <w:r w:rsidRPr="00F033CF">
              <w:rPr>
                <w:b/>
                <w:sz w:val="18"/>
              </w:rPr>
              <w:t>Item</w:t>
            </w:r>
          </w:p>
        </w:tc>
        <w:tc>
          <w:tcPr>
            <w:tcW w:w="7808" w:type="dxa"/>
            <w:shd w:val="clear" w:color="auto" w:fill="D9EAF7"/>
          </w:tcPr>
          <w:p w14:paraId="4629A31E" w14:textId="77777777" w:rsidR="00D13317" w:rsidRPr="00F033CF" w:rsidRDefault="006A1E96">
            <w:r w:rsidRPr="00F033CF">
              <w:rPr>
                <w:b/>
                <w:sz w:val="18"/>
              </w:rPr>
              <w:t>Detail</w:t>
            </w:r>
          </w:p>
        </w:tc>
      </w:tr>
      <w:tr w:rsidR="00D13317" w:rsidRPr="00F033CF" w14:paraId="6062F32D" w14:textId="77777777" w:rsidTr="00F033CF">
        <w:trPr>
          <w:jc w:val="center"/>
        </w:trPr>
        <w:tc>
          <w:tcPr>
            <w:tcW w:w="2488" w:type="dxa"/>
          </w:tcPr>
          <w:p w14:paraId="749996D0" w14:textId="77777777" w:rsidR="00D13317" w:rsidRPr="00F033CF" w:rsidRDefault="006A1E96">
            <w:r w:rsidRPr="00F033CF">
              <w:rPr>
                <w:sz w:val="18"/>
              </w:rPr>
              <w:t>Client</w:t>
            </w:r>
          </w:p>
        </w:tc>
        <w:tc>
          <w:tcPr>
            <w:tcW w:w="7808" w:type="dxa"/>
          </w:tcPr>
          <w:p w14:paraId="433B98D5" w14:textId="77777777" w:rsidR="00D13317" w:rsidRPr="00F033CF" w:rsidRDefault="006A1E96">
            <w:r w:rsidRPr="00F033CF">
              <w:rPr>
                <w:sz w:val="18"/>
              </w:rPr>
              <w:t>Wrexham University</w:t>
            </w:r>
          </w:p>
        </w:tc>
      </w:tr>
      <w:tr w:rsidR="00D13317" w:rsidRPr="00F033CF" w14:paraId="2925F286" w14:textId="77777777" w:rsidTr="00F033CF">
        <w:trPr>
          <w:jc w:val="center"/>
        </w:trPr>
        <w:tc>
          <w:tcPr>
            <w:tcW w:w="2488" w:type="dxa"/>
          </w:tcPr>
          <w:p w14:paraId="4F17F058" w14:textId="77777777" w:rsidR="00D13317" w:rsidRPr="00F033CF" w:rsidRDefault="006A1E96">
            <w:r w:rsidRPr="00F033CF">
              <w:rPr>
                <w:sz w:val="18"/>
              </w:rPr>
              <w:t>Project</w:t>
            </w:r>
          </w:p>
        </w:tc>
        <w:tc>
          <w:tcPr>
            <w:tcW w:w="7808" w:type="dxa"/>
          </w:tcPr>
          <w:p w14:paraId="646C487E" w14:textId="77777777" w:rsidR="00D13317" w:rsidRPr="00F033CF" w:rsidRDefault="006A1E96">
            <w:r w:rsidRPr="00F033CF">
              <w:rPr>
                <w:sz w:val="18"/>
              </w:rPr>
              <w:t>William Aston Hall RIBA Feasibility Study</w:t>
            </w:r>
          </w:p>
        </w:tc>
      </w:tr>
      <w:tr w:rsidR="00D13317" w:rsidRPr="00F033CF" w14:paraId="4476AE04" w14:textId="77777777" w:rsidTr="00F033CF">
        <w:trPr>
          <w:jc w:val="center"/>
        </w:trPr>
        <w:tc>
          <w:tcPr>
            <w:tcW w:w="2488" w:type="dxa"/>
          </w:tcPr>
          <w:p w14:paraId="2FD5D5F9" w14:textId="77777777" w:rsidR="00D13317" w:rsidRPr="00F033CF" w:rsidRDefault="006A1E96">
            <w:r w:rsidRPr="00F033CF">
              <w:rPr>
                <w:sz w:val="18"/>
              </w:rPr>
              <w:t>Funding</w:t>
            </w:r>
          </w:p>
        </w:tc>
        <w:tc>
          <w:tcPr>
            <w:tcW w:w="7808" w:type="dxa"/>
          </w:tcPr>
          <w:p w14:paraId="397E7C63" w14:textId="77777777" w:rsidR="00D13317" w:rsidRPr="00F033CF" w:rsidRDefault="006A1E96">
            <w:r w:rsidRPr="00F033CF">
              <w:rPr>
                <w:sz w:val="18"/>
              </w:rPr>
              <w:t>Arts Council of Wales Arts Capital Investment Fund</w:t>
            </w:r>
          </w:p>
        </w:tc>
      </w:tr>
      <w:tr w:rsidR="00D13317" w:rsidRPr="00F033CF" w14:paraId="03283152" w14:textId="77777777" w:rsidTr="00F033CF">
        <w:trPr>
          <w:jc w:val="center"/>
        </w:trPr>
        <w:tc>
          <w:tcPr>
            <w:tcW w:w="2488" w:type="dxa"/>
          </w:tcPr>
          <w:p w14:paraId="17FEB74E" w14:textId="77777777" w:rsidR="00D13317" w:rsidRPr="00F033CF" w:rsidRDefault="006A1E96">
            <w:r w:rsidRPr="00F033CF">
              <w:rPr>
                <w:sz w:val="18"/>
              </w:rPr>
              <w:t>Approved budget</w:t>
            </w:r>
          </w:p>
        </w:tc>
        <w:tc>
          <w:tcPr>
            <w:tcW w:w="7808" w:type="dxa"/>
          </w:tcPr>
          <w:p w14:paraId="21CAFBBC" w14:textId="704A8BF0" w:rsidR="00D13317" w:rsidRPr="00F033CF" w:rsidRDefault="006A1E96">
            <w:r w:rsidRPr="00F033CF">
              <w:rPr>
                <w:sz w:val="18"/>
              </w:rPr>
              <w:t>£50,000 total project cost</w:t>
            </w:r>
          </w:p>
        </w:tc>
      </w:tr>
      <w:tr w:rsidR="00D13317" w:rsidRPr="00F033CF" w14:paraId="171EB9F3" w14:textId="77777777" w:rsidTr="00F033CF">
        <w:trPr>
          <w:jc w:val="center"/>
        </w:trPr>
        <w:tc>
          <w:tcPr>
            <w:tcW w:w="2488" w:type="dxa"/>
          </w:tcPr>
          <w:p w14:paraId="37F8B7FC" w14:textId="77777777" w:rsidR="00D13317" w:rsidRPr="00F033CF" w:rsidRDefault="006A1E96">
            <w:r w:rsidRPr="00F033CF">
              <w:rPr>
                <w:sz w:val="18"/>
              </w:rPr>
              <w:t>Grant completion requirement</w:t>
            </w:r>
          </w:p>
        </w:tc>
        <w:tc>
          <w:tcPr>
            <w:tcW w:w="7808" w:type="dxa"/>
          </w:tcPr>
          <w:p w14:paraId="5BB703EE" w14:textId="77777777" w:rsidR="00D13317" w:rsidRPr="00F033CF" w:rsidRDefault="006A1E96">
            <w:r w:rsidRPr="00F033CF">
              <w:rPr>
                <w:sz w:val="18"/>
              </w:rPr>
              <w:t>Final invoices, grant claim evidence and project closure by 4 March 2027</w:t>
            </w:r>
          </w:p>
        </w:tc>
      </w:tr>
      <w:tr w:rsidR="00D13317" w:rsidRPr="00F033CF" w14:paraId="147D8F0A" w14:textId="77777777" w:rsidTr="00F033CF">
        <w:trPr>
          <w:jc w:val="center"/>
        </w:trPr>
        <w:tc>
          <w:tcPr>
            <w:tcW w:w="2488" w:type="dxa"/>
          </w:tcPr>
          <w:p w14:paraId="10D055C1" w14:textId="77777777" w:rsidR="00D13317" w:rsidRPr="00F033CF" w:rsidRDefault="006A1E96">
            <w:r w:rsidRPr="00F033CF">
              <w:rPr>
                <w:sz w:val="18"/>
              </w:rPr>
              <w:t>Appointment route</w:t>
            </w:r>
          </w:p>
        </w:tc>
        <w:tc>
          <w:tcPr>
            <w:tcW w:w="7808" w:type="dxa"/>
          </w:tcPr>
          <w:p w14:paraId="2376829D" w14:textId="2BFBC2DC" w:rsidR="00D13317" w:rsidRPr="00F033CF" w:rsidRDefault="00F033CF">
            <w:r>
              <w:rPr>
                <w:sz w:val="18"/>
              </w:rPr>
              <w:t>C</w:t>
            </w:r>
            <w:r w:rsidR="006A1E96" w:rsidRPr="00F033CF">
              <w:rPr>
                <w:sz w:val="18"/>
              </w:rPr>
              <w:t xml:space="preserve">ompetitive appointment in accordance with </w:t>
            </w:r>
            <w:proofErr w:type="gramStart"/>
            <w:r w:rsidR="006A1E96" w:rsidRPr="00F033CF">
              <w:rPr>
                <w:sz w:val="18"/>
              </w:rPr>
              <w:t>University</w:t>
            </w:r>
            <w:proofErr w:type="gramEnd"/>
            <w:r w:rsidR="006A1E96" w:rsidRPr="00F033CF">
              <w:rPr>
                <w:sz w:val="18"/>
              </w:rPr>
              <w:t xml:space="preserve"> procurement requirements</w:t>
            </w:r>
          </w:p>
        </w:tc>
      </w:tr>
    </w:tbl>
    <w:p w14:paraId="18EAF346" w14:textId="77777777" w:rsidR="00D13317" w:rsidRPr="00F033CF" w:rsidRDefault="00D13317"/>
    <w:p w14:paraId="3D8CA772" w14:textId="77777777" w:rsidR="00D13317" w:rsidRPr="00F033CF" w:rsidRDefault="006A1E96">
      <w:pPr>
        <w:pStyle w:val="Heading1"/>
        <w:rPr>
          <w:rFonts w:ascii="Aptos" w:hAnsi="Aptos"/>
        </w:rPr>
      </w:pPr>
      <w:r w:rsidRPr="00F033CF">
        <w:rPr>
          <w:rFonts w:ascii="Aptos" w:hAnsi="Aptos"/>
          <w:b w:val="0"/>
        </w:rPr>
        <w:t>1. Introduction and purpose of the commission</w:t>
      </w:r>
    </w:p>
    <w:p w14:paraId="5800984E" w14:textId="77777777" w:rsidR="00D13317" w:rsidRPr="00F033CF" w:rsidRDefault="006A1E96">
      <w:r w:rsidRPr="00F033CF">
        <w:t>Wrexham University has secured Arts Council of Wales funding to undertake a RIBA feasibility study for William Aston Hall. The University now wishes to appoint a suitably experienced consultant team to carry out a practical and proportionate study which will help the University and Theatr Clwyd understand the most appropriate future investment route for the Hall.</w:t>
      </w:r>
    </w:p>
    <w:p w14:paraId="29DFC4A6" w14:textId="77777777" w:rsidR="00D13317" w:rsidRPr="00F033CF" w:rsidRDefault="006A1E96">
      <w:r w:rsidRPr="00F033CF">
        <w:t>The study needs to be useful to the University as a client. It should not simply describe the problems which are already known. It should help us understand the options, the likely scale of investment, the operational implications, the key risks, the likely phasing and the next decisions required.</w:t>
      </w:r>
    </w:p>
    <w:p w14:paraId="0887E5C1" w14:textId="77777777" w:rsidR="00D13317" w:rsidRPr="00F033CF" w:rsidRDefault="006A1E96">
      <w:r w:rsidRPr="00F033CF">
        <w:t>The commission should therefore produce a clear evidence base for future decision-making. It should support future funding bids, governance approvals, design development and discussions about the future operation of the venue.</w:t>
      </w:r>
    </w:p>
    <w:p w14:paraId="6085E199" w14:textId="77777777" w:rsidR="00D13317" w:rsidRPr="00F033CF" w:rsidRDefault="006A1E96">
      <w:pPr>
        <w:pStyle w:val="Heading1"/>
        <w:rPr>
          <w:rFonts w:ascii="Aptos" w:hAnsi="Aptos"/>
        </w:rPr>
      </w:pPr>
      <w:r w:rsidRPr="00F033CF">
        <w:rPr>
          <w:rFonts w:ascii="Aptos" w:hAnsi="Aptos"/>
          <w:b w:val="0"/>
        </w:rPr>
        <w:t>2. Background</w:t>
      </w:r>
    </w:p>
    <w:p w14:paraId="0B2C852D" w14:textId="77777777" w:rsidR="00D13317" w:rsidRPr="00F033CF" w:rsidRDefault="006A1E96">
      <w:r w:rsidRPr="00F033CF">
        <w:t>William Aston Hall is owned by Wrexham University and is one of Wrexham’s principal cultural and civic venues. It is used for live performance, graduations, public events, community activity and University purposes. The venue is currently operated in partnership with Theatr Clwyd.</w:t>
      </w:r>
    </w:p>
    <w:p w14:paraId="45FDB39D" w14:textId="77777777" w:rsidR="00D13317" w:rsidRPr="00F033CF" w:rsidRDefault="006A1E96">
      <w:r w:rsidRPr="00F033CF">
        <w:t>The Hall was originally designed as a lecture hall and has adapted over time to support live performance and public events. The building has significant cultural and civic value, but its current facilities are constrained. Previous work and operational experience have identified issues with arrival, front of house, toilets, access, seating flexibility, acoustics, stage and backstage arrangements, technical infrastructure, environmental comfort and income opportunities.</w:t>
      </w:r>
    </w:p>
    <w:p w14:paraId="30E06494" w14:textId="77777777" w:rsidR="00D13317" w:rsidRPr="00F033CF" w:rsidRDefault="006A1E96">
      <w:r w:rsidRPr="00F033CF">
        <w:t xml:space="preserve">The University is progressing wider estate and civic priorities, including the Business Gateway </w:t>
      </w:r>
      <w:proofErr w:type="spellStart"/>
      <w:r w:rsidRPr="00F033CF">
        <w:t>programme</w:t>
      </w:r>
      <w:proofErr w:type="spellEnd"/>
      <w:r w:rsidRPr="00F033CF">
        <w:t xml:space="preserve">, changes to the campus frontage and the wider interface with Wrexham city </w:t>
      </w:r>
      <w:proofErr w:type="spellStart"/>
      <w:r w:rsidRPr="00F033CF">
        <w:t>centre</w:t>
      </w:r>
      <w:proofErr w:type="spellEnd"/>
      <w:r w:rsidRPr="00F033CF">
        <w:t xml:space="preserve">, </w:t>
      </w:r>
      <w:proofErr w:type="spellStart"/>
      <w:r w:rsidRPr="00F033CF">
        <w:t>Cae</w:t>
      </w:r>
      <w:proofErr w:type="spellEnd"/>
      <w:r w:rsidRPr="00F033CF">
        <w:t xml:space="preserve"> Ras / Wrexham AFC, and </w:t>
      </w:r>
      <w:proofErr w:type="spellStart"/>
      <w:r w:rsidRPr="00F033CF">
        <w:t>Wrecsam</w:t>
      </w:r>
      <w:proofErr w:type="spellEnd"/>
      <w:r w:rsidRPr="00F033CF">
        <w:t xml:space="preserve"> 2029 City of Culture ambitions. The future of William Aston Hall needs to be considered in that wider context, whilst remaining focused on a deliverable and affordable route for the Hall itself.</w:t>
      </w:r>
    </w:p>
    <w:p w14:paraId="2B7F53BD" w14:textId="77777777" w:rsidR="00D13317" w:rsidRPr="00F033CF" w:rsidRDefault="006A1E96">
      <w:pPr>
        <w:pStyle w:val="Heading1"/>
        <w:rPr>
          <w:rFonts w:ascii="Aptos" w:hAnsi="Aptos"/>
        </w:rPr>
      </w:pPr>
      <w:r w:rsidRPr="00F033CF">
        <w:rPr>
          <w:rFonts w:ascii="Aptos" w:hAnsi="Aptos"/>
          <w:b w:val="0"/>
        </w:rPr>
        <w:lastRenderedPageBreak/>
        <w:t>3. Why the study is needed now</w:t>
      </w:r>
    </w:p>
    <w:p w14:paraId="4EBC488F" w14:textId="77777777" w:rsidR="00D13317" w:rsidRPr="00F033CF" w:rsidRDefault="006A1E96">
      <w:r w:rsidRPr="00F033CF">
        <w:t>The University and Theatr Clwyd need a clearer understanding of what William Aston Hall should become before any further capital project is proposed. The current venue continues to operate, but the constraints are limiting the quality of the audience and artist experience, the flexibility of the space, and the ability to plan confidently for future investment.</w:t>
      </w:r>
    </w:p>
    <w:p w14:paraId="28387A0E" w14:textId="77777777" w:rsidR="00D13317" w:rsidRPr="00F033CF" w:rsidRDefault="006A1E96">
      <w:r w:rsidRPr="00F033CF">
        <w:t>The feasibility work should help answer the following practical questions:</w:t>
      </w:r>
    </w:p>
    <w:p w14:paraId="19AF3857" w14:textId="77777777" w:rsidR="00D13317" w:rsidRPr="00F033CF" w:rsidRDefault="006A1E96">
      <w:pPr>
        <w:pStyle w:val="ListBullet"/>
      </w:pPr>
      <w:r w:rsidRPr="00F033CF">
        <w:t>What kind of venue should William Aston Hall be in future?</w:t>
      </w:r>
    </w:p>
    <w:p w14:paraId="72111F7E" w14:textId="77777777" w:rsidR="00D13317" w:rsidRPr="00F033CF" w:rsidRDefault="006A1E96">
      <w:pPr>
        <w:pStyle w:val="ListBullet"/>
      </w:pPr>
      <w:r w:rsidRPr="00F033CF">
        <w:t>What improvements are essential, desirable, or capable of being phased?</w:t>
      </w:r>
    </w:p>
    <w:p w14:paraId="15F22654" w14:textId="77777777" w:rsidR="00D13317" w:rsidRPr="00F033CF" w:rsidRDefault="006A1E96">
      <w:pPr>
        <w:pStyle w:val="ListBullet"/>
      </w:pPr>
      <w:r w:rsidRPr="00F033CF">
        <w:t>What can realistically be achieved within the listed building and the wider campus context?</w:t>
      </w:r>
    </w:p>
    <w:p w14:paraId="05B51A3E" w14:textId="77777777" w:rsidR="00D13317" w:rsidRPr="00F033CF" w:rsidRDefault="006A1E96">
      <w:pPr>
        <w:pStyle w:val="ListBullet"/>
      </w:pPr>
      <w:r w:rsidRPr="00F033CF">
        <w:t>What is required to improve access, inclusion, audience experience and artist experience?</w:t>
      </w:r>
    </w:p>
    <w:p w14:paraId="0FBC7912" w14:textId="77777777" w:rsidR="00D13317" w:rsidRPr="00F033CF" w:rsidRDefault="006A1E96">
      <w:pPr>
        <w:pStyle w:val="ListBullet"/>
      </w:pPr>
      <w:r w:rsidRPr="00F033CF">
        <w:t>What technical, acoustic, front-of-house, stage and backstage improvements are needed?</w:t>
      </w:r>
    </w:p>
    <w:p w14:paraId="4C7D5206" w14:textId="77777777" w:rsidR="00D13317" w:rsidRPr="00F033CF" w:rsidRDefault="006A1E96">
      <w:pPr>
        <w:pStyle w:val="ListBullet"/>
      </w:pPr>
      <w:r w:rsidRPr="00F033CF">
        <w:t>What are the operating model and commercial implications of the different options?</w:t>
      </w:r>
    </w:p>
    <w:p w14:paraId="7EC089A4" w14:textId="77777777" w:rsidR="00D13317" w:rsidRPr="00F033CF" w:rsidRDefault="006A1E96">
      <w:pPr>
        <w:pStyle w:val="ListBullet"/>
      </w:pPr>
      <w:r w:rsidRPr="00F033CF">
        <w:t>What are the likely broad costs, risks, dependencies and phasing options?</w:t>
      </w:r>
    </w:p>
    <w:p w14:paraId="3B6D5423" w14:textId="77777777" w:rsidR="00D13317" w:rsidRPr="00F033CF" w:rsidRDefault="006A1E96">
      <w:pPr>
        <w:pStyle w:val="ListBullet"/>
      </w:pPr>
      <w:r w:rsidRPr="00F033CF">
        <w:t>What further work will be needed before any future capital bid or construction project is brought forward?</w:t>
      </w:r>
    </w:p>
    <w:p w14:paraId="6C418A6B" w14:textId="77777777" w:rsidR="00D13317" w:rsidRPr="00F033CF" w:rsidRDefault="006A1E96">
      <w:pPr>
        <w:pStyle w:val="Heading1"/>
        <w:rPr>
          <w:rFonts w:ascii="Aptos" w:hAnsi="Aptos"/>
        </w:rPr>
      </w:pPr>
      <w:r w:rsidRPr="00F033CF">
        <w:rPr>
          <w:rFonts w:ascii="Aptos" w:hAnsi="Aptos"/>
          <w:b w:val="0"/>
        </w:rPr>
        <w:t>4. Funding, budget and grant requirements</w:t>
      </w:r>
    </w:p>
    <w:p w14:paraId="2968248E" w14:textId="77777777" w:rsidR="00D13317" w:rsidRPr="00F033CF" w:rsidRDefault="006A1E96">
      <w:r w:rsidRPr="00F033CF">
        <w:t>The approved project budget is £50,000. This comprises £40,000 Arts Council of Wales funding and £10,000 Wrexham University match funding. The budget is for professional fees and related feasibility activity.</w:t>
      </w:r>
    </w:p>
    <w:p w14:paraId="1B4F34D4" w14:textId="77777777" w:rsidR="00D13317" w:rsidRPr="00F033CF" w:rsidRDefault="006A1E96">
      <w:r w:rsidRPr="00F033CF">
        <w:t xml:space="preserve">The project must be complete in time for final invoices, claim evidence and project closure to be completed by 4 March 2027. This deadline is important and tenderers should only submit proposals which can be delivered within the required </w:t>
      </w:r>
      <w:proofErr w:type="spellStart"/>
      <w:r w:rsidRPr="00F033CF">
        <w:t>programme</w:t>
      </w:r>
      <w:proofErr w:type="spellEnd"/>
      <w:r w:rsidRPr="00F033CF">
        <w:t>.</w:t>
      </w:r>
    </w:p>
    <w:p w14:paraId="48AA694E" w14:textId="77777777" w:rsidR="00D13317" w:rsidRPr="00F033CF" w:rsidRDefault="006A1E96">
      <w:r w:rsidRPr="00F033CF">
        <w:t>Tenderers should provide a fixed fee for the core commission and should state clearly whether the fee is inclusive or exclusive of VAT and expenses. Any expenses, subconsultant fees, site visit costs, workshop costs or disbursements must be identified. The University will not accept unidentified additional costs.</w:t>
      </w:r>
    </w:p>
    <w:p w14:paraId="4C96A955" w14:textId="77777777" w:rsidR="00D13317" w:rsidRPr="00F033CF" w:rsidRDefault="006A1E96">
      <w:r w:rsidRPr="00F033CF">
        <w:t xml:space="preserve">The University </w:t>
      </w:r>
      <w:proofErr w:type="spellStart"/>
      <w:r w:rsidRPr="00F033CF">
        <w:t>recognises</w:t>
      </w:r>
      <w:proofErr w:type="spellEnd"/>
      <w:r w:rsidRPr="00F033CF">
        <w:t xml:space="preserve"> that the budget is modest for a venue of this complexity. Tenderers are therefore expected to propose a proportionate methodology which </w:t>
      </w:r>
      <w:proofErr w:type="spellStart"/>
      <w:r w:rsidRPr="00F033CF">
        <w:t>prioritises</w:t>
      </w:r>
      <w:proofErr w:type="spellEnd"/>
      <w:r w:rsidRPr="00F033CF">
        <w:t xml:space="preserve"> the work needed to make the next decisions. If tenderers consider that some elements cannot be delivered within the available budget, this should be stated clearly with proposed </w:t>
      </w:r>
      <w:proofErr w:type="spellStart"/>
      <w:r w:rsidRPr="00F033CF">
        <w:t>prioritisation</w:t>
      </w:r>
      <w:proofErr w:type="spellEnd"/>
      <w:r w:rsidRPr="00F033CF">
        <w:t>.</w:t>
      </w:r>
    </w:p>
    <w:p w14:paraId="4AEAED1B" w14:textId="77777777" w:rsidR="00D13317" w:rsidRPr="00F033CF" w:rsidRDefault="006A1E96">
      <w:pPr>
        <w:pStyle w:val="Heading1"/>
        <w:rPr>
          <w:rFonts w:ascii="Aptos" w:hAnsi="Aptos"/>
        </w:rPr>
      </w:pPr>
      <w:r w:rsidRPr="00F033CF">
        <w:rPr>
          <w:rFonts w:ascii="Aptos" w:hAnsi="Aptos"/>
          <w:b w:val="0"/>
        </w:rPr>
        <w:t>5. RIBA stage and level of detail required</w:t>
      </w:r>
    </w:p>
    <w:p w14:paraId="31970CBC" w14:textId="77777777" w:rsidR="00D13317" w:rsidRPr="00F033CF" w:rsidRDefault="006A1E96">
      <w:r w:rsidRPr="00F033CF">
        <w:t>The commission is primarily a RIBA Stage 1 feasibility study. For this project, that means developing and testing the brief, reviewing the available information, understanding constraints and opportunities, considering realistic options and identifying the recommended next steps.</w:t>
      </w:r>
    </w:p>
    <w:p w14:paraId="0AD05FAB" w14:textId="77777777" w:rsidR="00D13317" w:rsidRPr="00F033CF" w:rsidRDefault="006A1E96">
      <w:r w:rsidRPr="00F033CF">
        <w:t>The University is not asking for a developed design package at this stage. Drawings, sketches and diagrams should be sufficient to explain options and support decision-making. They are not expected to form a planning application, listed building consent application, construction specification or developed RIBA Stage 2 design package.</w:t>
      </w:r>
    </w:p>
    <w:p w14:paraId="76F2CEA7" w14:textId="77777777" w:rsidR="00D13317" w:rsidRPr="00F033CF" w:rsidRDefault="006A1E96">
      <w:r w:rsidRPr="00F033CF">
        <w:t>Tenderers may identify optional early Stage 2 concept testing if they believe this can be delivered within, or separately to, the available budget. Any such work must be clearly identified as optional and separately priced.</w:t>
      </w:r>
    </w:p>
    <w:p w14:paraId="5BEECAF6" w14:textId="77777777" w:rsidR="00D13317" w:rsidRPr="00F033CF" w:rsidRDefault="006A1E96">
      <w:pPr>
        <w:pStyle w:val="Heading1"/>
        <w:rPr>
          <w:rFonts w:ascii="Aptos" w:hAnsi="Aptos"/>
        </w:rPr>
      </w:pPr>
      <w:r w:rsidRPr="00F033CF">
        <w:rPr>
          <w:rFonts w:ascii="Aptos" w:hAnsi="Aptos"/>
          <w:b w:val="0"/>
        </w:rPr>
        <w:lastRenderedPageBreak/>
        <w:t>6. Consultant team</w:t>
      </w:r>
    </w:p>
    <w:p w14:paraId="72ED2797" w14:textId="77777777" w:rsidR="00D13317" w:rsidRPr="00F033CF" w:rsidRDefault="006A1E96">
      <w:r w:rsidRPr="00F033CF">
        <w:t xml:space="preserve">The University is not prescriptive about whether the commission is led by an architect, theatre consultant or project manager. However, the tenderer must demonstrate that the team has appropriate cultural venue experience and that there will be a single lead responsible for coordinating the work, managing the </w:t>
      </w:r>
      <w:proofErr w:type="spellStart"/>
      <w:r w:rsidRPr="00F033CF">
        <w:t>programme</w:t>
      </w:r>
      <w:proofErr w:type="spellEnd"/>
      <w:r w:rsidRPr="00F033CF">
        <w:t xml:space="preserve"> and producing one integrated feasibility report.</w:t>
      </w:r>
    </w:p>
    <w:p w14:paraId="0F14BF19" w14:textId="77777777" w:rsidR="00D13317" w:rsidRPr="00F033CF" w:rsidRDefault="006A1E96">
      <w:r w:rsidRPr="00F033CF">
        <w:t>The team is expected to include, either directly or through subconsultants, appropriate input in the following areas:</w:t>
      </w:r>
    </w:p>
    <w:p w14:paraId="29F3E3A5" w14:textId="77777777" w:rsidR="00D13317" w:rsidRPr="00F033CF" w:rsidRDefault="006A1E96">
      <w:pPr>
        <w:pStyle w:val="ListBullet"/>
      </w:pPr>
      <w:r w:rsidRPr="00F033CF">
        <w:t>theatre / venue consultancy and technical theatre advice;</w:t>
      </w:r>
    </w:p>
    <w:p w14:paraId="0C710850" w14:textId="77777777" w:rsidR="00D13317" w:rsidRPr="00F033CF" w:rsidRDefault="006A1E96">
      <w:pPr>
        <w:pStyle w:val="ListBullet"/>
      </w:pPr>
      <w:r w:rsidRPr="00F033CF">
        <w:t>architecture and heritage-sensitive adaptation;</w:t>
      </w:r>
    </w:p>
    <w:p w14:paraId="67589098" w14:textId="77777777" w:rsidR="00D13317" w:rsidRPr="00F033CF" w:rsidRDefault="006A1E96">
      <w:pPr>
        <w:pStyle w:val="ListBullet"/>
      </w:pPr>
      <w:r w:rsidRPr="00F033CF">
        <w:t>access and inclusive design;</w:t>
      </w:r>
    </w:p>
    <w:p w14:paraId="4BB00583" w14:textId="77777777" w:rsidR="00D13317" w:rsidRPr="00F033CF" w:rsidRDefault="006A1E96">
      <w:pPr>
        <w:pStyle w:val="ListBullet"/>
      </w:pPr>
      <w:r w:rsidRPr="00F033CF">
        <w:t>acoustic advice, including the relationship between acoustic performance, seating and technical systems;</w:t>
      </w:r>
    </w:p>
    <w:p w14:paraId="3AD05AD1" w14:textId="77777777" w:rsidR="00D13317" w:rsidRPr="00F033CF" w:rsidRDefault="006A1E96">
      <w:pPr>
        <w:pStyle w:val="ListBullet"/>
      </w:pPr>
      <w:r w:rsidRPr="00F033CF">
        <w:t>building services, environmental comfort, sustainability and running cost advice;</w:t>
      </w:r>
    </w:p>
    <w:p w14:paraId="6638D0CD" w14:textId="77777777" w:rsidR="00D13317" w:rsidRPr="00F033CF" w:rsidRDefault="006A1E96">
      <w:pPr>
        <w:pStyle w:val="ListBullet"/>
      </w:pPr>
      <w:r w:rsidRPr="00F033CF">
        <w:t>fire strategy / life safety advice at feasibility level;</w:t>
      </w:r>
    </w:p>
    <w:p w14:paraId="2CAF3040" w14:textId="77777777" w:rsidR="00D13317" w:rsidRPr="00F033CF" w:rsidRDefault="006A1E96">
      <w:pPr>
        <w:pStyle w:val="ListBullet"/>
      </w:pPr>
      <w:r w:rsidRPr="00F033CF">
        <w:t>cost consultancy and broad order cost planning;</w:t>
      </w:r>
    </w:p>
    <w:p w14:paraId="57DAD0AE" w14:textId="77777777" w:rsidR="00D13317" w:rsidRPr="00F033CF" w:rsidRDefault="006A1E96">
      <w:pPr>
        <w:pStyle w:val="ListBullet"/>
      </w:pPr>
      <w:r w:rsidRPr="00F033CF">
        <w:t>high-level operating model / commercial viability advice.</w:t>
      </w:r>
    </w:p>
    <w:p w14:paraId="00847D5B" w14:textId="77777777" w:rsidR="00D13317" w:rsidRPr="00F033CF" w:rsidRDefault="006A1E96">
      <w:r w:rsidRPr="00F033CF">
        <w:t>The precise team structure is for the tenderer to propose. The University is more interested in receiving an integrated and deliverable proposal than a large team which cannot be managed within the budget.</w:t>
      </w:r>
    </w:p>
    <w:p w14:paraId="75C9ACE0" w14:textId="77777777" w:rsidR="00D13317" w:rsidRPr="00F033CF" w:rsidRDefault="006A1E96">
      <w:pPr>
        <w:pStyle w:val="Heading1"/>
        <w:rPr>
          <w:rFonts w:ascii="Aptos" w:hAnsi="Aptos"/>
        </w:rPr>
      </w:pPr>
      <w:r w:rsidRPr="00F033CF">
        <w:rPr>
          <w:rFonts w:ascii="Aptos" w:hAnsi="Aptos"/>
          <w:b w:val="0"/>
        </w:rPr>
        <w:t>7. Matters to be considered by the study</w:t>
      </w:r>
    </w:p>
    <w:p w14:paraId="54F9FCA5" w14:textId="77777777" w:rsidR="00D13317" w:rsidRPr="00F033CF" w:rsidRDefault="006A1E96">
      <w:r w:rsidRPr="00F033CF">
        <w:t>The following matters are expected to be considered. The list is intentionally detailed because the Hall is a complex venue, but the level of work should remain proportionate to a Stage 1 feasibility study and the available budget.</w:t>
      </w:r>
    </w:p>
    <w:p w14:paraId="155E2148" w14:textId="77777777" w:rsidR="00D13317" w:rsidRPr="00F033CF" w:rsidRDefault="006A1E96">
      <w:pPr>
        <w:pStyle w:val="Heading2"/>
        <w:rPr>
          <w:rFonts w:ascii="Aptos" w:hAnsi="Aptos"/>
        </w:rPr>
      </w:pPr>
      <w:r w:rsidRPr="00F033CF">
        <w:rPr>
          <w:rFonts w:ascii="Aptos" w:hAnsi="Aptos"/>
          <w:b w:val="0"/>
        </w:rPr>
        <w:t>7.1 Front of house, arrival and audience experience</w:t>
      </w:r>
    </w:p>
    <w:p w14:paraId="572F8ABE" w14:textId="77777777" w:rsidR="00D13317" w:rsidRPr="00F033CF" w:rsidRDefault="006A1E96">
      <w:pPr>
        <w:pStyle w:val="ListBullet"/>
      </w:pPr>
      <w:r w:rsidRPr="00F033CF">
        <w:t>arrival experience, entrance sequence, wayfinding and the relationship between University and public/event use;</w:t>
      </w:r>
    </w:p>
    <w:p w14:paraId="55EA6EB8" w14:textId="77777777" w:rsidR="00D13317" w:rsidRPr="00F033CF" w:rsidRDefault="006A1E96">
      <w:pPr>
        <w:pStyle w:val="ListBullet"/>
      </w:pPr>
      <w:r w:rsidRPr="00F033CF">
        <w:t>foyer capacity, flow, welcome, dwell time and the ability to support audiences for large events;</w:t>
      </w:r>
    </w:p>
    <w:p w14:paraId="1DA65E90" w14:textId="77777777" w:rsidR="00D13317" w:rsidRPr="00F033CF" w:rsidRDefault="006A1E96">
      <w:pPr>
        <w:pStyle w:val="ListBullet"/>
      </w:pPr>
      <w:r w:rsidRPr="00F033CF">
        <w:t>toilets, accessible toilets, gender balance and modern audience expectations;</w:t>
      </w:r>
    </w:p>
    <w:p w14:paraId="12868C5D" w14:textId="77777777" w:rsidR="00D13317" w:rsidRPr="00F033CF" w:rsidRDefault="006A1E96">
      <w:pPr>
        <w:pStyle w:val="ListBullet"/>
      </w:pPr>
      <w:r w:rsidRPr="00F033CF">
        <w:t>bar, hospitality, food, merchandise and other secondary spend opportunities;</w:t>
      </w:r>
    </w:p>
    <w:p w14:paraId="4EC37B4A" w14:textId="77777777" w:rsidR="00D13317" w:rsidRPr="00F033CF" w:rsidRDefault="006A1E96">
      <w:pPr>
        <w:pStyle w:val="ListBullet"/>
      </w:pPr>
      <w:r w:rsidRPr="00F033CF">
        <w:t>relationship with any Gateway or campus food and drink offer;</w:t>
      </w:r>
    </w:p>
    <w:p w14:paraId="3C5DA5DE" w14:textId="77777777" w:rsidR="00D13317" w:rsidRPr="00F033CF" w:rsidRDefault="006A1E96">
      <w:pPr>
        <w:pStyle w:val="ListBullet"/>
      </w:pPr>
      <w:r w:rsidRPr="00F033CF">
        <w:t>ticketing, pre-arrival information, website information and customer journey issues where these affect the building brief.</w:t>
      </w:r>
    </w:p>
    <w:p w14:paraId="6FB10346" w14:textId="77777777" w:rsidR="00D13317" w:rsidRPr="00F033CF" w:rsidRDefault="006A1E96">
      <w:pPr>
        <w:pStyle w:val="Heading2"/>
        <w:rPr>
          <w:rFonts w:ascii="Aptos" w:hAnsi="Aptos"/>
        </w:rPr>
      </w:pPr>
      <w:r w:rsidRPr="00F033CF">
        <w:rPr>
          <w:rFonts w:ascii="Aptos" w:hAnsi="Aptos"/>
          <w:b w:val="0"/>
        </w:rPr>
        <w:t>7.2 Auditorium</w:t>
      </w:r>
    </w:p>
    <w:p w14:paraId="74D77529" w14:textId="77777777" w:rsidR="00D13317" w:rsidRPr="00F033CF" w:rsidRDefault="006A1E96">
      <w:pPr>
        <w:pStyle w:val="ListBullet"/>
      </w:pPr>
      <w:r w:rsidRPr="00F033CF">
        <w:t>seating condition, comfort, flexibility, storage and changeover arrangements;</w:t>
      </w:r>
    </w:p>
    <w:p w14:paraId="08B692EB" w14:textId="77777777" w:rsidR="00D13317" w:rsidRPr="00F033CF" w:rsidRDefault="006A1E96">
      <w:pPr>
        <w:pStyle w:val="ListBullet"/>
      </w:pPr>
      <w:r w:rsidRPr="00F033CF">
        <w:t>capacity, wheelchair positions, sightlines, control desk positions and PA / technical equipment positions;</w:t>
      </w:r>
    </w:p>
    <w:p w14:paraId="5F2EFFEF" w14:textId="77777777" w:rsidR="00D13317" w:rsidRPr="00F033CF" w:rsidRDefault="006A1E96">
      <w:pPr>
        <w:pStyle w:val="ListBullet"/>
      </w:pPr>
      <w:r w:rsidRPr="00F033CF">
        <w:t>floor, rake, access routes and the balance between seated, standing and flat-floor events;</w:t>
      </w:r>
    </w:p>
    <w:p w14:paraId="291D675E" w14:textId="77777777" w:rsidR="00D13317" w:rsidRPr="00F033CF" w:rsidRDefault="006A1E96">
      <w:pPr>
        <w:pStyle w:val="ListBullet"/>
      </w:pPr>
      <w:r w:rsidRPr="00F033CF">
        <w:t>acoustic performance for orchestral music, spoken word, comedy, lectures, rock / pop and amplified music;</w:t>
      </w:r>
    </w:p>
    <w:p w14:paraId="68133812" w14:textId="77777777" w:rsidR="00D13317" w:rsidRPr="00F033CF" w:rsidRDefault="006A1E96">
      <w:pPr>
        <w:pStyle w:val="ListBullet"/>
      </w:pPr>
      <w:r w:rsidRPr="00F033CF">
        <w:t>technical infrastructure required to support future programming, including lighting, sound, AV and production systems;</w:t>
      </w:r>
    </w:p>
    <w:p w14:paraId="445AE9D9" w14:textId="77777777" w:rsidR="00D13317" w:rsidRPr="00F033CF" w:rsidRDefault="006A1E96">
      <w:pPr>
        <w:pStyle w:val="ListBullet"/>
      </w:pPr>
      <w:r w:rsidRPr="00F033CF">
        <w:t>how the existing seating and acoustics report should be built upon and what further work is needed.</w:t>
      </w:r>
    </w:p>
    <w:p w14:paraId="6ECA0578" w14:textId="77777777" w:rsidR="00D13317" w:rsidRPr="00F033CF" w:rsidRDefault="006A1E96">
      <w:pPr>
        <w:pStyle w:val="Heading2"/>
        <w:rPr>
          <w:rFonts w:ascii="Aptos" w:hAnsi="Aptos"/>
        </w:rPr>
      </w:pPr>
      <w:r w:rsidRPr="00F033CF">
        <w:rPr>
          <w:rFonts w:ascii="Aptos" w:hAnsi="Aptos"/>
          <w:b w:val="0"/>
        </w:rPr>
        <w:t>7.3 Stage, backstage and technical areas</w:t>
      </w:r>
    </w:p>
    <w:p w14:paraId="5740AC0D" w14:textId="77777777" w:rsidR="00D13317" w:rsidRPr="00F033CF" w:rsidRDefault="006A1E96">
      <w:pPr>
        <w:pStyle w:val="ListBullet"/>
      </w:pPr>
      <w:r w:rsidRPr="00F033CF">
        <w:t>stage access, including access from auditorium to stage and backstage to stage;</w:t>
      </w:r>
    </w:p>
    <w:p w14:paraId="67155872" w14:textId="77777777" w:rsidR="00D13317" w:rsidRPr="00F033CF" w:rsidRDefault="006A1E96">
      <w:pPr>
        <w:pStyle w:val="ListBullet"/>
      </w:pPr>
      <w:r w:rsidRPr="00F033CF">
        <w:t>proscenium, forestage, wing space, depth, storage and flexibility;</w:t>
      </w:r>
    </w:p>
    <w:p w14:paraId="38EEF291" w14:textId="77777777" w:rsidR="00D13317" w:rsidRPr="00F033CF" w:rsidRDefault="006A1E96">
      <w:pPr>
        <w:pStyle w:val="ListBullet"/>
      </w:pPr>
      <w:r w:rsidRPr="00F033CF">
        <w:t>rigging, flying, lighting, sound, technical infrastructure and loose equipment implications;</w:t>
      </w:r>
    </w:p>
    <w:p w14:paraId="41DC86C2" w14:textId="77777777" w:rsidR="00D13317" w:rsidRPr="00F033CF" w:rsidRDefault="006A1E96">
      <w:pPr>
        <w:pStyle w:val="ListBullet"/>
      </w:pPr>
      <w:r w:rsidRPr="00F033CF">
        <w:t>dressing rooms, green room, performer facilities, toilets, showers and paging;</w:t>
      </w:r>
    </w:p>
    <w:p w14:paraId="442A9166" w14:textId="77777777" w:rsidR="00D13317" w:rsidRPr="00F033CF" w:rsidRDefault="006A1E96">
      <w:pPr>
        <w:pStyle w:val="ListBullet"/>
      </w:pPr>
      <w:r w:rsidRPr="00F033CF">
        <w:lastRenderedPageBreak/>
        <w:t>loading, dock, deliveries, event servicing and the interface with campus operations;</w:t>
      </w:r>
    </w:p>
    <w:p w14:paraId="3018D67D" w14:textId="77777777" w:rsidR="00D13317" w:rsidRPr="00F033CF" w:rsidRDefault="006A1E96">
      <w:pPr>
        <w:pStyle w:val="ListBullet"/>
      </w:pPr>
      <w:r w:rsidRPr="00F033CF">
        <w:t>requirements for different programming models, including live music, comedy, orchestral use, civic events and graduations.</w:t>
      </w:r>
    </w:p>
    <w:p w14:paraId="43E94A7C" w14:textId="77777777" w:rsidR="00D13317" w:rsidRPr="00F033CF" w:rsidRDefault="006A1E96">
      <w:pPr>
        <w:pStyle w:val="Heading2"/>
        <w:rPr>
          <w:rFonts w:ascii="Aptos" w:hAnsi="Aptos"/>
        </w:rPr>
      </w:pPr>
      <w:r w:rsidRPr="00F033CF">
        <w:rPr>
          <w:rFonts w:ascii="Aptos" w:hAnsi="Aptos"/>
          <w:b w:val="0"/>
        </w:rPr>
        <w:t>7.4 Access and inclusion</w:t>
      </w:r>
    </w:p>
    <w:p w14:paraId="67DB3F0D" w14:textId="77777777" w:rsidR="00D13317" w:rsidRPr="00F033CF" w:rsidRDefault="006A1E96">
      <w:pPr>
        <w:pStyle w:val="ListBullet"/>
      </w:pPr>
      <w:r w:rsidRPr="00F033CF">
        <w:t>audience access, performer access, backstage access and staff / student access;</w:t>
      </w:r>
    </w:p>
    <w:p w14:paraId="610EC4EA" w14:textId="77777777" w:rsidR="00D13317" w:rsidRPr="00F033CF" w:rsidRDefault="006A1E96">
      <w:pPr>
        <w:pStyle w:val="ListBullet"/>
      </w:pPr>
      <w:r w:rsidRPr="00F033CF">
        <w:t>wheelchair users, D/deaf and hard-of-hearing users, visually impaired users, neurodiverse users and older audiences;</w:t>
      </w:r>
    </w:p>
    <w:p w14:paraId="0EA53421" w14:textId="77777777" w:rsidR="00D13317" w:rsidRPr="00F033CF" w:rsidRDefault="006A1E96">
      <w:pPr>
        <w:pStyle w:val="ListBullet"/>
      </w:pPr>
      <w:r w:rsidRPr="00F033CF">
        <w:t>hearing enhancement, captioning, audio description and accessible event information;</w:t>
      </w:r>
    </w:p>
    <w:p w14:paraId="72CD97C6" w14:textId="77777777" w:rsidR="00D13317" w:rsidRPr="00F033CF" w:rsidRDefault="006A1E96">
      <w:pPr>
        <w:pStyle w:val="ListBullet"/>
      </w:pPr>
      <w:r w:rsidRPr="00F033CF">
        <w:t>accessible parking, drop-off, wayfinding, circulation, toilet provision and pre-arrival information;</w:t>
      </w:r>
    </w:p>
    <w:p w14:paraId="54447333" w14:textId="77777777" w:rsidR="00D13317" w:rsidRPr="00F033CF" w:rsidRDefault="006A1E96">
      <w:pPr>
        <w:pStyle w:val="ListBullet"/>
      </w:pPr>
      <w:r w:rsidRPr="00F033CF">
        <w:t>emergency evacuation, refuge and management implications at feasibility level;</w:t>
      </w:r>
    </w:p>
    <w:p w14:paraId="6104577F" w14:textId="77777777" w:rsidR="00D13317" w:rsidRPr="00F033CF" w:rsidRDefault="006A1E96">
      <w:pPr>
        <w:pStyle w:val="ListBullet"/>
      </w:pPr>
      <w:r w:rsidRPr="00F033CF">
        <w:t xml:space="preserve">a </w:t>
      </w:r>
      <w:proofErr w:type="spellStart"/>
      <w:r w:rsidRPr="00F033CF">
        <w:t>prioritised</w:t>
      </w:r>
      <w:proofErr w:type="spellEnd"/>
      <w:r w:rsidRPr="00F033CF">
        <w:t xml:space="preserve"> access and inclusion improvement schedule, distinguishing immediate, operational, maintenance, refurbishment and next-stage items.</w:t>
      </w:r>
    </w:p>
    <w:p w14:paraId="7E9D9985" w14:textId="77777777" w:rsidR="00D13317" w:rsidRPr="00F033CF" w:rsidRDefault="006A1E96">
      <w:pPr>
        <w:pStyle w:val="Heading2"/>
        <w:rPr>
          <w:rFonts w:ascii="Aptos" w:hAnsi="Aptos"/>
        </w:rPr>
      </w:pPr>
      <w:r w:rsidRPr="00F033CF">
        <w:rPr>
          <w:rFonts w:ascii="Aptos" w:hAnsi="Aptos"/>
          <w:b w:val="0"/>
        </w:rPr>
        <w:t>7.5 Sustainability, environmental comfort and running costs</w:t>
      </w:r>
    </w:p>
    <w:p w14:paraId="7F178337" w14:textId="77777777" w:rsidR="00D13317" w:rsidRPr="00F033CF" w:rsidRDefault="006A1E96">
      <w:pPr>
        <w:pStyle w:val="ListBullet"/>
      </w:pPr>
      <w:r w:rsidRPr="00F033CF">
        <w:t>heating, cooling, ventilation, local control, building services limitations and environmental comfort;</w:t>
      </w:r>
    </w:p>
    <w:p w14:paraId="4411D795" w14:textId="77777777" w:rsidR="00D13317" w:rsidRPr="00F033CF" w:rsidRDefault="006A1E96">
      <w:pPr>
        <w:pStyle w:val="ListBullet"/>
      </w:pPr>
      <w:r w:rsidRPr="00F033CF">
        <w:t>lighting, controls, technical equipment and operational energy implications;</w:t>
      </w:r>
    </w:p>
    <w:p w14:paraId="7B8839AE" w14:textId="77777777" w:rsidR="00D13317" w:rsidRPr="00F033CF" w:rsidRDefault="006A1E96">
      <w:pPr>
        <w:pStyle w:val="ListBullet"/>
      </w:pPr>
      <w:r w:rsidRPr="00F033CF">
        <w:t>fabric, insulation and heritage constraints where these affect comfort and energy use;</w:t>
      </w:r>
    </w:p>
    <w:p w14:paraId="3419BE26" w14:textId="77777777" w:rsidR="00D13317" w:rsidRPr="00F033CF" w:rsidRDefault="006A1E96">
      <w:pPr>
        <w:pStyle w:val="ListBullet"/>
      </w:pPr>
      <w:r w:rsidRPr="00F033CF">
        <w:t>maintenance pressure, whole-life cost, resilience and future affordability;</w:t>
      </w:r>
    </w:p>
    <w:p w14:paraId="5AA08E0C" w14:textId="77777777" w:rsidR="00D13317" w:rsidRPr="00F033CF" w:rsidRDefault="006A1E96">
      <w:pPr>
        <w:pStyle w:val="ListBullet"/>
      </w:pPr>
      <w:r w:rsidRPr="00F033CF">
        <w:t>opportunities to avoid piecemeal or abortive works by aligning future interventions.</w:t>
      </w:r>
    </w:p>
    <w:p w14:paraId="5C763ED2" w14:textId="77777777" w:rsidR="00D13317" w:rsidRPr="00F033CF" w:rsidRDefault="006A1E96">
      <w:pPr>
        <w:pStyle w:val="Heading2"/>
        <w:rPr>
          <w:rFonts w:ascii="Aptos" w:hAnsi="Aptos"/>
        </w:rPr>
      </w:pPr>
      <w:r w:rsidRPr="00F033CF">
        <w:rPr>
          <w:rFonts w:ascii="Aptos" w:hAnsi="Aptos"/>
          <w:b w:val="0"/>
        </w:rPr>
        <w:t>7.6 Heritage, listed building and consents</w:t>
      </w:r>
    </w:p>
    <w:p w14:paraId="3F54DDAC" w14:textId="77777777" w:rsidR="00D13317" w:rsidRPr="00F033CF" w:rsidRDefault="006A1E96">
      <w:pPr>
        <w:pStyle w:val="ListBullet"/>
      </w:pPr>
      <w:r w:rsidRPr="00F033CF">
        <w:t xml:space="preserve">the implications of listed status for adaptation, cost, </w:t>
      </w:r>
      <w:proofErr w:type="spellStart"/>
      <w:r w:rsidRPr="00F033CF">
        <w:t>programme</w:t>
      </w:r>
      <w:proofErr w:type="spellEnd"/>
      <w:r w:rsidRPr="00F033CF">
        <w:t xml:space="preserve"> and consent risk;</w:t>
      </w:r>
    </w:p>
    <w:p w14:paraId="35C8F217" w14:textId="77777777" w:rsidR="00D13317" w:rsidRPr="00F033CF" w:rsidRDefault="006A1E96">
      <w:pPr>
        <w:pStyle w:val="ListBullet"/>
      </w:pPr>
      <w:r w:rsidRPr="00F033CF">
        <w:t>heritage-sensitive approaches to front-of-house, auditorium, stage, technical and services interventions;</w:t>
      </w:r>
    </w:p>
    <w:p w14:paraId="78FC37B1" w14:textId="77777777" w:rsidR="00D13317" w:rsidRPr="00F033CF" w:rsidRDefault="006A1E96">
      <w:pPr>
        <w:pStyle w:val="ListBullet"/>
      </w:pPr>
      <w:r w:rsidRPr="00F033CF">
        <w:t>likely next-stage conservation advice, heritage statement or listed building consent requirements;</w:t>
      </w:r>
    </w:p>
    <w:p w14:paraId="7EF16B3F" w14:textId="77777777" w:rsidR="00D13317" w:rsidRPr="00F033CF" w:rsidRDefault="006A1E96">
      <w:pPr>
        <w:pStyle w:val="ListBullet"/>
      </w:pPr>
      <w:r w:rsidRPr="00F033CF">
        <w:t>early issues which should be raised with the local planning authority / conservation officer if the project progresses.</w:t>
      </w:r>
    </w:p>
    <w:p w14:paraId="0EAC4A19" w14:textId="77777777" w:rsidR="00D13317" w:rsidRPr="00F033CF" w:rsidRDefault="006A1E96">
      <w:pPr>
        <w:pStyle w:val="Heading2"/>
        <w:rPr>
          <w:rFonts w:ascii="Aptos" w:hAnsi="Aptos"/>
        </w:rPr>
      </w:pPr>
      <w:r w:rsidRPr="00F033CF">
        <w:rPr>
          <w:rFonts w:ascii="Aptos" w:hAnsi="Aptos"/>
          <w:b w:val="0"/>
        </w:rPr>
        <w:t>7.7 Operating model and commercial considerations</w:t>
      </w:r>
    </w:p>
    <w:p w14:paraId="02A35E74" w14:textId="77777777" w:rsidR="00D13317" w:rsidRPr="00F033CF" w:rsidRDefault="006A1E96">
      <w:pPr>
        <w:pStyle w:val="ListBullet"/>
      </w:pPr>
      <w:r w:rsidRPr="00F033CF">
        <w:t>high-level operating model implications for the shortlisted options;</w:t>
      </w:r>
    </w:p>
    <w:p w14:paraId="506B328D" w14:textId="77777777" w:rsidR="00D13317" w:rsidRPr="00F033CF" w:rsidRDefault="006A1E96">
      <w:pPr>
        <w:pStyle w:val="ListBullet"/>
      </w:pPr>
      <w:r w:rsidRPr="00F033CF">
        <w:t>the relationship between William Aston Hall, Nick Whitehead Theatre, graduations, University events and civic use;</w:t>
      </w:r>
    </w:p>
    <w:p w14:paraId="3B7F1DB9" w14:textId="77777777" w:rsidR="00D13317" w:rsidRPr="00F033CF" w:rsidRDefault="006A1E96">
      <w:pPr>
        <w:pStyle w:val="ListBullet"/>
      </w:pPr>
      <w:r w:rsidRPr="00F033CF">
        <w:t xml:space="preserve">the ability to support a stronger arts </w:t>
      </w:r>
      <w:proofErr w:type="spellStart"/>
      <w:r w:rsidRPr="00F033CF">
        <w:t>programme</w:t>
      </w:r>
      <w:proofErr w:type="spellEnd"/>
      <w:r w:rsidRPr="00F033CF">
        <w:t xml:space="preserve"> without losing University priority uses;</w:t>
      </w:r>
    </w:p>
    <w:p w14:paraId="16A40C2A" w14:textId="77777777" w:rsidR="00D13317" w:rsidRPr="00F033CF" w:rsidRDefault="006A1E96">
      <w:pPr>
        <w:pStyle w:val="ListBullet"/>
      </w:pPr>
      <w:r w:rsidRPr="00F033CF">
        <w:t>income opportunities, including bar, hospitality, hires, conferences, ticketing, sponsorship, events and merchandising;</w:t>
      </w:r>
    </w:p>
    <w:p w14:paraId="2E736573" w14:textId="77777777" w:rsidR="00D13317" w:rsidRPr="00F033CF" w:rsidRDefault="006A1E96">
      <w:pPr>
        <w:pStyle w:val="ListBullet"/>
      </w:pPr>
      <w:r w:rsidRPr="00F033CF">
        <w:t>implications before, during and after any future refurbishment or improvement works;</w:t>
      </w:r>
    </w:p>
    <w:p w14:paraId="1C07BD7A" w14:textId="77777777" w:rsidR="00D13317" w:rsidRPr="00F033CF" w:rsidRDefault="006A1E96">
      <w:pPr>
        <w:pStyle w:val="ListBullet"/>
      </w:pPr>
      <w:r w:rsidRPr="00F033CF">
        <w:t>whether further specialist business planning is required before a future capital bid or operator procurement.</w:t>
      </w:r>
    </w:p>
    <w:p w14:paraId="6FFCBCD8" w14:textId="77777777" w:rsidR="00D13317" w:rsidRPr="00F033CF" w:rsidRDefault="006A1E96">
      <w:pPr>
        <w:pStyle w:val="Heading2"/>
        <w:rPr>
          <w:rFonts w:ascii="Aptos" w:hAnsi="Aptos"/>
        </w:rPr>
      </w:pPr>
      <w:r w:rsidRPr="00F033CF">
        <w:rPr>
          <w:rFonts w:ascii="Aptos" w:hAnsi="Aptos"/>
          <w:b w:val="0"/>
        </w:rPr>
        <w:t>7.8 Wider context and dependencies</w:t>
      </w:r>
    </w:p>
    <w:p w14:paraId="4DE5AE44" w14:textId="77777777" w:rsidR="00D13317" w:rsidRPr="00F033CF" w:rsidRDefault="006A1E96">
      <w:pPr>
        <w:pStyle w:val="ListBullet"/>
      </w:pPr>
      <w:proofErr w:type="spellStart"/>
      <w:r w:rsidRPr="00F033CF">
        <w:t>Wrecsam</w:t>
      </w:r>
      <w:proofErr w:type="spellEnd"/>
      <w:r w:rsidRPr="00F033CF">
        <w:t xml:space="preserve"> 2029 City of Culture ambitions and the need for strong cultural infrastructure;</w:t>
      </w:r>
    </w:p>
    <w:p w14:paraId="7F5B5405" w14:textId="77777777" w:rsidR="00D13317" w:rsidRPr="00F033CF" w:rsidRDefault="006A1E96">
      <w:pPr>
        <w:pStyle w:val="ListBullet"/>
      </w:pPr>
      <w:r w:rsidRPr="00F033CF">
        <w:t xml:space="preserve">the University’s Business Gateway </w:t>
      </w:r>
      <w:proofErr w:type="spellStart"/>
      <w:r w:rsidRPr="00F033CF">
        <w:t>programme</w:t>
      </w:r>
      <w:proofErr w:type="spellEnd"/>
      <w:r w:rsidRPr="00F033CF">
        <w:t xml:space="preserve"> and potential changes to the campus frontage;</w:t>
      </w:r>
    </w:p>
    <w:p w14:paraId="6DB3448A" w14:textId="77777777" w:rsidR="00D13317" w:rsidRPr="00F033CF" w:rsidRDefault="006A1E96">
      <w:pPr>
        <w:pStyle w:val="ListBullet"/>
      </w:pPr>
      <w:proofErr w:type="spellStart"/>
      <w:r w:rsidRPr="00F033CF">
        <w:t>Cae</w:t>
      </w:r>
      <w:proofErr w:type="spellEnd"/>
      <w:r w:rsidRPr="00F033CF">
        <w:t xml:space="preserve"> Ras / Wrexham AFC, including match days, parking, public routes, crowds and servicing;</w:t>
      </w:r>
    </w:p>
    <w:p w14:paraId="115964BC" w14:textId="77777777" w:rsidR="00D13317" w:rsidRPr="00F033CF" w:rsidRDefault="006A1E96">
      <w:pPr>
        <w:pStyle w:val="ListBullet"/>
      </w:pPr>
      <w:r w:rsidRPr="00F033CF">
        <w:t>public realm, city gateway and wider civic regeneration considerations;</w:t>
      </w:r>
    </w:p>
    <w:p w14:paraId="2D7A4ADA" w14:textId="77777777" w:rsidR="00D13317" w:rsidRPr="00F033CF" w:rsidRDefault="006A1E96">
      <w:pPr>
        <w:pStyle w:val="ListBullet"/>
      </w:pPr>
      <w:r w:rsidRPr="00F033CF">
        <w:t>opportunities for external funding and the likely evidence needed for any future bid.</w:t>
      </w:r>
    </w:p>
    <w:p w14:paraId="47965CC5" w14:textId="77777777" w:rsidR="00D13317" w:rsidRPr="00F033CF" w:rsidRDefault="006A1E96">
      <w:pPr>
        <w:pStyle w:val="Heading1"/>
        <w:rPr>
          <w:rFonts w:ascii="Aptos" w:hAnsi="Aptos"/>
        </w:rPr>
      </w:pPr>
      <w:r w:rsidRPr="00F033CF">
        <w:rPr>
          <w:rFonts w:ascii="Aptos" w:hAnsi="Aptos"/>
          <w:b w:val="0"/>
        </w:rPr>
        <w:t>8. Core scope of services</w:t>
      </w:r>
    </w:p>
    <w:p w14:paraId="6E71C7A8" w14:textId="77777777" w:rsidR="00D13317" w:rsidRPr="00F033CF" w:rsidRDefault="006A1E96">
      <w:r w:rsidRPr="00F033CF">
        <w:t>The following should be included within the core fixed fee:</w:t>
      </w:r>
    </w:p>
    <w:p w14:paraId="1E056CEC" w14:textId="77777777" w:rsidR="00D13317" w:rsidRPr="00F033CF" w:rsidRDefault="006A1E96">
      <w:pPr>
        <w:pStyle w:val="ListBullet"/>
      </w:pPr>
      <w:r w:rsidRPr="00F033CF">
        <w:lastRenderedPageBreak/>
        <w:t xml:space="preserve">inception meeting and confirmation of methodology, </w:t>
      </w:r>
      <w:proofErr w:type="spellStart"/>
      <w:r w:rsidRPr="00F033CF">
        <w:t>programme</w:t>
      </w:r>
      <w:proofErr w:type="spellEnd"/>
      <w:r w:rsidRPr="00F033CF">
        <w:t>, information requirements and stakeholder plan;</w:t>
      </w:r>
    </w:p>
    <w:p w14:paraId="51305AFF" w14:textId="77777777" w:rsidR="00D13317" w:rsidRPr="00F033CF" w:rsidRDefault="006A1E96">
      <w:pPr>
        <w:pStyle w:val="ListBullet"/>
      </w:pPr>
      <w:r w:rsidRPr="00F033CF">
        <w:t>review of existing information, including previous seating and acoustic work, ACW bid material, access information, known building constraints and operational information provided by the University and Theatr Clwyd;</w:t>
      </w:r>
    </w:p>
    <w:p w14:paraId="471FCA7E" w14:textId="77777777" w:rsidR="00D13317" w:rsidRPr="00F033CF" w:rsidRDefault="006A1E96">
      <w:pPr>
        <w:pStyle w:val="ListBullet"/>
      </w:pPr>
      <w:r w:rsidRPr="00F033CF">
        <w:t>site visit and review of front-of-house, auditorium, stage, backstage, technical, access, servicing and external interface issues;</w:t>
      </w:r>
    </w:p>
    <w:p w14:paraId="29A82628" w14:textId="77777777" w:rsidR="00D13317" w:rsidRPr="00F033CF" w:rsidRDefault="006A1E96">
      <w:pPr>
        <w:pStyle w:val="ListBullet"/>
      </w:pPr>
      <w:r w:rsidRPr="00F033CF">
        <w:t>proportionate stakeholder engagement with the University, Theatr Clwyd and other agreed users / stakeholders;</w:t>
      </w:r>
    </w:p>
    <w:p w14:paraId="32CC92F7" w14:textId="77777777" w:rsidR="00D13317" w:rsidRPr="00F033CF" w:rsidRDefault="006A1E96">
      <w:pPr>
        <w:pStyle w:val="ListBullet"/>
      </w:pPr>
      <w:r w:rsidRPr="00F033CF">
        <w:t>preparation of a refined project brief and agreed success criteria;</w:t>
      </w:r>
    </w:p>
    <w:p w14:paraId="6D2EDDAD" w14:textId="77777777" w:rsidR="00D13317" w:rsidRPr="00F033CF" w:rsidRDefault="006A1E96">
      <w:pPr>
        <w:pStyle w:val="ListBullet"/>
      </w:pPr>
      <w:r w:rsidRPr="00F033CF">
        <w:t>identification of realistic options, including phased options where appropriate;</w:t>
      </w:r>
    </w:p>
    <w:p w14:paraId="39FB2EC8" w14:textId="77777777" w:rsidR="00D13317" w:rsidRPr="00F033CF" w:rsidRDefault="006A1E96">
      <w:pPr>
        <w:pStyle w:val="ListBullet"/>
      </w:pPr>
      <w:r w:rsidRPr="00F033CF">
        <w:t>high-level options appraisal, including benefits, constraints, costs, complexity, operational impact, access impact and deliverability;</w:t>
      </w:r>
    </w:p>
    <w:p w14:paraId="743E8F16" w14:textId="77777777" w:rsidR="00D13317" w:rsidRPr="00F033CF" w:rsidRDefault="006A1E96">
      <w:pPr>
        <w:pStyle w:val="ListBullet"/>
      </w:pPr>
      <w:r w:rsidRPr="00F033CF">
        <w:t>broad order cost ranges for the shortlisted options, with assumptions, exclusions and risk allowances clearly stated;</w:t>
      </w:r>
    </w:p>
    <w:p w14:paraId="1F04366E" w14:textId="77777777" w:rsidR="00D13317" w:rsidRPr="00F033CF" w:rsidRDefault="006A1E96">
      <w:pPr>
        <w:pStyle w:val="ListBullet"/>
      </w:pPr>
      <w:proofErr w:type="spellStart"/>
      <w:r w:rsidRPr="00F033CF">
        <w:t>programme</w:t>
      </w:r>
      <w:proofErr w:type="spellEnd"/>
      <w:r w:rsidRPr="00F033CF">
        <w:t xml:space="preserve"> and phasing advice, including implications for continued operation, temporary closure or partial closure;</w:t>
      </w:r>
    </w:p>
    <w:p w14:paraId="7FA8E21D" w14:textId="77777777" w:rsidR="00D13317" w:rsidRPr="00F033CF" w:rsidRDefault="006A1E96">
      <w:pPr>
        <w:pStyle w:val="ListBullet"/>
      </w:pPr>
      <w:r w:rsidRPr="00F033CF">
        <w:t>next-stage recommendations, including surveys, design stages, consents, procurement considerations, funding route and governance approvals required.</w:t>
      </w:r>
    </w:p>
    <w:p w14:paraId="0CF76FAB" w14:textId="77777777" w:rsidR="00D13317" w:rsidRPr="00F033CF" w:rsidRDefault="006A1E96">
      <w:pPr>
        <w:pStyle w:val="Heading1"/>
        <w:rPr>
          <w:rFonts w:ascii="Aptos" w:hAnsi="Aptos"/>
        </w:rPr>
      </w:pPr>
      <w:r w:rsidRPr="00F033CF">
        <w:rPr>
          <w:rFonts w:ascii="Aptos" w:hAnsi="Aptos"/>
          <w:b w:val="0"/>
        </w:rPr>
        <w:t>9. Optional or separately priced items</w:t>
      </w:r>
    </w:p>
    <w:p w14:paraId="0B83B3CA" w14:textId="77777777" w:rsidR="00D13317" w:rsidRPr="00F033CF" w:rsidRDefault="006A1E96">
      <w:r w:rsidRPr="00F033CF">
        <w:t>Tenderers may identify optional or separately priced items where they consider these would add value but cannot be delivered within the core fee. These may include:</w:t>
      </w:r>
    </w:p>
    <w:p w14:paraId="5694F67E" w14:textId="77777777" w:rsidR="00D13317" w:rsidRPr="00F033CF" w:rsidRDefault="006A1E96">
      <w:pPr>
        <w:pStyle w:val="ListBullet"/>
      </w:pPr>
      <w:r w:rsidRPr="00F033CF">
        <w:t>early RIBA Stage 2 concept design testing;</w:t>
      </w:r>
    </w:p>
    <w:p w14:paraId="2BC11CC3" w14:textId="77777777" w:rsidR="00D13317" w:rsidRPr="00F033CF" w:rsidRDefault="006A1E96">
      <w:pPr>
        <w:pStyle w:val="ListBullet"/>
      </w:pPr>
      <w:r w:rsidRPr="00F033CF">
        <w:t>detailed acoustic modelling;</w:t>
      </w:r>
    </w:p>
    <w:p w14:paraId="2A792847" w14:textId="77777777" w:rsidR="00D13317" w:rsidRPr="00F033CF" w:rsidRDefault="006A1E96">
      <w:pPr>
        <w:pStyle w:val="ListBullet"/>
      </w:pPr>
      <w:r w:rsidRPr="00F033CF">
        <w:t>measured survey or 3D survey work;</w:t>
      </w:r>
    </w:p>
    <w:p w14:paraId="050AF18E" w14:textId="77777777" w:rsidR="00D13317" w:rsidRPr="00F033CF" w:rsidRDefault="006A1E96">
      <w:pPr>
        <w:pStyle w:val="ListBullet"/>
      </w:pPr>
      <w:r w:rsidRPr="00F033CF">
        <w:t>detailed MEP calculations or intrusive investigations;</w:t>
      </w:r>
    </w:p>
    <w:p w14:paraId="0FE18C30" w14:textId="77777777" w:rsidR="00D13317" w:rsidRPr="00F033CF" w:rsidRDefault="006A1E96">
      <w:pPr>
        <w:pStyle w:val="ListBullet"/>
      </w:pPr>
      <w:r w:rsidRPr="00F033CF">
        <w:t>heritage impact assessment;</w:t>
      </w:r>
    </w:p>
    <w:p w14:paraId="5ACBB85F" w14:textId="77777777" w:rsidR="00D13317" w:rsidRPr="00F033CF" w:rsidRDefault="006A1E96">
      <w:pPr>
        <w:pStyle w:val="ListBullet"/>
      </w:pPr>
      <w:r w:rsidRPr="00F033CF">
        <w:t>full access audit beyond the agreed feasibility-level access review;</w:t>
      </w:r>
    </w:p>
    <w:p w14:paraId="546CF16C" w14:textId="77777777" w:rsidR="00D13317" w:rsidRPr="00F033CF" w:rsidRDefault="006A1E96">
      <w:pPr>
        <w:pStyle w:val="ListBullet"/>
      </w:pPr>
      <w:r w:rsidRPr="00F033CF">
        <w:t>detailed business plan or operating model financial plan;</w:t>
      </w:r>
    </w:p>
    <w:p w14:paraId="72769F10" w14:textId="77777777" w:rsidR="00D13317" w:rsidRPr="00F033CF" w:rsidRDefault="006A1E96">
      <w:pPr>
        <w:pStyle w:val="ListBullet"/>
      </w:pPr>
      <w:r w:rsidRPr="00F033CF">
        <w:t>support for a future funding application.</w:t>
      </w:r>
    </w:p>
    <w:p w14:paraId="4BC1190E" w14:textId="77777777" w:rsidR="00D13317" w:rsidRPr="00F033CF" w:rsidRDefault="006A1E96">
      <w:r w:rsidRPr="00F033CF">
        <w:t xml:space="preserve">Optional items should not be included in the core price unless the tenderer is confident that they can be delivered within the overall budget and </w:t>
      </w:r>
      <w:proofErr w:type="spellStart"/>
      <w:r w:rsidRPr="00F033CF">
        <w:t>programme</w:t>
      </w:r>
      <w:proofErr w:type="spellEnd"/>
      <w:r w:rsidRPr="00F033CF">
        <w:t>.</w:t>
      </w:r>
    </w:p>
    <w:p w14:paraId="49EB0BD2" w14:textId="77777777" w:rsidR="00D13317" w:rsidRPr="00F033CF" w:rsidRDefault="006A1E96">
      <w:pPr>
        <w:pStyle w:val="Heading1"/>
        <w:rPr>
          <w:rFonts w:ascii="Aptos" w:hAnsi="Aptos"/>
        </w:rPr>
      </w:pPr>
      <w:r w:rsidRPr="00F033CF">
        <w:rPr>
          <w:rFonts w:ascii="Aptos" w:hAnsi="Aptos"/>
          <w:b w:val="0"/>
        </w:rPr>
        <w:t>10. Out of scope</w:t>
      </w:r>
    </w:p>
    <w:p w14:paraId="59315A0B" w14:textId="77777777" w:rsidR="00D13317" w:rsidRPr="00F033CF" w:rsidRDefault="006A1E96">
      <w:r w:rsidRPr="00F033CF">
        <w:t>The commission does not include the following unless separately agreed in writing:</w:t>
      </w:r>
    </w:p>
    <w:p w14:paraId="55584145" w14:textId="77777777" w:rsidR="00D13317" w:rsidRPr="00F033CF" w:rsidRDefault="006A1E96">
      <w:pPr>
        <w:pStyle w:val="ListBullet"/>
      </w:pPr>
      <w:r w:rsidRPr="00F033CF">
        <w:t>planning application, listed building consent application or building regulations submission;</w:t>
      </w:r>
    </w:p>
    <w:p w14:paraId="35CCD5C6" w14:textId="77777777" w:rsidR="00D13317" w:rsidRPr="00F033CF" w:rsidRDefault="006A1E96">
      <w:pPr>
        <w:pStyle w:val="ListBullet"/>
      </w:pPr>
      <w:r w:rsidRPr="00F033CF">
        <w:t>full measured survey, intrusive surveys or opening-up works;</w:t>
      </w:r>
    </w:p>
    <w:p w14:paraId="0E31E161" w14:textId="77777777" w:rsidR="00D13317" w:rsidRPr="00F033CF" w:rsidRDefault="006A1E96">
      <w:pPr>
        <w:pStyle w:val="ListBullet"/>
      </w:pPr>
      <w:r w:rsidRPr="00F033CF">
        <w:t>developed RIBA Stage 2 design package as a core requirement;</w:t>
      </w:r>
    </w:p>
    <w:p w14:paraId="2A9FEE8D" w14:textId="77777777" w:rsidR="00D13317" w:rsidRPr="00F033CF" w:rsidRDefault="006A1E96">
      <w:pPr>
        <w:pStyle w:val="ListBullet"/>
      </w:pPr>
      <w:r w:rsidRPr="00F033CF">
        <w:t>technical design, construction specification or tender package for works;</w:t>
      </w:r>
    </w:p>
    <w:p w14:paraId="548F666C" w14:textId="77777777" w:rsidR="00D13317" w:rsidRPr="00F033CF" w:rsidRDefault="006A1E96">
      <w:pPr>
        <w:pStyle w:val="ListBullet"/>
      </w:pPr>
      <w:r w:rsidRPr="00F033CF">
        <w:t>full business case or full operating business plan;</w:t>
      </w:r>
    </w:p>
    <w:p w14:paraId="1C5916DA" w14:textId="77777777" w:rsidR="00D13317" w:rsidRPr="00F033CF" w:rsidRDefault="006A1E96">
      <w:pPr>
        <w:pStyle w:val="ListBullet"/>
      </w:pPr>
      <w:r w:rsidRPr="00F033CF">
        <w:t>fundraising campaign or formal funding application;</w:t>
      </w:r>
    </w:p>
    <w:p w14:paraId="20CE65F7" w14:textId="77777777" w:rsidR="00D13317" w:rsidRPr="00F033CF" w:rsidRDefault="006A1E96">
      <w:pPr>
        <w:pStyle w:val="ListBullet"/>
      </w:pPr>
      <w:r w:rsidRPr="00F033CF">
        <w:t>operator procurement documentation;</w:t>
      </w:r>
    </w:p>
    <w:p w14:paraId="292A741F" w14:textId="77777777" w:rsidR="00D13317" w:rsidRPr="00F033CF" w:rsidRDefault="006A1E96">
      <w:pPr>
        <w:pStyle w:val="ListBullet"/>
      </w:pPr>
      <w:r w:rsidRPr="00F033CF">
        <w:t>construction project management or contract administration.</w:t>
      </w:r>
    </w:p>
    <w:p w14:paraId="5CB5965D" w14:textId="77777777" w:rsidR="00D13317" w:rsidRPr="00F033CF" w:rsidRDefault="006A1E96">
      <w:r w:rsidRPr="00F033CF">
        <w:lastRenderedPageBreak/>
        <w:t>Where the consultant considers any of the above to be necessary for a later stage, this should be identified in the final report with an explanation of why it is required.</w:t>
      </w:r>
    </w:p>
    <w:p w14:paraId="3D56441A" w14:textId="77777777" w:rsidR="00D13317" w:rsidRPr="00F033CF" w:rsidRDefault="006A1E96">
      <w:pPr>
        <w:pStyle w:val="Heading1"/>
        <w:rPr>
          <w:rFonts w:ascii="Aptos" w:hAnsi="Aptos"/>
        </w:rPr>
      </w:pPr>
      <w:r w:rsidRPr="00F033CF">
        <w:rPr>
          <w:rFonts w:ascii="Aptos" w:hAnsi="Aptos"/>
          <w:b w:val="0"/>
        </w:rPr>
        <w:t>11. Required outputs</w:t>
      </w:r>
    </w:p>
    <w:tbl>
      <w:tblPr>
        <w:tblStyle w:val="TableGrid"/>
        <w:tblW w:w="0" w:type="auto"/>
        <w:jc w:val="center"/>
        <w:tblLook w:val="04A0" w:firstRow="1" w:lastRow="0" w:firstColumn="1" w:lastColumn="0" w:noHBand="0" w:noVBand="1"/>
      </w:tblPr>
      <w:tblGrid>
        <w:gridCol w:w="742"/>
        <w:gridCol w:w="2840"/>
        <w:gridCol w:w="6488"/>
      </w:tblGrid>
      <w:tr w:rsidR="00D13317" w:rsidRPr="00F033CF" w14:paraId="770E9DFB" w14:textId="77777777">
        <w:trPr>
          <w:jc w:val="center"/>
        </w:trPr>
        <w:tc>
          <w:tcPr>
            <w:tcW w:w="792" w:type="dxa"/>
            <w:shd w:val="clear" w:color="auto" w:fill="D9EAF7"/>
          </w:tcPr>
          <w:p w14:paraId="317F7CE0" w14:textId="77777777" w:rsidR="00D13317" w:rsidRPr="00F033CF" w:rsidRDefault="006A1E96">
            <w:r w:rsidRPr="00F033CF">
              <w:rPr>
                <w:b/>
                <w:sz w:val="18"/>
              </w:rPr>
              <w:t>No.</w:t>
            </w:r>
          </w:p>
        </w:tc>
        <w:tc>
          <w:tcPr>
            <w:tcW w:w="3168" w:type="dxa"/>
            <w:shd w:val="clear" w:color="auto" w:fill="D9EAF7"/>
          </w:tcPr>
          <w:p w14:paraId="02E678A4" w14:textId="77777777" w:rsidR="00D13317" w:rsidRPr="00F033CF" w:rsidRDefault="006A1E96">
            <w:r w:rsidRPr="00F033CF">
              <w:rPr>
                <w:b/>
                <w:sz w:val="18"/>
              </w:rPr>
              <w:t>Output</w:t>
            </w:r>
          </w:p>
        </w:tc>
        <w:tc>
          <w:tcPr>
            <w:tcW w:w="7488" w:type="dxa"/>
            <w:shd w:val="clear" w:color="auto" w:fill="D9EAF7"/>
          </w:tcPr>
          <w:p w14:paraId="5EAEE832" w14:textId="77777777" w:rsidR="00D13317" w:rsidRPr="00F033CF" w:rsidRDefault="006A1E96">
            <w:r w:rsidRPr="00F033CF">
              <w:rPr>
                <w:b/>
                <w:sz w:val="18"/>
              </w:rPr>
              <w:t>Description</w:t>
            </w:r>
          </w:p>
        </w:tc>
      </w:tr>
      <w:tr w:rsidR="00D13317" w:rsidRPr="00F033CF" w14:paraId="6C5FA194" w14:textId="77777777">
        <w:trPr>
          <w:jc w:val="center"/>
        </w:trPr>
        <w:tc>
          <w:tcPr>
            <w:tcW w:w="792" w:type="dxa"/>
          </w:tcPr>
          <w:p w14:paraId="06CF9289" w14:textId="77777777" w:rsidR="00D13317" w:rsidRPr="00F033CF" w:rsidRDefault="006A1E96">
            <w:r w:rsidRPr="00F033CF">
              <w:rPr>
                <w:sz w:val="18"/>
              </w:rPr>
              <w:t>1</w:t>
            </w:r>
          </w:p>
        </w:tc>
        <w:tc>
          <w:tcPr>
            <w:tcW w:w="3168" w:type="dxa"/>
          </w:tcPr>
          <w:p w14:paraId="6435380E" w14:textId="77777777" w:rsidR="00D13317" w:rsidRPr="00F033CF" w:rsidRDefault="006A1E96">
            <w:r w:rsidRPr="00F033CF">
              <w:rPr>
                <w:sz w:val="18"/>
              </w:rPr>
              <w:t>Inception note</w:t>
            </w:r>
          </w:p>
        </w:tc>
        <w:tc>
          <w:tcPr>
            <w:tcW w:w="7488" w:type="dxa"/>
          </w:tcPr>
          <w:p w14:paraId="68B46A51" w14:textId="77777777" w:rsidR="00D13317" w:rsidRPr="00F033CF" w:rsidRDefault="006A1E96">
            <w:r w:rsidRPr="00F033CF">
              <w:rPr>
                <w:sz w:val="18"/>
              </w:rPr>
              <w:t xml:space="preserve">Methodology, </w:t>
            </w:r>
            <w:proofErr w:type="spellStart"/>
            <w:r w:rsidRPr="00F033CF">
              <w:rPr>
                <w:sz w:val="18"/>
              </w:rPr>
              <w:t>programme</w:t>
            </w:r>
            <w:proofErr w:type="spellEnd"/>
            <w:r w:rsidRPr="00F033CF">
              <w:rPr>
                <w:sz w:val="18"/>
              </w:rPr>
              <w:t>, stakeholder plan, information requirements and immediate risks.</w:t>
            </w:r>
          </w:p>
        </w:tc>
      </w:tr>
      <w:tr w:rsidR="00D13317" w:rsidRPr="00F033CF" w14:paraId="4CC0E05D" w14:textId="77777777">
        <w:trPr>
          <w:jc w:val="center"/>
        </w:trPr>
        <w:tc>
          <w:tcPr>
            <w:tcW w:w="792" w:type="dxa"/>
          </w:tcPr>
          <w:p w14:paraId="2BC6AA25" w14:textId="77777777" w:rsidR="00D13317" w:rsidRPr="00F033CF" w:rsidRDefault="006A1E96">
            <w:r w:rsidRPr="00F033CF">
              <w:rPr>
                <w:sz w:val="18"/>
              </w:rPr>
              <w:t>2</w:t>
            </w:r>
          </w:p>
        </w:tc>
        <w:tc>
          <w:tcPr>
            <w:tcW w:w="3168" w:type="dxa"/>
          </w:tcPr>
          <w:p w14:paraId="7F7A1F2F" w14:textId="77777777" w:rsidR="00D13317" w:rsidRPr="00F033CF" w:rsidRDefault="006A1E96">
            <w:r w:rsidRPr="00F033CF">
              <w:rPr>
                <w:sz w:val="18"/>
              </w:rPr>
              <w:t>Baseline and constraints note</w:t>
            </w:r>
          </w:p>
        </w:tc>
        <w:tc>
          <w:tcPr>
            <w:tcW w:w="7488" w:type="dxa"/>
          </w:tcPr>
          <w:p w14:paraId="0B0B54CD" w14:textId="77777777" w:rsidR="00D13317" w:rsidRPr="00F033CF" w:rsidRDefault="006A1E96">
            <w:r w:rsidRPr="00F033CF">
              <w:rPr>
                <w:sz w:val="18"/>
              </w:rPr>
              <w:t>Summary of existing building, operational, access, technical, heritage, commercial and information constraints.</w:t>
            </w:r>
          </w:p>
        </w:tc>
      </w:tr>
      <w:tr w:rsidR="00D13317" w:rsidRPr="00F033CF" w14:paraId="4793FC55" w14:textId="77777777">
        <w:trPr>
          <w:jc w:val="center"/>
        </w:trPr>
        <w:tc>
          <w:tcPr>
            <w:tcW w:w="792" w:type="dxa"/>
          </w:tcPr>
          <w:p w14:paraId="1E6C29DA" w14:textId="77777777" w:rsidR="00D13317" w:rsidRPr="00F033CF" w:rsidRDefault="006A1E96">
            <w:r w:rsidRPr="00F033CF">
              <w:rPr>
                <w:sz w:val="18"/>
              </w:rPr>
              <w:t>3</w:t>
            </w:r>
          </w:p>
        </w:tc>
        <w:tc>
          <w:tcPr>
            <w:tcW w:w="3168" w:type="dxa"/>
          </w:tcPr>
          <w:p w14:paraId="368E5069" w14:textId="77777777" w:rsidR="00D13317" w:rsidRPr="00F033CF" w:rsidRDefault="006A1E96">
            <w:r w:rsidRPr="00F033CF">
              <w:rPr>
                <w:sz w:val="18"/>
              </w:rPr>
              <w:t>Stakeholder engagement summary</w:t>
            </w:r>
          </w:p>
        </w:tc>
        <w:tc>
          <w:tcPr>
            <w:tcW w:w="7488" w:type="dxa"/>
          </w:tcPr>
          <w:p w14:paraId="0CAF992D" w14:textId="77777777" w:rsidR="00D13317" w:rsidRPr="00F033CF" w:rsidRDefault="006A1E96">
            <w:r w:rsidRPr="00F033CF">
              <w:rPr>
                <w:sz w:val="18"/>
              </w:rPr>
              <w:t>Record of key issues raised by the University, Theatr Clwyd and agreed stakeholders.</w:t>
            </w:r>
          </w:p>
        </w:tc>
      </w:tr>
      <w:tr w:rsidR="00D13317" w:rsidRPr="00F033CF" w14:paraId="0AD6FE4E" w14:textId="77777777">
        <w:trPr>
          <w:jc w:val="center"/>
        </w:trPr>
        <w:tc>
          <w:tcPr>
            <w:tcW w:w="792" w:type="dxa"/>
          </w:tcPr>
          <w:p w14:paraId="1344306F" w14:textId="77777777" w:rsidR="00D13317" w:rsidRPr="00F033CF" w:rsidRDefault="006A1E96">
            <w:r w:rsidRPr="00F033CF">
              <w:rPr>
                <w:sz w:val="18"/>
              </w:rPr>
              <w:t>4</w:t>
            </w:r>
          </w:p>
        </w:tc>
        <w:tc>
          <w:tcPr>
            <w:tcW w:w="3168" w:type="dxa"/>
          </w:tcPr>
          <w:p w14:paraId="3A02C6DA" w14:textId="77777777" w:rsidR="00D13317" w:rsidRPr="00F033CF" w:rsidRDefault="006A1E96">
            <w:r w:rsidRPr="00F033CF">
              <w:rPr>
                <w:sz w:val="18"/>
              </w:rPr>
              <w:t>Refined project brief</w:t>
            </w:r>
          </w:p>
        </w:tc>
        <w:tc>
          <w:tcPr>
            <w:tcW w:w="7488" w:type="dxa"/>
          </w:tcPr>
          <w:p w14:paraId="17935956" w14:textId="77777777" w:rsidR="00D13317" w:rsidRPr="00F033CF" w:rsidRDefault="006A1E96">
            <w:r w:rsidRPr="00F033CF">
              <w:rPr>
                <w:sz w:val="18"/>
              </w:rPr>
              <w:t>A clear statement of what the Hall needs to achieve and the priorities for future investment.</w:t>
            </w:r>
          </w:p>
        </w:tc>
      </w:tr>
      <w:tr w:rsidR="00D13317" w:rsidRPr="00F033CF" w14:paraId="71754B4C" w14:textId="77777777">
        <w:trPr>
          <w:jc w:val="center"/>
        </w:trPr>
        <w:tc>
          <w:tcPr>
            <w:tcW w:w="792" w:type="dxa"/>
          </w:tcPr>
          <w:p w14:paraId="74E6A371" w14:textId="77777777" w:rsidR="00D13317" w:rsidRPr="00F033CF" w:rsidRDefault="006A1E96">
            <w:r w:rsidRPr="00F033CF">
              <w:rPr>
                <w:sz w:val="18"/>
              </w:rPr>
              <w:t>5</w:t>
            </w:r>
          </w:p>
        </w:tc>
        <w:tc>
          <w:tcPr>
            <w:tcW w:w="3168" w:type="dxa"/>
          </w:tcPr>
          <w:p w14:paraId="4F190D3A" w14:textId="77777777" w:rsidR="00D13317" w:rsidRPr="00F033CF" w:rsidRDefault="006A1E96">
            <w:r w:rsidRPr="00F033CF">
              <w:rPr>
                <w:sz w:val="18"/>
              </w:rPr>
              <w:t>Options appraisal</w:t>
            </w:r>
          </w:p>
        </w:tc>
        <w:tc>
          <w:tcPr>
            <w:tcW w:w="7488" w:type="dxa"/>
          </w:tcPr>
          <w:p w14:paraId="0F1D488F" w14:textId="77777777" w:rsidR="00D13317" w:rsidRPr="00F033CF" w:rsidRDefault="006A1E96">
            <w:r w:rsidRPr="00F033CF">
              <w:rPr>
                <w:sz w:val="18"/>
              </w:rPr>
              <w:t>Longlist / shortlist of realistic options with benefits, constraints, operational impact, access impact, cost range, complexity and phasing.</w:t>
            </w:r>
          </w:p>
        </w:tc>
      </w:tr>
      <w:tr w:rsidR="00D13317" w:rsidRPr="00F033CF" w14:paraId="21BB8DCE" w14:textId="77777777">
        <w:trPr>
          <w:jc w:val="center"/>
        </w:trPr>
        <w:tc>
          <w:tcPr>
            <w:tcW w:w="792" w:type="dxa"/>
          </w:tcPr>
          <w:p w14:paraId="3BD68909" w14:textId="77777777" w:rsidR="00D13317" w:rsidRPr="00F033CF" w:rsidRDefault="006A1E96">
            <w:r w:rsidRPr="00F033CF">
              <w:rPr>
                <w:sz w:val="18"/>
              </w:rPr>
              <w:t>6</w:t>
            </w:r>
          </w:p>
        </w:tc>
        <w:tc>
          <w:tcPr>
            <w:tcW w:w="3168" w:type="dxa"/>
          </w:tcPr>
          <w:p w14:paraId="305403CC" w14:textId="77777777" w:rsidR="00D13317" w:rsidRPr="00F033CF" w:rsidRDefault="006A1E96">
            <w:r w:rsidRPr="00F033CF">
              <w:rPr>
                <w:sz w:val="18"/>
              </w:rPr>
              <w:t>Access and inclusion improvement schedule</w:t>
            </w:r>
          </w:p>
        </w:tc>
        <w:tc>
          <w:tcPr>
            <w:tcW w:w="7488" w:type="dxa"/>
          </w:tcPr>
          <w:p w14:paraId="222287AC" w14:textId="77777777" w:rsidR="00D13317" w:rsidRPr="00F033CF" w:rsidRDefault="006A1E96">
            <w:proofErr w:type="spellStart"/>
            <w:r w:rsidRPr="00F033CF">
              <w:rPr>
                <w:sz w:val="18"/>
              </w:rPr>
              <w:t>Prioritised</w:t>
            </w:r>
            <w:proofErr w:type="spellEnd"/>
            <w:r w:rsidRPr="00F033CF">
              <w:rPr>
                <w:sz w:val="18"/>
              </w:rPr>
              <w:t xml:space="preserve"> actions, including immediate, operational, maintenance, refurbishment and next-stage items.</w:t>
            </w:r>
          </w:p>
        </w:tc>
      </w:tr>
      <w:tr w:rsidR="00D13317" w:rsidRPr="00F033CF" w14:paraId="54CE1B13" w14:textId="77777777">
        <w:trPr>
          <w:jc w:val="center"/>
        </w:trPr>
        <w:tc>
          <w:tcPr>
            <w:tcW w:w="792" w:type="dxa"/>
          </w:tcPr>
          <w:p w14:paraId="333BD3C8" w14:textId="77777777" w:rsidR="00D13317" w:rsidRPr="00F033CF" w:rsidRDefault="006A1E96">
            <w:r w:rsidRPr="00F033CF">
              <w:rPr>
                <w:sz w:val="18"/>
              </w:rPr>
              <w:t>7</w:t>
            </w:r>
          </w:p>
        </w:tc>
        <w:tc>
          <w:tcPr>
            <w:tcW w:w="3168" w:type="dxa"/>
          </w:tcPr>
          <w:p w14:paraId="19385F20" w14:textId="77777777" w:rsidR="00D13317" w:rsidRPr="00F033CF" w:rsidRDefault="006A1E96">
            <w:r w:rsidRPr="00F033CF">
              <w:rPr>
                <w:sz w:val="18"/>
              </w:rPr>
              <w:t>Sustainability and running cost note</w:t>
            </w:r>
          </w:p>
        </w:tc>
        <w:tc>
          <w:tcPr>
            <w:tcW w:w="7488" w:type="dxa"/>
          </w:tcPr>
          <w:p w14:paraId="22A5FC55" w14:textId="77777777" w:rsidR="00D13317" w:rsidRPr="00F033CF" w:rsidRDefault="006A1E96">
            <w:r w:rsidRPr="00F033CF">
              <w:rPr>
                <w:sz w:val="18"/>
              </w:rPr>
              <w:t>Feasibility-level advice on environmental comfort, energy, services, maintenance and whole-life considerations.</w:t>
            </w:r>
          </w:p>
        </w:tc>
      </w:tr>
      <w:tr w:rsidR="00D13317" w:rsidRPr="00F033CF" w14:paraId="1B80F649" w14:textId="77777777">
        <w:trPr>
          <w:jc w:val="center"/>
        </w:trPr>
        <w:tc>
          <w:tcPr>
            <w:tcW w:w="792" w:type="dxa"/>
          </w:tcPr>
          <w:p w14:paraId="01F18BB6" w14:textId="77777777" w:rsidR="00D13317" w:rsidRPr="00F033CF" w:rsidRDefault="006A1E96">
            <w:r w:rsidRPr="00F033CF">
              <w:rPr>
                <w:sz w:val="18"/>
              </w:rPr>
              <w:t>8</w:t>
            </w:r>
          </w:p>
        </w:tc>
        <w:tc>
          <w:tcPr>
            <w:tcW w:w="3168" w:type="dxa"/>
          </w:tcPr>
          <w:p w14:paraId="2A89767F" w14:textId="77777777" w:rsidR="00D13317" w:rsidRPr="00F033CF" w:rsidRDefault="006A1E96">
            <w:r w:rsidRPr="00F033CF">
              <w:rPr>
                <w:sz w:val="18"/>
              </w:rPr>
              <w:t>Cost and phasing note</w:t>
            </w:r>
          </w:p>
        </w:tc>
        <w:tc>
          <w:tcPr>
            <w:tcW w:w="7488" w:type="dxa"/>
          </w:tcPr>
          <w:p w14:paraId="7693B483" w14:textId="77777777" w:rsidR="00D13317" w:rsidRPr="00F033CF" w:rsidRDefault="006A1E96">
            <w:r w:rsidRPr="00F033CF">
              <w:rPr>
                <w:sz w:val="18"/>
              </w:rPr>
              <w:t xml:space="preserve">Broad order cost ranges, assumptions, exclusions, risk allowances, phasing and </w:t>
            </w:r>
            <w:proofErr w:type="spellStart"/>
            <w:r w:rsidRPr="00F033CF">
              <w:rPr>
                <w:sz w:val="18"/>
              </w:rPr>
              <w:t>programme</w:t>
            </w:r>
            <w:proofErr w:type="spellEnd"/>
            <w:r w:rsidRPr="00F033CF">
              <w:rPr>
                <w:sz w:val="18"/>
              </w:rPr>
              <w:t xml:space="preserve"> implications.</w:t>
            </w:r>
          </w:p>
        </w:tc>
      </w:tr>
      <w:tr w:rsidR="00D13317" w:rsidRPr="00F033CF" w14:paraId="48D0910C" w14:textId="77777777">
        <w:trPr>
          <w:jc w:val="center"/>
        </w:trPr>
        <w:tc>
          <w:tcPr>
            <w:tcW w:w="792" w:type="dxa"/>
          </w:tcPr>
          <w:p w14:paraId="3D750930" w14:textId="77777777" w:rsidR="00D13317" w:rsidRPr="00F033CF" w:rsidRDefault="006A1E96">
            <w:r w:rsidRPr="00F033CF">
              <w:rPr>
                <w:sz w:val="18"/>
              </w:rPr>
              <w:t>9</w:t>
            </w:r>
          </w:p>
        </w:tc>
        <w:tc>
          <w:tcPr>
            <w:tcW w:w="3168" w:type="dxa"/>
          </w:tcPr>
          <w:p w14:paraId="4DEE58E5" w14:textId="77777777" w:rsidR="00D13317" w:rsidRPr="00F033CF" w:rsidRDefault="006A1E96">
            <w:r w:rsidRPr="00F033CF">
              <w:rPr>
                <w:sz w:val="18"/>
              </w:rPr>
              <w:t>Final feasibility report</w:t>
            </w:r>
          </w:p>
        </w:tc>
        <w:tc>
          <w:tcPr>
            <w:tcW w:w="7488" w:type="dxa"/>
          </w:tcPr>
          <w:p w14:paraId="4BD51698" w14:textId="77777777" w:rsidR="00D13317" w:rsidRPr="00F033CF" w:rsidRDefault="006A1E96">
            <w:r w:rsidRPr="00F033CF">
              <w:rPr>
                <w:sz w:val="18"/>
              </w:rPr>
              <w:t>Integrated RIBA Stage 1 report with preferred direction, risks, dependencies and next-stage recommendations.</w:t>
            </w:r>
          </w:p>
        </w:tc>
      </w:tr>
      <w:tr w:rsidR="00D13317" w:rsidRPr="00F033CF" w14:paraId="7C87E103" w14:textId="77777777">
        <w:trPr>
          <w:jc w:val="center"/>
        </w:trPr>
        <w:tc>
          <w:tcPr>
            <w:tcW w:w="792" w:type="dxa"/>
          </w:tcPr>
          <w:p w14:paraId="04594C4F" w14:textId="77777777" w:rsidR="00D13317" w:rsidRPr="00F033CF" w:rsidRDefault="006A1E96">
            <w:r w:rsidRPr="00F033CF">
              <w:rPr>
                <w:sz w:val="18"/>
              </w:rPr>
              <w:t>10</w:t>
            </w:r>
          </w:p>
        </w:tc>
        <w:tc>
          <w:tcPr>
            <w:tcW w:w="3168" w:type="dxa"/>
          </w:tcPr>
          <w:p w14:paraId="70D12918" w14:textId="77777777" w:rsidR="00D13317" w:rsidRPr="00F033CF" w:rsidRDefault="006A1E96">
            <w:r w:rsidRPr="00F033CF">
              <w:rPr>
                <w:sz w:val="18"/>
              </w:rPr>
              <w:t>Project Board presentation</w:t>
            </w:r>
          </w:p>
        </w:tc>
        <w:tc>
          <w:tcPr>
            <w:tcW w:w="7488" w:type="dxa"/>
          </w:tcPr>
          <w:p w14:paraId="232278FA" w14:textId="77777777" w:rsidR="00D13317" w:rsidRPr="00F033CF" w:rsidRDefault="006A1E96">
            <w:r w:rsidRPr="00F033CF">
              <w:rPr>
                <w:sz w:val="18"/>
              </w:rPr>
              <w:t>Presentation of the draft and final findings to the Project Board.</w:t>
            </w:r>
          </w:p>
        </w:tc>
      </w:tr>
    </w:tbl>
    <w:p w14:paraId="03D03A43" w14:textId="77777777" w:rsidR="00D13317" w:rsidRPr="00F033CF" w:rsidRDefault="00D13317"/>
    <w:p w14:paraId="6657CDB7" w14:textId="77777777" w:rsidR="00D13317" w:rsidRPr="00F033CF" w:rsidRDefault="006A1E96">
      <w:pPr>
        <w:pStyle w:val="Heading1"/>
        <w:rPr>
          <w:rFonts w:ascii="Aptos" w:hAnsi="Aptos"/>
        </w:rPr>
      </w:pPr>
      <w:r w:rsidRPr="00F033CF">
        <w:rPr>
          <w:rFonts w:ascii="Aptos" w:hAnsi="Aptos"/>
          <w:b w:val="0"/>
        </w:rPr>
        <w:t>12. Existing information</w:t>
      </w:r>
    </w:p>
    <w:p w14:paraId="517BDA38" w14:textId="77777777" w:rsidR="00D13317" w:rsidRDefault="006A1E96">
      <w:r w:rsidRPr="00F033CF">
        <w:t>The following information is expected to be made available to the appointed consultant where available:</w:t>
      </w:r>
    </w:p>
    <w:p w14:paraId="68B817AE" w14:textId="49E6F3E9" w:rsidR="00F033CF" w:rsidRDefault="00F033CF">
      <w:r>
        <w:t>CAD plans of the building</w:t>
      </w:r>
    </w:p>
    <w:p w14:paraId="426A21C8" w14:textId="05ADD0D5" w:rsidR="00F033CF" w:rsidRPr="00F033CF" w:rsidRDefault="00F033CF">
      <w:r>
        <w:t>Asbestos report</w:t>
      </w:r>
    </w:p>
    <w:p w14:paraId="7552420A" w14:textId="77777777" w:rsidR="00D13317" w:rsidRPr="00F033CF" w:rsidRDefault="006A1E96">
      <w:pPr>
        <w:pStyle w:val="Heading1"/>
        <w:rPr>
          <w:rFonts w:ascii="Aptos" w:hAnsi="Aptos"/>
        </w:rPr>
      </w:pPr>
      <w:r w:rsidRPr="00F033CF">
        <w:rPr>
          <w:rFonts w:ascii="Aptos" w:hAnsi="Aptos"/>
          <w:b w:val="0"/>
        </w:rPr>
        <w:t xml:space="preserve">13. </w:t>
      </w:r>
      <w:proofErr w:type="spellStart"/>
      <w:r w:rsidRPr="00F033CF">
        <w:rPr>
          <w:rFonts w:ascii="Aptos" w:hAnsi="Aptos"/>
          <w:b w:val="0"/>
        </w:rPr>
        <w:t>Programme</w:t>
      </w:r>
      <w:proofErr w:type="spellEnd"/>
    </w:p>
    <w:p w14:paraId="6FBC7C01" w14:textId="77777777" w:rsidR="00D13317" w:rsidRPr="00F033CF" w:rsidRDefault="006A1E96">
      <w:r w:rsidRPr="00F033CF">
        <w:t xml:space="preserve">The </w:t>
      </w:r>
      <w:proofErr w:type="spellStart"/>
      <w:r w:rsidRPr="00F033CF">
        <w:t>programme</w:t>
      </w:r>
      <w:proofErr w:type="spellEnd"/>
      <w:r w:rsidRPr="00F033CF">
        <w:t xml:space="preserve"> is tight because of the Arts Council of Wales claim deadline. Tenderers must confirm that they can deliver within the following indicative </w:t>
      </w:r>
      <w:proofErr w:type="spellStart"/>
      <w:r w:rsidRPr="00F033CF">
        <w:t>programme</w:t>
      </w:r>
      <w:proofErr w:type="spellEnd"/>
      <w:r w:rsidRPr="00F033CF">
        <w:t xml:space="preserve">, or explain clearly where an alternative </w:t>
      </w:r>
      <w:proofErr w:type="spellStart"/>
      <w:r w:rsidRPr="00F033CF">
        <w:t>programme</w:t>
      </w:r>
      <w:proofErr w:type="spellEnd"/>
      <w:r w:rsidRPr="00F033CF">
        <w:t xml:space="preserve"> is proposed.</w:t>
      </w:r>
    </w:p>
    <w:tbl>
      <w:tblPr>
        <w:tblStyle w:val="TableGrid"/>
        <w:tblW w:w="0" w:type="auto"/>
        <w:jc w:val="center"/>
        <w:tblLook w:val="04A0" w:firstRow="1" w:lastRow="0" w:firstColumn="1" w:lastColumn="0" w:noHBand="0" w:noVBand="1"/>
      </w:tblPr>
      <w:tblGrid>
        <w:gridCol w:w="2721"/>
        <w:gridCol w:w="7349"/>
      </w:tblGrid>
      <w:tr w:rsidR="00D13317" w:rsidRPr="00F033CF" w14:paraId="1714C289" w14:textId="77777777">
        <w:trPr>
          <w:jc w:val="center"/>
        </w:trPr>
        <w:tc>
          <w:tcPr>
            <w:tcW w:w="2880" w:type="dxa"/>
            <w:shd w:val="clear" w:color="auto" w:fill="D9EAF7"/>
          </w:tcPr>
          <w:p w14:paraId="2CEE34AA" w14:textId="77777777" w:rsidR="00D13317" w:rsidRPr="00F033CF" w:rsidRDefault="006A1E96">
            <w:r w:rsidRPr="00F033CF">
              <w:rPr>
                <w:b/>
                <w:sz w:val="18"/>
              </w:rPr>
              <w:t>Date</w:t>
            </w:r>
          </w:p>
        </w:tc>
        <w:tc>
          <w:tcPr>
            <w:tcW w:w="7920" w:type="dxa"/>
            <w:shd w:val="clear" w:color="auto" w:fill="D9EAF7"/>
          </w:tcPr>
          <w:p w14:paraId="496732CD" w14:textId="77777777" w:rsidR="00D13317" w:rsidRPr="00F033CF" w:rsidRDefault="006A1E96">
            <w:r w:rsidRPr="00F033CF">
              <w:rPr>
                <w:b/>
                <w:sz w:val="18"/>
              </w:rPr>
              <w:t>Milestone</w:t>
            </w:r>
          </w:p>
        </w:tc>
      </w:tr>
      <w:tr w:rsidR="00D13317" w:rsidRPr="00F033CF" w14:paraId="046169FF" w14:textId="77777777">
        <w:trPr>
          <w:jc w:val="center"/>
        </w:trPr>
        <w:tc>
          <w:tcPr>
            <w:tcW w:w="2880" w:type="dxa"/>
          </w:tcPr>
          <w:p w14:paraId="1277B001" w14:textId="77777777" w:rsidR="00D13317" w:rsidRPr="00F033CF" w:rsidRDefault="006A1E96">
            <w:r w:rsidRPr="00F033CF">
              <w:rPr>
                <w:sz w:val="18"/>
              </w:rPr>
              <w:t>October 2026</w:t>
            </w:r>
          </w:p>
        </w:tc>
        <w:tc>
          <w:tcPr>
            <w:tcW w:w="7920" w:type="dxa"/>
          </w:tcPr>
          <w:p w14:paraId="14A7CC9D" w14:textId="77777777" w:rsidR="00D13317" w:rsidRPr="00F033CF" w:rsidRDefault="006A1E96">
            <w:r w:rsidRPr="00F033CF">
              <w:rPr>
                <w:sz w:val="18"/>
              </w:rPr>
              <w:t>Appointment, inception meeting and information review</w:t>
            </w:r>
          </w:p>
        </w:tc>
      </w:tr>
      <w:tr w:rsidR="00D13317" w:rsidRPr="00F033CF" w14:paraId="4324B8E1" w14:textId="77777777">
        <w:trPr>
          <w:jc w:val="center"/>
        </w:trPr>
        <w:tc>
          <w:tcPr>
            <w:tcW w:w="2880" w:type="dxa"/>
          </w:tcPr>
          <w:p w14:paraId="282C0FA4" w14:textId="77777777" w:rsidR="00D13317" w:rsidRPr="00F033CF" w:rsidRDefault="006A1E96">
            <w:r w:rsidRPr="00F033CF">
              <w:rPr>
                <w:sz w:val="18"/>
              </w:rPr>
              <w:t>October / November 2026</w:t>
            </w:r>
          </w:p>
        </w:tc>
        <w:tc>
          <w:tcPr>
            <w:tcW w:w="7920" w:type="dxa"/>
          </w:tcPr>
          <w:p w14:paraId="3D60BC4D" w14:textId="77777777" w:rsidR="00D13317" w:rsidRPr="00F033CF" w:rsidRDefault="006A1E96">
            <w:r w:rsidRPr="00F033CF">
              <w:rPr>
                <w:sz w:val="18"/>
              </w:rPr>
              <w:t>Site review, baseline assessment and stakeholder engagement</w:t>
            </w:r>
          </w:p>
        </w:tc>
      </w:tr>
      <w:tr w:rsidR="00D13317" w:rsidRPr="00F033CF" w14:paraId="06C1135A" w14:textId="77777777">
        <w:trPr>
          <w:jc w:val="center"/>
        </w:trPr>
        <w:tc>
          <w:tcPr>
            <w:tcW w:w="2880" w:type="dxa"/>
          </w:tcPr>
          <w:p w14:paraId="72D56095" w14:textId="77777777" w:rsidR="00D13317" w:rsidRPr="00F033CF" w:rsidRDefault="006A1E96">
            <w:r w:rsidRPr="00F033CF">
              <w:rPr>
                <w:sz w:val="18"/>
              </w:rPr>
              <w:t>November 2026</w:t>
            </w:r>
          </w:p>
        </w:tc>
        <w:tc>
          <w:tcPr>
            <w:tcW w:w="7920" w:type="dxa"/>
          </w:tcPr>
          <w:p w14:paraId="7EE733F4" w14:textId="77777777" w:rsidR="00D13317" w:rsidRPr="00F033CF" w:rsidRDefault="006A1E96">
            <w:r w:rsidRPr="00F033CF">
              <w:rPr>
                <w:sz w:val="18"/>
              </w:rPr>
              <w:t>Emerging issues, priorities and longlist options</w:t>
            </w:r>
          </w:p>
        </w:tc>
      </w:tr>
      <w:tr w:rsidR="00D13317" w:rsidRPr="00F033CF" w14:paraId="41FF108B" w14:textId="77777777">
        <w:trPr>
          <w:jc w:val="center"/>
        </w:trPr>
        <w:tc>
          <w:tcPr>
            <w:tcW w:w="2880" w:type="dxa"/>
          </w:tcPr>
          <w:p w14:paraId="381012FA" w14:textId="77777777" w:rsidR="00D13317" w:rsidRPr="00F033CF" w:rsidRDefault="006A1E96">
            <w:r w:rsidRPr="00F033CF">
              <w:rPr>
                <w:sz w:val="18"/>
              </w:rPr>
              <w:t>December 2026</w:t>
            </w:r>
          </w:p>
        </w:tc>
        <w:tc>
          <w:tcPr>
            <w:tcW w:w="7920" w:type="dxa"/>
          </w:tcPr>
          <w:p w14:paraId="5BB4CBE6" w14:textId="77777777" w:rsidR="00D13317" w:rsidRPr="00F033CF" w:rsidRDefault="006A1E96">
            <w:r w:rsidRPr="00F033CF">
              <w:rPr>
                <w:sz w:val="18"/>
              </w:rPr>
              <w:t>Shortlisted options, cost ranges and operating / access / sustainability implications</w:t>
            </w:r>
          </w:p>
        </w:tc>
      </w:tr>
      <w:tr w:rsidR="00D13317" w:rsidRPr="00F033CF" w14:paraId="2ACF160E" w14:textId="77777777">
        <w:trPr>
          <w:jc w:val="center"/>
        </w:trPr>
        <w:tc>
          <w:tcPr>
            <w:tcW w:w="2880" w:type="dxa"/>
          </w:tcPr>
          <w:p w14:paraId="712A841A" w14:textId="77777777" w:rsidR="00D13317" w:rsidRPr="00F033CF" w:rsidRDefault="006A1E96">
            <w:r w:rsidRPr="00F033CF">
              <w:rPr>
                <w:sz w:val="18"/>
              </w:rPr>
              <w:t>January 2027</w:t>
            </w:r>
          </w:p>
        </w:tc>
        <w:tc>
          <w:tcPr>
            <w:tcW w:w="7920" w:type="dxa"/>
          </w:tcPr>
          <w:p w14:paraId="071AD0F6" w14:textId="77777777" w:rsidR="00D13317" w:rsidRPr="00F033CF" w:rsidRDefault="006A1E96">
            <w:r w:rsidRPr="00F033CF">
              <w:rPr>
                <w:sz w:val="18"/>
              </w:rPr>
              <w:t>Draft feasibility report and preferred way forward</w:t>
            </w:r>
          </w:p>
        </w:tc>
      </w:tr>
      <w:tr w:rsidR="00D13317" w:rsidRPr="00F033CF" w14:paraId="54FC829F" w14:textId="77777777">
        <w:trPr>
          <w:jc w:val="center"/>
        </w:trPr>
        <w:tc>
          <w:tcPr>
            <w:tcW w:w="2880" w:type="dxa"/>
          </w:tcPr>
          <w:p w14:paraId="658DE2C3" w14:textId="77777777" w:rsidR="00D13317" w:rsidRPr="00F033CF" w:rsidRDefault="006A1E96">
            <w:r w:rsidRPr="00F033CF">
              <w:rPr>
                <w:sz w:val="18"/>
              </w:rPr>
              <w:t>February 2027</w:t>
            </w:r>
          </w:p>
        </w:tc>
        <w:tc>
          <w:tcPr>
            <w:tcW w:w="7920" w:type="dxa"/>
          </w:tcPr>
          <w:p w14:paraId="0F413E37" w14:textId="77777777" w:rsidR="00D13317" w:rsidRPr="00F033CF" w:rsidRDefault="006A1E96">
            <w:r w:rsidRPr="00F033CF">
              <w:rPr>
                <w:sz w:val="18"/>
              </w:rPr>
              <w:t>Final feasibility report, cost / phasing advice and next-stage route</w:t>
            </w:r>
          </w:p>
        </w:tc>
      </w:tr>
      <w:tr w:rsidR="00D13317" w:rsidRPr="00F033CF" w14:paraId="1948A740" w14:textId="77777777">
        <w:trPr>
          <w:jc w:val="center"/>
        </w:trPr>
        <w:tc>
          <w:tcPr>
            <w:tcW w:w="2880" w:type="dxa"/>
          </w:tcPr>
          <w:p w14:paraId="762BE1E7" w14:textId="77777777" w:rsidR="00D13317" w:rsidRPr="00F033CF" w:rsidRDefault="006A1E96">
            <w:r w:rsidRPr="00F033CF">
              <w:rPr>
                <w:sz w:val="18"/>
              </w:rPr>
              <w:t>By 4 March 2027</w:t>
            </w:r>
          </w:p>
        </w:tc>
        <w:tc>
          <w:tcPr>
            <w:tcW w:w="7920" w:type="dxa"/>
          </w:tcPr>
          <w:p w14:paraId="0C865A73" w14:textId="77777777" w:rsidR="00D13317" w:rsidRPr="00F033CF" w:rsidRDefault="006A1E96">
            <w:r w:rsidRPr="00F033CF">
              <w:rPr>
                <w:sz w:val="18"/>
              </w:rPr>
              <w:t>Final invoices, grant claim evidence and project closure requirements completed</w:t>
            </w:r>
          </w:p>
        </w:tc>
      </w:tr>
    </w:tbl>
    <w:p w14:paraId="134501F1" w14:textId="77777777" w:rsidR="00D13317" w:rsidRPr="00F033CF" w:rsidRDefault="00D13317"/>
    <w:p w14:paraId="59683D29" w14:textId="77777777" w:rsidR="00D13317" w:rsidRPr="00F033CF" w:rsidRDefault="006A1E96">
      <w:pPr>
        <w:pStyle w:val="Heading1"/>
        <w:rPr>
          <w:rFonts w:ascii="Aptos" w:hAnsi="Aptos"/>
        </w:rPr>
      </w:pPr>
      <w:r w:rsidRPr="00F033CF">
        <w:rPr>
          <w:rFonts w:ascii="Aptos" w:hAnsi="Aptos"/>
          <w:b w:val="0"/>
        </w:rPr>
        <w:t>14. Meetings and engagement</w:t>
      </w:r>
    </w:p>
    <w:p w14:paraId="0EFF3A18" w14:textId="77777777" w:rsidR="00D13317" w:rsidRPr="00F033CF" w:rsidRDefault="006A1E96">
      <w:r w:rsidRPr="00F033CF">
        <w:t>Tenderers should allow for a proportionate number of meetings and workshops. The exact engagement plan will be agreed at inception, but the following should be assumed within the core fee:</w:t>
      </w:r>
    </w:p>
    <w:p w14:paraId="70646948" w14:textId="77777777" w:rsidR="00D13317" w:rsidRPr="00F033CF" w:rsidRDefault="006A1E96">
      <w:pPr>
        <w:pStyle w:val="ListBullet"/>
      </w:pPr>
      <w:r w:rsidRPr="00F033CF">
        <w:lastRenderedPageBreak/>
        <w:t>inception meeting with the University project team;</w:t>
      </w:r>
    </w:p>
    <w:p w14:paraId="5727E2B2" w14:textId="77777777" w:rsidR="00D13317" w:rsidRPr="00F033CF" w:rsidRDefault="006A1E96">
      <w:pPr>
        <w:pStyle w:val="ListBullet"/>
      </w:pPr>
      <w:r w:rsidRPr="00F033CF">
        <w:t>site visit and review with University and Theatr Clwyd representatives;</w:t>
      </w:r>
    </w:p>
    <w:p w14:paraId="3030A41A" w14:textId="77777777" w:rsidR="00D13317" w:rsidRPr="00F033CF" w:rsidRDefault="006A1E96">
      <w:pPr>
        <w:pStyle w:val="ListBullet"/>
      </w:pPr>
      <w:r w:rsidRPr="00F033CF">
        <w:t>stakeholder workshop with University and Theatr Clwyd representatives;</w:t>
      </w:r>
    </w:p>
    <w:p w14:paraId="55144054" w14:textId="77777777" w:rsidR="00D13317" w:rsidRPr="00F033CF" w:rsidRDefault="006A1E96">
      <w:pPr>
        <w:pStyle w:val="ListBullet"/>
      </w:pPr>
      <w:r w:rsidRPr="00F033CF">
        <w:t>Project Board attendance to present emerging findings;</w:t>
      </w:r>
    </w:p>
    <w:p w14:paraId="04F4A9EA" w14:textId="77777777" w:rsidR="00D13317" w:rsidRPr="00F033CF" w:rsidRDefault="006A1E96">
      <w:pPr>
        <w:pStyle w:val="ListBullet"/>
      </w:pPr>
      <w:r w:rsidRPr="00F033CF">
        <w:t>Project Board attendance to present draft / final recommendations;</w:t>
      </w:r>
    </w:p>
    <w:p w14:paraId="39272FDA" w14:textId="77777777" w:rsidR="00D13317" w:rsidRPr="00F033CF" w:rsidRDefault="006A1E96">
      <w:pPr>
        <w:pStyle w:val="ListBullet"/>
      </w:pPr>
      <w:r w:rsidRPr="00F033CF">
        <w:t>regular progress meetings, which may be online where appropriate.</w:t>
      </w:r>
    </w:p>
    <w:p w14:paraId="2F63A0BA" w14:textId="77777777" w:rsidR="00D13317" w:rsidRPr="00F033CF" w:rsidRDefault="006A1E96">
      <w:r w:rsidRPr="00F033CF">
        <w:t>Stakeholders may include Estates / Capital Projects, Theatr Clwyd, technical and venue operations representatives, graduations / University events users, student or access representatives, communications colleagues, and selected external stakeholders where agreed.</w:t>
      </w:r>
    </w:p>
    <w:p w14:paraId="1C19D3F1" w14:textId="77777777" w:rsidR="00D13317" w:rsidRPr="00F033CF" w:rsidRDefault="006A1E96">
      <w:pPr>
        <w:pStyle w:val="Heading1"/>
        <w:rPr>
          <w:rFonts w:ascii="Aptos" w:hAnsi="Aptos"/>
        </w:rPr>
      </w:pPr>
      <w:r w:rsidRPr="00F033CF">
        <w:rPr>
          <w:rFonts w:ascii="Aptos" w:hAnsi="Aptos"/>
          <w:b w:val="0"/>
        </w:rPr>
        <w:t>15. Tender response requirements</w:t>
      </w:r>
    </w:p>
    <w:p w14:paraId="25E48C42" w14:textId="77777777" w:rsidR="00D13317" w:rsidRPr="00F033CF" w:rsidRDefault="006A1E96">
      <w:r w:rsidRPr="00F033CF">
        <w:t>Tenderers should provide a concise response which addresses the following:</w:t>
      </w:r>
    </w:p>
    <w:p w14:paraId="4BE5934C" w14:textId="77777777" w:rsidR="00D13317" w:rsidRPr="00F033CF" w:rsidRDefault="006A1E96">
      <w:pPr>
        <w:pStyle w:val="ListBullet"/>
      </w:pPr>
      <w:r w:rsidRPr="00F033CF">
        <w:t>understanding of the brief and the key issues affecting William Aston Hall;</w:t>
      </w:r>
    </w:p>
    <w:p w14:paraId="4150A3D9" w14:textId="77777777" w:rsidR="00D13317" w:rsidRPr="00F033CF" w:rsidRDefault="006A1E96">
      <w:pPr>
        <w:pStyle w:val="ListBullet"/>
      </w:pPr>
      <w:r w:rsidRPr="00F033CF">
        <w:t xml:space="preserve">proposed methodology and </w:t>
      </w:r>
      <w:proofErr w:type="spellStart"/>
      <w:r w:rsidRPr="00F033CF">
        <w:t>programme</w:t>
      </w:r>
      <w:proofErr w:type="spellEnd"/>
      <w:r w:rsidRPr="00F033CF">
        <w:t>;</w:t>
      </w:r>
    </w:p>
    <w:p w14:paraId="4DAAA27C" w14:textId="77777777" w:rsidR="00D13317" w:rsidRPr="00F033CF" w:rsidRDefault="006A1E96">
      <w:pPr>
        <w:pStyle w:val="ListBullet"/>
      </w:pPr>
      <w:r w:rsidRPr="00F033CF">
        <w:t>team structure, lead consultant, subconsultants and individual responsibilities;</w:t>
      </w:r>
    </w:p>
    <w:p w14:paraId="2628430B" w14:textId="77777777" w:rsidR="00D13317" w:rsidRPr="00F033CF" w:rsidRDefault="006A1E96">
      <w:pPr>
        <w:pStyle w:val="ListBullet"/>
      </w:pPr>
      <w:r w:rsidRPr="00F033CF">
        <w:t>relevant experience of cultural venues, theatres, listed buildings, University or civic venues, access and feasibility work;</w:t>
      </w:r>
    </w:p>
    <w:p w14:paraId="71A0C839" w14:textId="77777777" w:rsidR="00D13317" w:rsidRPr="00F033CF" w:rsidRDefault="006A1E96">
      <w:pPr>
        <w:pStyle w:val="ListBullet"/>
      </w:pPr>
      <w:r w:rsidRPr="00F033CF">
        <w:t>approach to stakeholder engagement and working with Theatr Clwyd;</w:t>
      </w:r>
    </w:p>
    <w:p w14:paraId="402E1AA2" w14:textId="77777777" w:rsidR="00D13317" w:rsidRPr="00F033CF" w:rsidRDefault="006A1E96">
      <w:pPr>
        <w:pStyle w:val="ListBullet"/>
      </w:pPr>
      <w:r w:rsidRPr="00F033CF">
        <w:t>approach to options appraisal, cost advice, access, sustainability, technical theatre and operating model implications;</w:t>
      </w:r>
    </w:p>
    <w:p w14:paraId="43C0904B" w14:textId="77777777" w:rsidR="00D13317" w:rsidRPr="00F033CF" w:rsidRDefault="006A1E96">
      <w:pPr>
        <w:pStyle w:val="ListBullet"/>
      </w:pPr>
      <w:r w:rsidRPr="00F033CF">
        <w:t>fee proposal, including subconsultants, expenses, VAT status, assumptions and exclusions;</w:t>
      </w:r>
    </w:p>
    <w:p w14:paraId="4D6C661C" w14:textId="77777777" w:rsidR="00D13317" w:rsidRPr="00F033CF" w:rsidRDefault="006A1E96">
      <w:pPr>
        <w:pStyle w:val="ListBullet"/>
      </w:pPr>
      <w:r w:rsidRPr="00F033CF">
        <w:t xml:space="preserve">confirmation of capacity to meet the required </w:t>
      </w:r>
      <w:proofErr w:type="spellStart"/>
      <w:r w:rsidRPr="00F033CF">
        <w:t>programme</w:t>
      </w:r>
      <w:proofErr w:type="spellEnd"/>
      <w:r w:rsidRPr="00F033CF">
        <w:t>;</w:t>
      </w:r>
    </w:p>
    <w:p w14:paraId="52962A58" w14:textId="77777777" w:rsidR="00D13317" w:rsidRPr="00F033CF" w:rsidRDefault="006A1E96">
      <w:pPr>
        <w:pStyle w:val="ListBullet"/>
      </w:pPr>
      <w:r w:rsidRPr="00F033CF">
        <w:t>any optional items or matters which the tenderer recommends but cannot include within the core fee;</w:t>
      </w:r>
    </w:p>
    <w:p w14:paraId="2C59B033" w14:textId="47B12BAC" w:rsidR="00D13317" w:rsidRPr="00F033CF" w:rsidRDefault="006A1E96" w:rsidP="00F033CF">
      <w:pPr>
        <w:pStyle w:val="ListBullet"/>
      </w:pPr>
      <w:r w:rsidRPr="00F033CF">
        <w:t>any risks or clarifications the tenderer considers the University should be aware of before appointment.</w:t>
      </w:r>
    </w:p>
    <w:p w14:paraId="5BB13184" w14:textId="77777777" w:rsidR="00D13317" w:rsidRPr="00F033CF" w:rsidRDefault="006A1E96">
      <w:r w:rsidRPr="00F033CF">
        <w:rPr>
          <w:b/>
        </w:rPr>
        <w:t>End of Brief</w:t>
      </w:r>
    </w:p>
    <w:sectPr w:rsidR="00D13317" w:rsidRPr="00F033CF" w:rsidSect="00034616">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6C3D" w14:textId="77777777" w:rsidR="0007078C" w:rsidRDefault="0007078C">
      <w:pPr>
        <w:spacing w:after="0" w:line="240" w:lineRule="auto"/>
      </w:pPr>
      <w:r>
        <w:separator/>
      </w:r>
    </w:p>
  </w:endnote>
  <w:endnote w:type="continuationSeparator" w:id="0">
    <w:p w14:paraId="4760DC51" w14:textId="77777777" w:rsidR="0007078C" w:rsidRDefault="00070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39F2" w14:textId="77777777" w:rsidR="00D13317" w:rsidRDefault="006A1E96">
    <w:pPr>
      <w:pStyle w:val="Footer"/>
      <w:jc w:val="center"/>
    </w:pPr>
    <w:r>
      <w:rPr>
        <w:color w:val="646464"/>
        <w:sz w:val="16"/>
      </w:rPr>
      <w:t>William Aston Hall RIBA Feasibility Study - Project Brief for Invitation to Tender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E568" w14:textId="77777777" w:rsidR="0007078C" w:rsidRDefault="0007078C">
      <w:pPr>
        <w:spacing w:after="0" w:line="240" w:lineRule="auto"/>
      </w:pPr>
      <w:r>
        <w:separator/>
      </w:r>
    </w:p>
  </w:footnote>
  <w:footnote w:type="continuationSeparator" w:id="0">
    <w:p w14:paraId="03945FCB" w14:textId="77777777" w:rsidR="0007078C" w:rsidRDefault="000707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4608646">
    <w:abstractNumId w:val="8"/>
  </w:num>
  <w:num w:numId="2" w16cid:durableId="286086562">
    <w:abstractNumId w:val="6"/>
  </w:num>
  <w:num w:numId="3" w16cid:durableId="478811215">
    <w:abstractNumId w:val="5"/>
  </w:num>
  <w:num w:numId="4" w16cid:durableId="823089331">
    <w:abstractNumId w:val="4"/>
  </w:num>
  <w:num w:numId="5" w16cid:durableId="1607537734">
    <w:abstractNumId w:val="7"/>
  </w:num>
  <w:num w:numId="6" w16cid:durableId="790443571">
    <w:abstractNumId w:val="3"/>
  </w:num>
  <w:num w:numId="7" w16cid:durableId="1973830060">
    <w:abstractNumId w:val="2"/>
  </w:num>
  <w:num w:numId="8" w16cid:durableId="1226793368">
    <w:abstractNumId w:val="1"/>
  </w:num>
  <w:num w:numId="9" w16cid:durableId="286816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78C"/>
    <w:rsid w:val="000C4E3F"/>
    <w:rsid w:val="0015074B"/>
    <w:rsid w:val="0029639D"/>
    <w:rsid w:val="00326F90"/>
    <w:rsid w:val="005071A8"/>
    <w:rsid w:val="006A1E96"/>
    <w:rsid w:val="00755C51"/>
    <w:rsid w:val="00AA1D8D"/>
    <w:rsid w:val="00B47730"/>
    <w:rsid w:val="00CB0664"/>
    <w:rsid w:val="00D13317"/>
    <w:rsid w:val="00F033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F66DD7"/>
  <w14:defaultImageDpi w14:val="300"/>
  <w15:docId w15:val="{1B9FD518-98DB-470A-AA42-629314CC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467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46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46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2798</Words>
  <Characters>15953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Henry Darmang</cp:lastModifiedBy>
  <cp:revision>2</cp:revision>
  <dcterms:created xsi:type="dcterms:W3CDTF">2026-10-13T10:54:00Z</dcterms:created>
  <dcterms:modified xsi:type="dcterms:W3CDTF">2026-10-13T10:54:00Z</dcterms:modified>
  <cp:category/>
</cp:coreProperties>
</file>